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CSU08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Notificar Penalidade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Seção</w:t>
      </w:r>
      <w:r w:rsidDel="00000000" w:rsidR="00000000" w:rsidRPr="00000000">
        <w:rPr>
          <w:sz w:val="32"/>
          <w:szCs w:val="32"/>
          <w:rtl w:val="0"/>
        </w:rPr>
        <w:t xml:space="preserve">: Principal</w:t>
      </w:r>
      <w:r w:rsidDel="00000000" w:rsidR="00000000" w:rsidRPr="00000000">
        <w:rPr>
          <w:rtl w:val="0"/>
        </w:rPr>
      </w:r>
    </w:p>
    <w:tbl>
      <w:tblPr>
        <w:tblStyle w:val="Table1"/>
        <w:tblW w:w="10523.0" w:type="dxa"/>
        <w:jc w:val="left"/>
        <w:tblInd w:w="-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8"/>
        <w:gridCol w:w="7615"/>
        <w:tblGridChange w:id="0">
          <w:tblGrid>
            <w:gridCol w:w="2908"/>
            <w:gridCol w:w="7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Importância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  (Risco Baixo e Prioridade Alta)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Registrar e notificar a aplicação de penalidades relacionadas a aulas (por exemplo, cancelamento em cima da hora), informando o responsável ou professor sobre a penalidade gerada.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Sistema/admin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Ator Secundário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Responsavel/Professor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Existir uma aula com evento que gere penalidade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Regras de penalidade definidas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Style w:val="Heading2"/>
              <w:numPr>
                <w:ilvl w:val="1"/>
                <w:numId w:val="1"/>
              </w:numPr>
              <w:ind w:left="0" w:right="0" w:firstLine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Fluxo Principal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identifica um evento que gera penalidade (por exemplo, cancelamento em cima da hora no CSU Cancelar Aula).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calcula a penalidade conforme as regras de negócio.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registra a penalidade associada ao usuário responsável pelo evento (responsável ou professor).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envia</w:t>
            </w:r>
            <w:r w:rsidDel="00000000" w:rsidR="00000000" w:rsidRPr="00000000">
              <w:rPr>
                <w:rFonts w:ascii="Roboto" w:cs="Roboto" w:eastAsia="Roboto" w:hAnsi="Roboto"/>
                <w:color w:val="ff0000"/>
                <w:rtl w:val="0"/>
              </w:rPr>
              <w:t xml:space="preserve"> Popup7 - penalidade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ao usuário informando a penalidade.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360"/>
              </w:tabs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Sistema disponibiliza a penalidade para consulta no histórico do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360"/>
              </w:tabs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2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02/12/2025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Gustavo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Caso de Uso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