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D4B" w:rsidRDefault="000D7D4B" w:rsidP="000D7D4B">
      <w:pPr>
        <w:jc w:val="center"/>
        <w:rPr>
          <w:sz w:val="36"/>
        </w:rPr>
      </w:pPr>
      <w:bookmarkStart w:id="0" w:name="_GoBack"/>
      <w:bookmarkEnd w:id="0"/>
      <w:r>
        <w:rPr>
          <w:sz w:val="36"/>
        </w:rPr>
        <w:t>UNIVERSIDADE FEDERAL DE SERGIPE</w:t>
      </w:r>
    </w:p>
    <w:p w:rsidR="000D7D4B" w:rsidRDefault="000D7D4B" w:rsidP="000D7D4B">
      <w:pPr>
        <w:jc w:val="center"/>
        <w:rPr>
          <w:sz w:val="36"/>
        </w:rPr>
      </w:pPr>
      <w:r>
        <w:rPr>
          <w:sz w:val="36"/>
        </w:rPr>
        <w:t>PRÓ-REITORIA DE PÓS-GRADUAÇÃO E PESQUISA</w:t>
      </w:r>
    </w:p>
    <w:p w:rsidR="000D7D4B" w:rsidRPr="002C57F5" w:rsidRDefault="000D7D4B" w:rsidP="000D7D4B">
      <w:pPr>
        <w:jc w:val="center"/>
        <w:rPr>
          <w:sz w:val="36"/>
          <w:szCs w:val="36"/>
        </w:rPr>
      </w:pPr>
      <w:r w:rsidRPr="002C57F5">
        <w:rPr>
          <w:color w:val="000000"/>
          <w:sz w:val="36"/>
          <w:szCs w:val="36"/>
        </w:rPr>
        <w:t>CENTRO DE INOVAÇÃO E TRANSFERÊNCIA DE TECNOLOGIA</w:t>
      </w:r>
    </w:p>
    <w:p w:rsidR="000D7D4B" w:rsidRDefault="000D7D4B" w:rsidP="000D7D4B">
      <w:pPr>
        <w:jc w:val="center"/>
        <w:rPr>
          <w:sz w:val="24"/>
        </w:rPr>
      </w:pPr>
    </w:p>
    <w:p w:rsidR="000D7D4B" w:rsidRDefault="000D7D4B" w:rsidP="000D7D4B">
      <w:pPr>
        <w:jc w:val="center"/>
        <w:rPr>
          <w:sz w:val="24"/>
        </w:rPr>
      </w:pPr>
    </w:p>
    <w:p w:rsidR="000D7D4B" w:rsidRDefault="000D7D4B" w:rsidP="000D7D4B">
      <w:pPr>
        <w:jc w:val="center"/>
        <w:rPr>
          <w:rStyle w:val="style721"/>
          <w:b w:val="0"/>
          <w:color w:val="auto"/>
          <w:sz w:val="36"/>
          <w:szCs w:val="36"/>
        </w:rPr>
      </w:pPr>
      <w:r w:rsidRPr="002C57F5">
        <w:rPr>
          <w:rStyle w:val="style721"/>
          <w:b w:val="0"/>
          <w:color w:val="auto"/>
          <w:sz w:val="36"/>
          <w:szCs w:val="36"/>
        </w:rPr>
        <w:t xml:space="preserve">Programa Institucional </w:t>
      </w:r>
      <w:r>
        <w:rPr>
          <w:rStyle w:val="style721"/>
          <w:b w:val="0"/>
          <w:color w:val="auto"/>
          <w:sz w:val="36"/>
          <w:szCs w:val="36"/>
        </w:rPr>
        <w:t>d</w:t>
      </w:r>
      <w:r w:rsidRPr="002C57F5">
        <w:rPr>
          <w:rStyle w:val="style721"/>
          <w:b w:val="0"/>
          <w:color w:val="auto"/>
          <w:sz w:val="36"/>
          <w:szCs w:val="36"/>
        </w:rPr>
        <w:t xml:space="preserve">e Iniciação </w:t>
      </w:r>
      <w:r>
        <w:rPr>
          <w:rStyle w:val="style721"/>
          <w:b w:val="0"/>
          <w:color w:val="auto"/>
          <w:sz w:val="36"/>
          <w:szCs w:val="36"/>
        </w:rPr>
        <w:t>e</w:t>
      </w:r>
      <w:r w:rsidRPr="002C57F5">
        <w:rPr>
          <w:rStyle w:val="style721"/>
          <w:b w:val="0"/>
          <w:color w:val="auto"/>
          <w:sz w:val="36"/>
          <w:szCs w:val="36"/>
        </w:rPr>
        <w:t xml:space="preserve">m Desenvolvimento Tecnológico </w:t>
      </w:r>
      <w:r>
        <w:rPr>
          <w:rStyle w:val="style721"/>
          <w:b w:val="0"/>
          <w:color w:val="auto"/>
          <w:sz w:val="36"/>
          <w:szCs w:val="36"/>
        </w:rPr>
        <w:t>e</w:t>
      </w:r>
      <w:r w:rsidRPr="002C57F5">
        <w:rPr>
          <w:rStyle w:val="style721"/>
          <w:b w:val="0"/>
          <w:color w:val="auto"/>
          <w:sz w:val="36"/>
          <w:szCs w:val="36"/>
        </w:rPr>
        <w:t xml:space="preserve"> Inovação (PIBITI)</w:t>
      </w:r>
    </w:p>
    <w:p w:rsidR="000D7D4B" w:rsidRPr="002C57F5" w:rsidRDefault="000D7D4B" w:rsidP="000D7D4B">
      <w:pPr>
        <w:jc w:val="center"/>
        <w:rPr>
          <w:b/>
          <w:sz w:val="36"/>
          <w:szCs w:val="36"/>
        </w:rPr>
      </w:pPr>
    </w:p>
    <w:p w:rsidR="000D7D4B" w:rsidRDefault="000D7D4B" w:rsidP="000D7D4B">
      <w:pPr>
        <w:jc w:val="center"/>
        <w:rPr>
          <w:sz w:val="24"/>
        </w:rPr>
      </w:pPr>
    </w:p>
    <w:p w:rsidR="000D7D4B" w:rsidRDefault="000D7D4B" w:rsidP="000D7D4B">
      <w:pPr>
        <w:jc w:val="center"/>
        <w:rPr>
          <w:sz w:val="24"/>
        </w:rPr>
      </w:pPr>
    </w:p>
    <w:p w:rsidR="000D7D4B" w:rsidRDefault="000D7D4B" w:rsidP="000D7D4B">
      <w:pPr>
        <w:jc w:val="center"/>
        <w:rPr>
          <w:sz w:val="24"/>
        </w:rPr>
      </w:pPr>
    </w:p>
    <w:p w:rsidR="000D7D4B" w:rsidRPr="002442DC" w:rsidRDefault="000D7D4B" w:rsidP="000D7D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center"/>
        <w:rPr>
          <w:b/>
          <w:sz w:val="24"/>
          <w:szCs w:val="24"/>
        </w:rPr>
      </w:pPr>
    </w:p>
    <w:p w:rsidR="000D7D4B" w:rsidRPr="00D30106" w:rsidRDefault="002442DC" w:rsidP="000D7D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center"/>
        <w:rPr>
          <w:b/>
          <w:sz w:val="32"/>
          <w:szCs w:val="32"/>
        </w:rPr>
      </w:pPr>
      <w:r w:rsidRPr="00D30106">
        <w:rPr>
          <w:b/>
          <w:color w:val="000000"/>
          <w:sz w:val="32"/>
          <w:szCs w:val="32"/>
          <w:shd w:val="clear" w:color="auto" w:fill="F9FBFD"/>
        </w:rPr>
        <w:t>VALIDAÇÃO DA FERRAMENTA DO PACIENTE VIRTUAL NO ENSINO DE COMPETÊNCIAS PARA A PRÁTICA DA ATENÇÃO FARMACÊUTICA</w:t>
      </w:r>
    </w:p>
    <w:p w:rsidR="000D7D4B" w:rsidRDefault="000D7D4B" w:rsidP="000D7D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center"/>
        <w:rPr>
          <w:b/>
          <w:sz w:val="24"/>
        </w:rPr>
      </w:pPr>
    </w:p>
    <w:p w:rsidR="000D7D4B" w:rsidRDefault="000D7D4B" w:rsidP="000D7D4B">
      <w:pPr>
        <w:jc w:val="center"/>
        <w:rPr>
          <w:sz w:val="24"/>
        </w:rPr>
      </w:pPr>
    </w:p>
    <w:p w:rsidR="000D7D4B" w:rsidRDefault="000D7D4B" w:rsidP="000D7D4B">
      <w:pPr>
        <w:jc w:val="center"/>
        <w:rPr>
          <w:sz w:val="24"/>
        </w:rPr>
      </w:pPr>
    </w:p>
    <w:p w:rsidR="000D7D4B" w:rsidRDefault="000D7D4B" w:rsidP="000D7D4B">
      <w:pPr>
        <w:jc w:val="center"/>
        <w:rPr>
          <w:sz w:val="32"/>
        </w:rPr>
      </w:pPr>
    </w:p>
    <w:p w:rsidR="000D7D4B" w:rsidRPr="005926EC" w:rsidRDefault="000D7D4B" w:rsidP="00D30106">
      <w:pPr>
        <w:jc w:val="center"/>
        <w:rPr>
          <w:bCs/>
          <w:sz w:val="32"/>
          <w:szCs w:val="32"/>
        </w:rPr>
      </w:pPr>
      <w:r w:rsidRPr="005926EC">
        <w:rPr>
          <w:bCs/>
          <w:sz w:val="32"/>
          <w:szCs w:val="32"/>
        </w:rPr>
        <w:t>Área do conhecimento:</w:t>
      </w:r>
      <w:r w:rsidR="002442DC" w:rsidRPr="005926EC">
        <w:rPr>
          <w:rFonts w:ascii="Verdana" w:hAnsi="Verdana"/>
          <w:sz w:val="32"/>
          <w:szCs w:val="32"/>
          <w:shd w:val="clear" w:color="auto" w:fill="F9FBFD"/>
        </w:rPr>
        <w:t xml:space="preserve"> </w:t>
      </w:r>
      <w:r w:rsidR="002442DC" w:rsidRPr="005926EC">
        <w:rPr>
          <w:sz w:val="32"/>
          <w:szCs w:val="32"/>
          <w:shd w:val="clear" w:color="auto" w:fill="F9FBFD"/>
        </w:rPr>
        <w:t>Análise e Controle de Medicamentos</w:t>
      </w:r>
    </w:p>
    <w:p w:rsidR="000D7D4B" w:rsidRPr="005926EC" w:rsidRDefault="00631096" w:rsidP="00D30106">
      <w:pPr>
        <w:jc w:val="center"/>
        <w:rPr>
          <w:bCs/>
          <w:sz w:val="32"/>
          <w:szCs w:val="32"/>
        </w:rPr>
      </w:pPr>
      <w:r w:rsidRPr="005926EC">
        <w:rPr>
          <w:bCs/>
          <w:sz w:val="32"/>
          <w:szCs w:val="32"/>
        </w:rPr>
        <w:t>Subárea</w:t>
      </w:r>
      <w:r w:rsidR="000D7D4B" w:rsidRPr="005926EC">
        <w:rPr>
          <w:bCs/>
          <w:sz w:val="32"/>
          <w:szCs w:val="32"/>
        </w:rPr>
        <w:t xml:space="preserve"> do </w:t>
      </w:r>
      <w:r w:rsidRPr="005926EC">
        <w:rPr>
          <w:bCs/>
          <w:sz w:val="32"/>
          <w:szCs w:val="32"/>
        </w:rPr>
        <w:t>conhecimento:</w:t>
      </w:r>
    </w:p>
    <w:p w:rsidR="000D7D4B" w:rsidRPr="005926EC" w:rsidRDefault="000D7D4B" w:rsidP="00D30106">
      <w:pPr>
        <w:jc w:val="center"/>
        <w:rPr>
          <w:bCs/>
          <w:sz w:val="32"/>
          <w:szCs w:val="32"/>
        </w:rPr>
      </w:pPr>
      <w:r w:rsidRPr="005926EC">
        <w:rPr>
          <w:bCs/>
          <w:sz w:val="32"/>
          <w:szCs w:val="32"/>
        </w:rPr>
        <w:t>Especialidade do conhecimento:</w:t>
      </w:r>
    </w:p>
    <w:p w:rsidR="0010029C" w:rsidRDefault="0010029C" w:rsidP="00D30106">
      <w:pPr>
        <w:jc w:val="center"/>
        <w:rPr>
          <w:sz w:val="32"/>
          <w:szCs w:val="32"/>
        </w:rPr>
      </w:pPr>
    </w:p>
    <w:p w:rsidR="0010029C" w:rsidRDefault="0010029C" w:rsidP="00D30106">
      <w:pPr>
        <w:jc w:val="center"/>
        <w:rPr>
          <w:sz w:val="32"/>
          <w:szCs w:val="32"/>
        </w:rPr>
      </w:pPr>
    </w:p>
    <w:p w:rsidR="00C35283" w:rsidRDefault="000D7D4B" w:rsidP="00D30106">
      <w:pPr>
        <w:jc w:val="center"/>
        <w:rPr>
          <w:sz w:val="32"/>
          <w:szCs w:val="32"/>
        </w:rPr>
      </w:pPr>
      <w:r w:rsidRPr="00D30106">
        <w:rPr>
          <w:sz w:val="32"/>
          <w:szCs w:val="32"/>
        </w:rPr>
        <w:t xml:space="preserve">Bolsista: </w:t>
      </w:r>
      <w:proofErr w:type="spellStart"/>
      <w:r w:rsidR="00C35283">
        <w:rPr>
          <w:sz w:val="32"/>
          <w:szCs w:val="32"/>
        </w:rPr>
        <w:t>Iúri</w:t>
      </w:r>
      <w:proofErr w:type="spellEnd"/>
      <w:r w:rsidR="00C35283">
        <w:rPr>
          <w:sz w:val="32"/>
          <w:szCs w:val="32"/>
        </w:rPr>
        <w:t xml:space="preserve"> Batista Teles</w:t>
      </w:r>
      <w:r w:rsidR="00D00F3C">
        <w:rPr>
          <w:sz w:val="32"/>
          <w:szCs w:val="32"/>
        </w:rPr>
        <w:t xml:space="preserve"> </w:t>
      </w:r>
    </w:p>
    <w:p w:rsidR="000D7D4B" w:rsidRPr="00D30106" w:rsidRDefault="00C35283" w:rsidP="00D30106">
      <w:pPr>
        <w:jc w:val="center"/>
        <w:rPr>
          <w:sz w:val="32"/>
          <w:szCs w:val="32"/>
        </w:rPr>
      </w:pPr>
      <w:r>
        <w:rPr>
          <w:sz w:val="32"/>
          <w:szCs w:val="32"/>
        </w:rPr>
        <w:t>iuribtt@g</w:t>
      </w:r>
      <w:r w:rsidR="000D7D4B" w:rsidRPr="00D30106">
        <w:rPr>
          <w:sz w:val="32"/>
          <w:szCs w:val="32"/>
        </w:rPr>
        <w:t>mail.com</w:t>
      </w:r>
    </w:p>
    <w:p w:rsidR="00480936" w:rsidRDefault="00480936" w:rsidP="00D30106">
      <w:pPr>
        <w:jc w:val="center"/>
        <w:rPr>
          <w:sz w:val="32"/>
          <w:szCs w:val="32"/>
        </w:rPr>
      </w:pPr>
    </w:p>
    <w:p w:rsidR="0010029C" w:rsidRPr="00D30106" w:rsidRDefault="0010029C" w:rsidP="00D30106">
      <w:pPr>
        <w:jc w:val="center"/>
        <w:rPr>
          <w:sz w:val="32"/>
          <w:szCs w:val="32"/>
        </w:rPr>
      </w:pPr>
    </w:p>
    <w:p w:rsidR="00247207" w:rsidRDefault="00482F20" w:rsidP="0010029C">
      <w:pPr>
        <w:jc w:val="center"/>
        <w:rPr>
          <w:sz w:val="32"/>
          <w:szCs w:val="32"/>
        </w:rPr>
      </w:pPr>
      <w:r w:rsidRPr="00D00F3C">
        <w:rPr>
          <w:sz w:val="32"/>
          <w:szCs w:val="32"/>
        </w:rPr>
        <w:t>Orientador (</w:t>
      </w:r>
      <w:r w:rsidR="000D7D4B" w:rsidRPr="00D00F3C">
        <w:rPr>
          <w:sz w:val="32"/>
          <w:szCs w:val="32"/>
        </w:rPr>
        <w:t>a</w:t>
      </w:r>
      <w:r w:rsidR="00480936" w:rsidRPr="00D00F3C">
        <w:rPr>
          <w:sz w:val="32"/>
          <w:szCs w:val="32"/>
        </w:rPr>
        <w:t xml:space="preserve">): </w:t>
      </w:r>
      <w:r w:rsidR="000D7D4B" w:rsidRPr="00D00F3C">
        <w:rPr>
          <w:sz w:val="32"/>
          <w:szCs w:val="32"/>
        </w:rPr>
        <w:t>Divaldo P</w:t>
      </w:r>
      <w:r>
        <w:rPr>
          <w:sz w:val="32"/>
          <w:szCs w:val="32"/>
        </w:rPr>
        <w:t>ereira</w:t>
      </w:r>
      <w:r w:rsidR="000D7D4B" w:rsidRPr="00D00F3C">
        <w:rPr>
          <w:sz w:val="32"/>
          <w:szCs w:val="32"/>
        </w:rPr>
        <w:t xml:space="preserve"> Lyra Junior</w:t>
      </w:r>
    </w:p>
    <w:p w:rsidR="00482F20" w:rsidRDefault="00D00F3C" w:rsidP="00D00F3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480936" w:rsidRPr="00D00F3C">
        <w:rPr>
          <w:sz w:val="32"/>
          <w:szCs w:val="32"/>
        </w:rPr>
        <w:t xml:space="preserve"> </w:t>
      </w:r>
      <w:r w:rsidR="00247207">
        <w:rPr>
          <w:sz w:val="32"/>
          <w:szCs w:val="32"/>
        </w:rPr>
        <w:t xml:space="preserve"> </w:t>
      </w:r>
      <w:r w:rsidR="000D7D4B" w:rsidRPr="00D00F3C">
        <w:rPr>
          <w:sz w:val="32"/>
          <w:szCs w:val="32"/>
        </w:rPr>
        <w:t xml:space="preserve">Departamento de </w:t>
      </w:r>
      <w:r w:rsidR="00482F20">
        <w:rPr>
          <w:sz w:val="32"/>
          <w:szCs w:val="32"/>
        </w:rPr>
        <w:t>Farmácia</w:t>
      </w:r>
    </w:p>
    <w:p w:rsidR="000D7D4B" w:rsidRPr="00D00F3C" w:rsidRDefault="00480936" w:rsidP="00D00F3C">
      <w:pPr>
        <w:jc w:val="center"/>
        <w:rPr>
          <w:sz w:val="32"/>
          <w:szCs w:val="32"/>
        </w:rPr>
      </w:pPr>
      <w:r w:rsidRPr="00D00F3C">
        <w:rPr>
          <w:sz w:val="32"/>
          <w:szCs w:val="32"/>
        </w:rPr>
        <w:t>lyra_jr@hotmail.com</w:t>
      </w:r>
    </w:p>
    <w:p w:rsidR="000D7D4B" w:rsidRDefault="000D7D4B" w:rsidP="000D7D4B">
      <w:pPr>
        <w:jc w:val="center"/>
        <w:rPr>
          <w:sz w:val="24"/>
        </w:rPr>
      </w:pPr>
    </w:p>
    <w:p w:rsidR="000D7D4B" w:rsidRDefault="000D7D4B" w:rsidP="000D7D4B">
      <w:pPr>
        <w:jc w:val="center"/>
        <w:rPr>
          <w:sz w:val="24"/>
        </w:rPr>
      </w:pPr>
    </w:p>
    <w:p w:rsidR="000D7D4B" w:rsidRDefault="000D7D4B" w:rsidP="000D7D4B">
      <w:pPr>
        <w:jc w:val="center"/>
        <w:rPr>
          <w:sz w:val="24"/>
        </w:rPr>
      </w:pPr>
    </w:p>
    <w:p w:rsidR="00D00F3C" w:rsidRDefault="00D00F3C" w:rsidP="000D7D4B">
      <w:pPr>
        <w:jc w:val="center"/>
        <w:rPr>
          <w:sz w:val="24"/>
        </w:rPr>
      </w:pPr>
    </w:p>
    <w:p w:rsidR="00D00F3C" w:rsidRDefault="00D00F3C" w:rsidP="000D7D4B">
      <w:pPr>
        <w:jc w:val="center"/>
        <w:rPr>
          <w:sz w:val="24"/>
        </w:rPr>
      </w:pPr>
    </w:p>
    <w:p w:rsidR="00D00F3C" w:rsidRDefault="00D00F3C" w:rsidP="000D7D4B">
      <w:pPr>
        <w:jc w:val="center"/>
        <w:rPr>
          <w:sz w:val="24"/>
        </w:rPr>
      </w:pPr>
    </w:p>
    <w:p w:rsidR="00D00F3C" w:rsidRDefault="00D00F3C" w:rsidP="000D7D4B">
      <w:pPr>
        <w:jc w:val="center"/>
        <w:rPr>
          <w:sz w:val="24"/>
        </w:rPr>
      </w:pPr>
    </w:p>
    <w:p w:rsidR="00D00F3C" w:rsidRDefault="00D00F3C" w:rsidP="000D7D4B">
      <w:pPr>
        <w:jc w:val="center"/>
        <w:rPr>
          <w:sz w:val="24"/>
        </w:rPr>
      </w:pPr>
    </w:p>
    <w:p w:rsidR="000D7D4B" w:rsidRDefault="00C35283" w:rsidP="000D7D4B">
      <w:pPr>
        <w:jc w:val="center"/>
        <w:rPr>
          <w:sz w:val="32"/>
        </w:rPr>
      </w:pPr>
      <w:r>
        <w:rPr>
          <w:sz w:val="32"/>
        </w:rPr>
        <w:t>Relatório Final</w:t>
      </w:r>
    </w:p>
    <w:p w:rsidR="000D7D4B" w:rsidRPr="00165B6E" w:rsidRDefault="00C35283" w:rsidP="000D7D4B">
      <w:pPr>
        <w:jc w:val="center"/>
        <w:rPr>
          <w:sz w:val="32"/>
        </w:rPr>
      </w:pPr>
      <w:r>
        <w:rPr>
          <w:sz w:val="32"/>
        </w:rPr>
        <w:lastRenderedPageBreak/>
        <w:t>Janeiro de 2013 a Julho</w:t>
      </w:r>
      <w:r w:rsidR="00165B6E" w:rsidRPr="00165B6E">
        <w:rPr>
          <w:sz w:val="32"/>
        </w:rPr>
        <w:t xml:space="preserve"> de 2013</w:t>
      </w:r>
    </w:p>
    <w:p w:rsidR="00034745" w:rsidRDefault="00034745"/>
    <w:p w:rsidR="000D7D4B" w:rsidRDefault="000D7D4B"/>
    <w:p w:rsidR="000D7D4B" w:rsidRPr="00165B6E" w:rsidRDefault="00165B6E" w:rsidP="00165B6E">
      <w:pPr>
        <w:jc w:val="center"/>
        <w:rPr>
          <w:b/>
          <w:sz w:val="32"/>
          <w:szCs w:val="32"/>
        </w:rPr>
      </w:pPr>
      <w:r w:rsidRPr="00165B6E">
        <w:rPr>
          <w:b/>
          <w:sz w:val="32"/>
          <w:szCs w:val="32"/>
        </w:rPr>
        <w:t>RESUMO</w:t>
      </w:r>
    </w:p>
    <w:p w:rsidR="000D7D4B" w:rsidRDefault="000D7D4B" w:rsidP="004431A5">
      <w:pPr>
        <w:jc w:val="both"/>
        <w:rPr>
          <w:b/>
        </w:rPr>
      </w:pPr>
    </w:p>
    <w:p w:rsidR="00786C43" w:rsidRDefault="00786C43" w:rsidP="00786C43">
      <w:pPr>
        <w:spacing w:before="120" w:after="120" w:line="480" w:lineRule="auto"/>
        <w:jc w:val="both"/>
        <w:rPr>
          <w:sz w:val="24"/>
          <w:szCs w:val="24"/>
          <w:highlight w:val="yellow"/>
        </w:rPr>
      </w:pPr>
    </w:p>
    <w:p w:rsidR="002E0662" w:rsidRDefault="004C3C6C" w:rsidP="00650B11">
      <w:pPr>
        <w:spacing w:line="360" w:lineRule="auto"/>
        <w:ind w:firstLine="708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>O</w:t>
      </w:r>
      <w:r w:rsidR="00823936" w:rsidRPr="002E0662">
        <w:rPr>
          <w:sz w:val="24"/>
          <w:szCs w:val="24"/>
        </w:rPr>
        <w:t xml:space="preserve"> surgimento d</w:t>
      </w:r>
      <w:r w:rsidR="00293F71">
        <w:rPr>
          <w:sz w:val="24"/>
          <w:szCs w:val="24"/>
        </w:rPr>
        <w:t>e um</w:t>
      </w:r>
      <w:r w:rsidR="00823936" w:rsidRPr="002E0662">
        <w:rPr>
          <w:sz w:val="24"/>
          <w:szCs w:val="24"/>
        </w:rPr>
        <w:t xml:space="preserve"> novo modelo de prática denominada Atenção Farmacêutica demandou a profissionais e estudantes </w:t>
      </w:r>
      <w:r>
        <w:rPr>
          <w:sz w:val="24"/>
          <w:szCs w:val="24"/>
        </w:rPr>
        <w:t xml:space="preserve">de farmácia </w:t>
      </w:r>
      <w:r w:rsidR="00823936" w:rsidRPr="002E0662">
        <w:rPr>
          <w:sz w:val="24"/>
          <w:szCs w:val="24"/>
        </w:rPr>
        <w:t xml:space="preserve">o aprimoramento de suas competências clínicas e </w:t>
      </w:r>
      <w:proofErr w:type="spellStart"/>
      <w:r w:rsidR="00823936" w:rsidRPr="002E0662">
        <w:rPr>
          <w:sz w:val="24"/>
          <w:szCs w:val="24"/>
        </w:rPr>
        <w:t>far</w:t>
      </w:r>
      <w:r>
        <w:rPr>
          <w:sz w:val="24"/>
          <w:szCs w:val="24"/>
        </w:rPr>
        <w:t>macoterapêuticas</w:t>
      </w:r>
      <w:proofErr w:type="spellEnd"/>
      <w:r w:rsidR="00823936" w:rsidRPr="002E066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Para tanto, diversas técnicas </w:t>
      </w:r>
      <w:r w:rsidRPr="002E0662">
        <w:rPr>
          <w:sz w:val="24"/>
          <w:szCs w:val="24"/>
        </w:rPr>
        <w:t xml:space="preserve">de ensino e pesquisa </w:t>
      </w:r>
      <w:r>
        <w:rPr>
          <w:sz w:val="24"/>
          <w:szCs w:val="24"/>
        </w:rPr>
        <w:t xml:space="preserve">tem sido </w:t>
      </w:r>
      <w:r w:rsidR="00823936" w:rsidRPr="00823936">
        <w:rPr>
          <w:sz w:val="24"/>
          <w:szCs w:val="24"/>
        </w:rPr>
        <w:t>utilizadas</w:t>
      </w:r>
      <w:r>
        <w:rPr>
          <w:sz w:val="24"/>
          <w:szCs w:val="24"/>
        </w:rPr>
        <w:t>. D</w:t>
      </w:r>
      <w:r w:rsidR="00823936">
        <w:rPr>
          <w:sz w:val="24"/>
          <w:szCs w:val="24"/>
        </w:rPr>
        <w:t xml:space="preserve">entre estas, </w:t>
      </w:r>
      <w:r w:rsidR="00293F71">
        <w:rPr>
          <w:sz w:val="24"/>
          <w:szCs w:val="24"/>
        </w:rPr>
        <w:t>pacientes</w:t>
      </w:r>
      <w:r w:rsidR="00F672D3">
        <w:rPr>
          <w:sz w:val="24"/>
          <w:szCs w:val="24"/>
        </w:rPr>
        <w:t xml:space="preserve"> t</w:t>
      </w:r>
      <w:r w:rsidR="00823936">
        <w:rPr>
          <w:sz w:val="24"/>
          <w:szCs w:val="24"/>
        </w:rPr>
        <w:t>ê</w:t>
      </w:r>
      <w:r w:rsidR="00F672D3">
        <w:rPr>
          <w:sz w:val="24"/>
          <w:szCs w:val="24"/>
        </w:rPr>
        <w:t xml:space="preserve">m </w:t>
      </w:r>
      <w:r>
        <w:rPr>
          <w:sz w:val="24"/>
          <w:szCs w:val="24"/>
        </w:rPr>
        <w:t>obtido</w:t>
      </w:r>
      <w:r w:rsidR="00823936">
        <w:rPr>
          <w:sz w:val="24"/>
          <w:szCs w:val="24"/>
        </w:rPr>
        <w:t xml:space="preserve"> resultados promissores. </w:t>
      </w:r>
      <w:r w:rsidR="00F672D3">
        <w:rPr>
          <w:sz w:val="24"/>
          <w:szCs w:val="24"/>
        </w:rPr>
        <w:t>Diante do exposto</w:t>
      </w:r>
      <w:r w:rsidR="002E0662">
        <w:rPr>
          <w:sz w:val="24"/>
          <w:szCs w:val="24"/>
        </w:rPr>
        <w:t>, o presente estudo tem como objetivo a</w:t>
      </w:r>
      <w:r w:rsidR="002E0662" w:rsidRPr="00E918E6">
        <w:rPr>
          <w:sz w:val="24"/>
          <w:szCs w:val="24"/>
        </w:rPr>
        <w:t xml:space="preserve">primorar e validar </w:t>
      </w:r>
      <w:r w:rsidR="002E0662">
        <w:rPr>
          <w:sz w:val="24"/>
          <w:szCs w:val="24"/>
        </w:rPr>
        <w:t>a</w:t>
      </w:r>
      <w:r w:rsidR="002E0662" w:rsidRPr="00B1704C">
        <w:rPr>
          <w:sz w:val="24"/>
          <w:szCs w:val="24"/>
        </w:rPr>
        <w:t xml:space="preserve"> ferramenta educativa </w:t>
      </w:r>
      <w:r w:rsidR="002E0662">
        <w:rPr>
          <w:sz w:val="24"/>
          <w:szCs w:val="24"/>
        </w:rPr>
        <w:t>do paciente virtual no ensino de competências para a prática da Atenção Farmacêutica.</w:t>
      </w:r>
      <w:r w:rsidR="00604DCF">
        <w:rPr>
          <w:sz w:val="24"/>
          <w:szCs w:val="24"/>
        </w:rPr>
        <w:t xml:space="preserve"> Para tanto, o estudo foi divido em cinco etapas</w:t>
      </w:r>
      <w:r w:rsidR="00293F71">
        <w:rPr>
          <w:sz w:val="24"/>
          <w:szCs w:val="24"/>
        </w:rPr>
        <w:t xml:space="preserve">. </w:t>
      </w:r>
      <w:r w:rsidR="008176FA">
        <w:rPr>
          <w:sz w:val="24"/>
          <w:szCs w:val="24"/>
        </w:rPr>
        <w:t>A</w:t>
      </w:r>
      <w:r w:rsidR="00604DCF">
        <w:rPr>
          <w:sz w:val="24"/>
          <w:szCs w:val="24"/>
        </w:rPr>
        <w:t xml:space="preserve"> a</w:t>
      </w:r>
      <w:r w:rsidR="00604DCF" w:rsidRPr="00990720">
        <w:rPr>
          <w:sz w:val="24"/>
          <w:szCs w:val="24"/>
        </w:rPr>
        <w:t>tualiza</w:t>
      </w:r>
      <w:r w:rsidR="00604DCF">
        <w:rPr>
          <w:sz w:val="24"/>
          <w:szCs w:val="24"/>
        </w:rPr>
        <w:t>çã</w:t>
      </w:r>
      <w:r w:rsidR="00650B11">
        <w:rPr>
          <w:sz w:val="24"/>
          <w:szCs w:val="24"/>
        </w:rPr>
        <w:t>o</w:t>
      </w:r>
      <w:r w:rsidR="00604DCF">
        <w:rPr>
          <w:sz w:val="24"/>
          <w:szCs w:val="24"/>
        </w:rPr>
        <w:t xml:space="preserve"> da </w:t>
      </w:r>
      <w:r w:rsidR="00604DCF" w:rsidRPr="00990720">
        <w:rPr>
          <w:sz w:val="24"/>
          <w:szCs w:val="24"/>
        </w:rPr>
        <w:t>ferramenta do paciente virtual a partir da metodologia</w:t>
      </w:r>
      <w:r w:rsidR="00293F71">
        <w:rPr>
          <w:sz w:val="24"/>
          <w:szCs w:val="24"/>
        </w:rPr>
        <w:t xml:space="preserve"> da </w:t>
      </w:r>
      <w:r w:rsidR="00604DCF" w:rsidRPr="00990720">
        <w:rPr>
          <w:sz w:val="24"/>
          <w:szCs w:val="24"/>
        </w:rPr>
        <w:t>Atenção Farmacêutica</w:t>
      </w:r>
      <w:r w:rsidR="008176FA">
        <w:rPr>
          <w:sz w:val="24"/>
          <w:szCs w:val="24"/>
        </w:rPr>
        <w:t>,</w:t>
      </w:r>
      <w:proofErr w:type="gramStart"/>
      <w:r w:rsidR="008176FA">
        <w:rPr>
          <w:sz w:val="24"/>
          <w:szCs w:val="24"/>
        </w:rPr>
        <w:t xml:space="preserve"> </w:t>
      </w:r>
      <w:r w:rsidR="00650B11">
        <w:rPr>
          <w:sz w:val="24"/>
          <w:szCs w:val="24"/>
        </w:rPr>
        <w:t xml:space="preserve"> </w:t>
      </w:r>
      <w:proofErr w:type="gramEnd"/>
      <w:r w:rsidR="00604DCF">
        <w:rPr>
          <w:sz w:val="24"/>
          <w:szCs w:val="24"/>
        </w:rPr>
        <w:t xml:space="preserve">avaliação e comparação </w:t>
      </w:r>
      <w:r>
        <w:rPr>
          <w:sz w:val="24"/>
          <w:szCs w:val="24"/>
        </w:rPr>
        <w:t>das duas versões</w:t>
      </w:r>
      <w:r w:rsidR="00604DCF" w:rsidRPr="00990720">
        <w:rPr>
          <w:sz w:val="24"/>
          <w:szCs w:val="24"/>
        </w:rPr>
        <w:t xml:space="preserve"> do software </w:t>
      </w:r>
      <w:proofErr w:type="spellStart"/>
      <w:r w:rsidR="00604DCF" w:rsidRPr="00990720">
        <w:rPr>
          <w:sz w:val="24"/>
          <w:szCs w:val="24"/>
        </w:rPr>
        <w:t>PharmaPV</w:t>
      </w:r>
      <w:proofErr w:type="spellEnd"/>
      <w:r>
        <w:rPr>
          <w:sz w:val="24"/>
          <w:szCs w:val="24"/>
        </w:rPr>
        <w:t xml:space="preserve"> </w:t>
      </w:r>
      <w:r w:rsidR="008176FA">
        <w:rPr>
          <w:sz w:val="24"/>
          <w:szCs w:val="24"/>
        </w:rPr>
        <w:t xml:space="preserve"> </w:t>
      </w:r>
      <w:r w:rsidR="00604DCF" w:rsidRPr="00990720">
        <w:rPr>
          <w:sz w:val="24"/>
          <w:szCs w:val="24"/>
        </w:rPr>
        <w:t>pelos desenvolvedores e mentores do sistema</w:t>
      </w:r>
      <w:r w:rsidR="008176FA">
        <w:rPr>
          <w:sz w:val="24"/>
          <w:szCs w:val="24"/>
        </w:rPr>
        <w:t>, implementação da interação com relato clinico utilizando vídeo</w:t>
      </w:r>
      <w:r w:rsidR="00650B11">
        <w:rPr>
          <w:sz w:val="24"/>
          <w:szCs w:val="24"/>
        </w:rPr>
        <w:t>. Como resultados</w:t>
      </w:r>
      <w:proofErr w:type="gramStart"/>
      <w:r w:rsidR="00293F71">
        <w:rPr>
          <w:sz w:val="24"/>
          <w:szCs w:val="24"/>
        </w:rPr>
        <w:t xml:space="preserve"> </w:t>
      </w:r>
      <w:r w:rsidR="008176FA">
        <w:rPr>
          <w:sz w:val="24"/>
          <w:szCs w:val="24"/>
        </w:rPr>
        <w:t xml:space="preserve"> </w:t>
      </w:r>
      <w:proofErr w:type="gramEnd"/>
      <w:r w:rsidR="00462C85" w:rsidRPr="00723D92">
        <w:rPr>
          <w:sz w:val="24"/>
          <w:szCs w:val="24"/>
        </w:rPr>
        <w:t>nove aprimoramento</w:t>
      </w:r>
      <w:r w:rsidR="00462C85">
        <w:rPr>
          <w:sz w:val="24"/>
          <w:szCs w:val="24"/>
        </w:rPr>
        <w:t>s</w:t>
      </w:r>
      <w:r w:rsidR="00462C85" w:rsidRPr="00723D92">
        <w:rPr>
          <w:sz w:val="24"/>
          <w:szCs w:val="24"/>
        </w:rPr>
        <w:t xml:space="preserve"> </w:t>
      </w:r>
      <w:r w:rsidR="00462C85">
        <w:rPr>
          <w:color w:val="000000"/>
          <w:sz w:val="24"/>
          <w:szCs w:val="24"/>
        </w:rPr>
        <w:t>f</w:t>
      </w:r>
      <w:r w:rsidR="00462C85" w:rsidRPr="00723D92">
        <w:rPr>
          <w:sz w:val="24"/>
          <w:szCs w:val="24"/>
        </w:rPr>
        <w:t>oram realizados</w:t>
      </w:r>
      <w:r w:rsidR="00462C85">
        <w:rPr>
          <w:sz w:val="24"/>
          <w:szCs w:val="24"/>
        </w:rPr>
        <w:t>, e segundo a avaliação dos desenvolvedores e mentores, a</w:t>
      </w:r>
      <w:r w:rsidR="00462C85" w:rsidRPr="004431A5">
        <w:rPr>
          <w:sz w:val="24"/>
          <w:szCs w:val="24"/>
        </w:rPr>
        <w:t xml:space="preserve"> qualidade do Software </w:t>
      </w:r>
      <w:proofErr w:type="spellStart"/>
      <w:r w:rsidR="00462C85" w:rsidRPr="004431A5">
        <w:rPr>
          <w:sz w:val="24"/>
          <w:szCs w:val="24"/>
        </w:rPr>
        <w:t>PharmaVP</w:t>
      </w:r>
      <w:proofErr w:type="spellEnd"/>
      <w:r w:rsidR="00462C85" w:rsidRPr="004431A5">
        <w:rPr>
          <w:sz w:val="24"/>
          <w:szCs w:val="24"/>
        </w:rPr>
        <w:t xml:space="preserve"> foi considerada satisfatória nos critérios de eficiência, </w:t>
      </w:r>
      <w:proofErr w:type="spellStart"/>
      <w:r w:rsidR="00462C85" w:rsidRPr="004431A5">
        <w:rPr>
          <w:sz w:val="24"/>
          <w:szCs w:val="24"/>
        </w:rPr>
        <w:t>manutenibilidade</w:t>
      </w:r>
      <w:proofErr w:type="spellEnd"/>
      <w:r w:rsidR="00462C85" w:rsidRPr="004431A5">
        <w:rPr>
          <w:sz w:val="24"/>
          <w:szCs w:val="24"/>
        </w:rPr>
        <w:t xml:space="preserve"> e portabilidade do sistema</w:t>
      </w:r>
      <w:r w:rsidR="00462C85">
        <w:rPr>
          <w:sz w:val="24"/>
          <w:szCs w:val="24"/>
        </w:rPr>
        <w:t>.</w:t>
      </w:r>
    </w:p>
    <w:p w:rsidR="002E0662" w:rsidRDefault="002E0662" w:rsidP="004431A5">
      <w:pPr>
        <w:jc w:val="both"/>
        <w:rPr>
          <w:sz w:val="24"/>
          <w:szCs w:val="24"/>
          <w:highlight w:val="yellow"/>
        </w:rPr>
      </w:pPr>
    </w:p>
    <w:p w:rsidR="002E0662" w:rsidRPr="00E95DE2" w:rsidRDefault="002E0662" w:rsidP="004431A5">
      <w:pPr>
        <w:jc w:val="both"/>
        <w:rPr>
          <w:b/>
          <w:sz w:val="24"/>
          <w:szCs w:val="24"/>
          <w:highlight w:val="yellow"/>
        </w:rPr>
      </w:pPr>
    </w:p>
    <w:p w:rsidR="000D7D4B" w:rsidRPr="00D508A4" w:rsidRDefault="00181C6A" w:rsidP="004431A5">
      <w:pPr>
        <w:jc w:val="both"/>
        <w:rPr>
          <w:b/>
          <w:color w:val="000000"/>
          <w:sz w:val="24"/>
          <w:szCs w:val="24"/>
        </w:rPr>
      </w:pPr>
      <w:r w:rsidRPr="00D508A4">
        <w:rPr>
          <w:b/>
          <w:color w:val="000000"/>
          <w:sz w:val="24"/>
          <w:szCs w:val="24"/>
        </w:rPr>
        <w:t xml:space="preserve">Palavras Chaves: </w:t>
      </w:r>
      <w:r w:rsidR="008A60D2" w:rsidRPr="00D508A4">
        <w:rPr>
          <w:b/>
          <w:color w:val="000000"/>
          <w:sz w:val="24"/>
          <w:szCs w:val="24"/>
        </w:rPr>
        <w:t>paciente virtual, atenção farmacêutica, ensino</w:t>
      </w:r>
      <w:r w:rsidRPr="00D508A4">
        <w:rPr>
          <w:b/>
          <w:color w:val="000000"/>
          <w:sz w:val="24"/>
          <w:szCs w:val="24"/>
        </w:rPr>
        <w:t>.</w:t>
      </w:r>
    </w:p>
    <w:p w:rsidR="00181C6A" w:rsidRDefault="00181C6A">
      <w:pPr>
        <w:rPr>
          <w:color w:val="000000"/>
          <w:sz w:val="24"/>
          <w:szCs w:val="24"/>
        </w:rPr>
      </w:pPr>
    </w:p>
    <w:p w:rsidR="00181C6A" w:rsidRDefault="00181C6A">
      <w:pPr>
        <w:rPr>
          <w:color w:val="000000"/>
          <w:sz w:val="24"/>
          <w:szCs w:val="24"/>
        </w:rPr>
      </w:pPr>
    </w:p>
    <w:p w:rsidR="00181C6A" w:rsidRDefault="00181C6A">
      <w:pPr>
        <w:rPr>
          <w:color w:val="000000"/>
          <w:sz w:val="24"/>
          <w:szCs w:val="24"/>
        </w:rPr>
      </w:pPr>
    </w:p>
    <w:p w:rsidR="00181C6A" w:rsidRDefault="00181C6A">
      <w:pPr>
        <w:rPr>
          <w:color w:val="000000"/>
          <w:sz w:val="24"/>
          <w:szCs w:val="24"/>
        </w:rPr>
      </w:pPr>
    </w:p>
    <w:p w:rsidR="00181C6A" w:rsidRPr="008A60D2" w:rsidRDefault="00181C6A">
      <w:pPr>
        <w:rPr>
          <w:b/>
          <w:sz w:val="24"/>
          <w:szCs w:val="24"/>
        </w:rPr>
      </w:pPr>
    </w:p>
    <w:p w:rsidR="00462C85" w:rsidRPr="008A60D2" w:rsidRDefault="00462C85">
      <w:pPr>
        <w:rPr>
          <w:b/>
          <w:sz w:val="24"/>
          <w:szCs w:val="24"/>
        </w:rPr>
      </w:pPr>
    </w:p>
    <w:p w:rsidR="00462C85" w:rsidRPr="008A60D2" w:rsidRDefault="00462C85">
      <w:pPr>
        <w:rPr>
          <w:b/>
          <w:sz w:val="24"/>
          <w:szCs w:val="24"/>
        </w:rPr>
      </w:pPr>
    </w:p>
    <w:p w:rsidR="00462C85" w:rsidRPr="008A60D2" w:rsidRDefault="00462C85">
      <w:pPr>
        <w:rPr>
          <w:b/>
          <w:sz w:val="24"/>
          <w:szCs w:val="24"/>
        </w:rPr>
      </w:pPr>
    </w:p>
    <w:p w:rsidR="00462C85" w:rsidRPr="008A60D2" w:rsidRDefault="00462C85">
      <w:pPr>
        <w:rPr>
          <w:b/>
          <w:sz w:val="24"/>
          <w:szCs w:val="24"/>
        </w:rPr>
      </w:pPr>
    </w:p>
    <w:p w:rsidR="00462C85" w:rsidRPr="008A60D2" w:rsidRDefault="00462C85">
      <w:pPr>
        <w:rPr>
          <w:b/>
          <w:sz w:val="24"/>
          <w:szCs w:val="24"/>
        </w:rPr>
      </w:pPr>
    </w:p>
    <w:p w:rsidR="00462C85" w:rsidRPr="008A60D2" w:rsidRDefault="00462C85">
      <w:pPr>
        <w:rPr>
          <w:b/>
          <w:sz w:val="24"/>
          <w:szCs w:val="24"/>
        </w:rPr>
      </w:pPr>
    </w:p>
    <w:p w:rsidR="00462C85" w:rsidRPr="008A60D2" w:rsidRDefault="00462C85">
      <w:pPr>
        <w:rPr>
          <w:b/>
          <w:sz w:val="24"/>
          <w:szCs w:val="24"/>
        </w:rPr>
      </w:pPr>
    </w:p>
    <w:p w:rsidR="00462C85" w:rsidRPr="008A60D2" w:rsidRDefault="00462C85">
      <w:pPr>
        <w:rPr>
          <w:b/>
          <w:sz w:val="24"/>
          <w:szCs w:val="24"/>
        </w:rPr>
      </w:pPr>
    </w:p>
    <w:p w:rsidR="00462C85" w:rsidRPr="008A60D2" w:rsidRDefault="00462C85">
      <w:pPr>
        <w:rPr>
          <w:b/>
          <w:sz w:val="24"/>
          <w:szCs w:val="24"/>
        </w:rPr>
      </w:pPr>
    </w:p>
    <w:p w:rsidR="00462C85" w:rsidRPr="008A60D2" w:rsidRDefault="00462C85">
      <w:pPr>
        <w:rPr>
          <w:b/>
          <w:sz w:val="24"/>
          <w:szCs w:val="24"/>
        </w:rPr>
      </w:pPr>
    </w:p>
    <w:p w:rsidR="00462C85" w:rsidRPr="008A60D2" w:rsidRDefault="00462C85">
      <w:pPr>
        <w:rPr>
          <w:b/>
          <w:sz w:val="24"/>
          <w:szCs w:val="24"/>
        </w:rPr>
      </w:pPr>
    </w:p>
    <w:p w:rsidR="00462C85" w:rsidRPr="008A60D2" w:rsidRDefault="00462C85">
      <w:pPr>
        <w:rPr>
          <w:b/>
          <w:sz w:val="24"/>
          <w:szCs w:val="24"/>
        </w:rPr>
      </w:pPr>
    </w:p>
    <w:p w:rsidR="00462C85" w:rsidRPr="008A60D2" w:rsidRDefault="00462C85">
      <w:pPr>
        <w:rPr>
          <w:b/>
          <w:sz w:val="24"/>
          <w:szCs w:val="24"/>
        </w:rPr>
      </w:pPr>
    </w:p>
    <w:p w:rsidR="00462C85" w:rsidRPr="008A60D2" w:rsidRDefault="00462C85">
      <w:pPr>
        <w:rPr>
          <w:b/>
          <w:sz w:val="24"/>
          <w:szCs w:val="24"/>
        </w:rPr>
      </w:pPr>
    </w:p>
    <w:p w:rsidR="00462C85" w:rsidRPr="008A60D2" w:rsidRDefault="00462C85">
      <w:pPr>
        <w:rPr>
          <w:b/>
          <w:sz w:val="24"/>
          <w:szCs w:val="24"/>
        </w:rPr>
      </w:pPr>
    </w:p>
    <w:p w:rsidR="00462C85" w:rsidRPr="008A60D2" w:rsidRDefault="00462C85">
      <w:pPr>
        <w:rPr>
          <w:b/>
          <w:sz w:val="24"/>
          <w:szCs w:val="24"/>
        </w:rPr>
      </w:pPr>
    </w:p>
    <w:p w:rsidR="00462C85" w:rsidRPr="008A60D2" w:rsidRDefault="00462C85">
      <w:pPr>
        <w:rPr>
          <w:b/>
          <w:sz w:val="24"/>
          <w:szCs w:val="24"/>
        </w:rPr>
      </w:pPr>
    </w:p>
    <w:p w:rsidR="00462C85" w:rsidRPr="008A60D2" w:rsidRDefault="00462C85">
      <w:pPr>
        <w:rPr>
          <w:b/>
          <w:sz w:val="24"/>
          <w:szCs w:val="24"/>
        </w:rPr>
      </w:pPr>
    </w:p>
    <w:p w:rsidR="00462C85" w:rsidRPr="008A60D2" w:rsidRDefault="00462C85">
      <w:pPr>
        <w:rPr>
          <w:color w:val="000000"/>
          <w:sz w:val="24"/>
          <w:szCs w:val="24"/>
        </w:rPr>
      </w:pPr>
    </w:p>
    <w:p w:rsidR="00896235" w:rsidRDefault="00896235" w:rsidP="00896235">
      <w:pPr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>SUMÁRIO</w:t>
      </w:r>
    </w:p>
    <w:p w:rsidR="00896235" w:rsidRDefault="00896235" w:rsidP="00896235">
      <w:pPr>
        <w:jc w:val="center"/>
        <w:rPr>
          <w:b/>
          <w:color w:val="000000"/>
          <w:sz w:val="24"/>
        </w:rPr>
      </w:pPr>
    </w:p>
    <w:p w:rsidR="00896235" w:rsidRDefault="00896235" w:rsidP="00896235">
      <w:pPr>
        <w:jc w:val="center"/>
        <w:rPr>
          <w:b/>
          <w:color w:val="000000"/>
          <w:sz w:val="24"/>
        </w:rPr>
      </w:pPr>
    </w:p>
    <w:p w:rsidR="00896235" w:rsidRPr="00B9458C" w:rsidRDefault="00896235" w:rsidP="00896235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  <w:r w:rsidRPr="00B9458C">
        <w:rPr>
          <w:b/>
          <w:color w:val="000000"/>
          <w:sz w:val="28"/>
          <w:szCs w:val="28"/>
        </w:rPr>
        <w:t>1. INTRODUÇÃO</w:t>
      </w:r>
      <w:r w:rsidR="00825E4B">
        <w:rPr>
          <w:b/>
          <w:color w:val="000000"/>
          <w:sz w:val="28"/>
          <w:szCs w:val="28"/>
        </w:rPr>
        <w:t>---------------------------------------------------------</w:t>
      </w:r>
      <w:r w:rsidR="0033330D">
        <w:rPr>
          <w:b/>
          <w:color w:val="000000"/>
          <w:sz w:val="28"/>
          <w:szCs w:val="28"/>
        </w:rPr>
        <w:t>03</w:t>
      </w:r>
    </w:p>
    <w:p w:rsidR="00896235" w:rsidRPr="00B9458C" w:rsidRDefault="00896235" w:rsidP="00896235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  <w:r w:rsidRPr="00B9458C">
        <w:rPr>
          <w:b/>
          <w:color w:val="000000"/>
          <w:sz w:val="28"/>
          <w:szCs w:val="28"/>
        </w:rPr>
        <w:t>2. CARACTERIZAÇÃO E JUSTIFICATIVA</w:t>
      </w:r>
      <w:r w:rsidR="00825E4B">
        <w:rPr>
          <w:b/>
          <w:color w:val="000000"/>
          <w:sz w:val="28"/>
          <w:szCs w:val="28"/>
        </w:rPr>
        <w:t>----------------------</w:t>
      </w:r>
      <w:r w:rsidR="0033330D">
        <w:rPr>
          <w:b/>
          <w:color w:val="000000"/>
          <w:sz w:val="28"/>
          <w:szCs w:val="28"/>
        </w:rPr>
        <w:t>04</w:t>
      </w:r>
    </w:p>
    <w:p w:rsidR="00896235" w:rsidRPr="00B9458C" w:rsidRDefault="00896235" w:rsidP="00896235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  <w:r w:rsidRPr="00B9458C">
        <w:rPr>
          <w:b/>
          <w:color w:val="000000"/>
          <w:sz w:val="28"/>
          <w:szCs w:val="28"/>
        </w:rPr>
        <w:t>3. OBJETIVOS E METAS</w:t>
      </w:r>
      <w:r w:rsidR="00825E4B">
        <w:rPr>
          <w:b/>
          <w:color w:val="000000"/>
          <w:sz w:val="28"/>
          <w:szCs w:val="28"/>
        </w:rPr>
        <w:t>----------------------------------------------</w:t>
      </w:r>
      <w:r w:rsidR="0033330D">
        <w:rPr>
          <w:b/>
          <w:color w:val="000000"/>
          <w:sz w:val="28"/>
          <w:szCs w:val="28"/>
        </w:rPr>
        <w:t>05</w:t>
      </w:r>
    </w:p>
    <w:p w:rsidR="00896235" w:rsidRPr="00B9458C" w:rsidRDefault="00896235" w:rsidP="00896235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  <w:r w:rsidRPr="00B9458C">
        <w:rPr>
          <w:b/>
          <w:color w:val="000000"/>
          <w:sz w:val="28"/>
          <w:szCs w:val="28"/>
        </w:rPr>
        <w:t>4. METODOLOGIA OU DESCRIÇÃO TÉCNICA</w:t>
      </w:r>
      <w:r w:rsidR="00825E4B">
        <w:rPr>
          <w:b/>
          <w:color w:val="000000"/>
          <w:sz w:val="28"/>
          <w:szCs w:val="28"/>
        </w:rPr>
        <w:t>---------------0</w:t>
      </w:r>
      <w:r w:rsidR="0033330D">
        <w:rPr>
          <w:b/>
          <w:color w:val="000000"/>
          <w:sz w:val="28"/>
          <w:szCs w:val="28"/>
        </w:rPr>
        <w:t>6</w:t>
      </w:r>
    </w:p>
    <w:p w:rsidR="00896235" w:rsidRDefault="00896235" w:rsidP="00896235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  <w:r w:rsidRPr="00B9458C">
        <w:rPr>
          <w:b/>
          <w:color w:val="000000"/>
          <w:sz w:val="28"/>
          <w:szCs w:val="28"/>
        </w:rPr>
        <w:t>5. BUSCA DE ANTERIORIDADE</w:t>
      </w:r>
      <w:r w:rsidR="00825E4B">
        <w:rPr>
          <w:b/>
          <w:color w:val="000000"/>
          <w:sz w:val="28"/>
          <w:szCs w:val="28"/>
        </w:rPr>
        <w:t>------------------------------------</w:t>
      </w:r>
      <w:r w:rsidR="0033330D">
        <w:rPr>
          <w:b/>
          <w:color w:val="000000"/>
          <w:sz w:val="28"/>
          <w:szCs w:val="28"/>
        </w:rPr>
        <w:t>09</w:t>
      </w:r>
    </w:p>
    <w:p w:rsidR="00896235" w:rsidRDefault="00896235" w:rsidP="00896235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  <w:r w:rsidRPr="00B9458C">
        <w:rPr>
          <w:b/>
          <w:color w:val="000000"/>
          <w:sz w:val="28"/>
          <w:szCs w:val="28"/>
        </w:rPr>
        <w:t>6. RESULTADOS</w:t>
      </w:r>
      <w:r w:rsidR="00825E4B">
        <w:rPr>
          <w:b/>
          <w:color w:val="000000"/>
          <w:sz w:val="28"/>
          <w:szCs w:val="28"/>
        </w:rPr>
        <w:t>---------------------------------------------------------</w:t>
      </w:r>
      <w:r w:rsidR="0033330D">
        <w:rPr>
          <w:b/>
          <w:color w:val="000000"/>
          <w:sz w:val="28"/>
          <w:szCs w:val="28"/>
        </w:rPr>
        <w:t>09</w:t>
      </w:r>
    </w:p>
    <w:p w:rsidR="00896235" w:rsidRPr="00B9458C" w:rsidRDefault="00896235" w:rsidP="00896235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7. CONCLUSÃO</w:t>
      </w:r>
      <w:r w:rsidR="00825E4B">
        <w:rPr>
          <w:b/>
          <w:color w:val="000000"/>
          <w:sz w:val="28"/>
          <w:szCs w:val="28"/>
        </w:rPr>
        <w:t>----------------------------------------------------------</w:t>
      </w:r>
      <w:r w:rsidR="0033330D">
        <w:rPr>
          <w:b/>
          <w:color w:val="000000"/>
          <w:sz w:val="28"/>
          <w:szCs w:val="28"/>
        </w:rPr>
        <w:t>12</w:t>
      </w:r>
    </w:p>
    <w:p w:rsidR="00896235" w:rsidRDefault="00896235" w:rsidP="00896235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8</w:t>
      </w:r>
      <w:r w:rsidRPr="00B9458C">
        <w:rPr>
          <w:b/>
          <w:color w:val="000000"/>
          <w:sz w:val="28"/>
          <w:szCs w:val="28"/>
        </w:rPr>
        <w:t>. PERSPECTIVAS</w:t>
      </w:r>
      <w:r w:rsidR="00F130B9">
        <w:rPr>
          <w:b/>
          <w:color w:val="000000"/>
          <w:sz w:val="28"/>
          <w:szCs w:val="28"/>
        </w:rPr>
        <w:t xml:space="preserve"> </w:t>
      </w:r>
      <w:r w:rsidR="00825E4B">
        <w:rPr>
          <w:b/>
          <w:color w:val="000000"/>
          <w:sz w:val="28"/>
          <w:szCs w:val="28"/>
        </w:rPr>
        <w:t>------------------------------------------------------</w:t>
      </w:r>
      <w:r w:rsidR="0033330D">
        <w:rPr>
          <w:b/>
          <w:color w:val="000000"/>
          <w:sz w:val="28"/>
          <w:szCs w:val="28"/>
        </w:rPr>
        <w:t>12</w:t>
      </w:r>
    </w:p>
    <w:p w:rsidR="00825E4B" w:rsidRDefault="00C20973" w:rsidP="00C20973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9. MATÉRIA ENCAMINHADA PARA PUBLICAÇÃO </w:t>
      </w:r>
      <w:r w:rsidR="00825E4B">
        <w:rPr>
          <w:b/>
          <w:color w:val="000000"/>
          <w:sz w:val="28"/>
          <w:szCs w:val="28"/>
        </w:rPr>
        <w:t>--------</w:t>
      </w:r>
      <w:r w:rsidR="0033330D">
        <w:rPr>
          <w:b/>
          <w:color w:val="000000"/>
          <w:sz w:val="28"/>
          <w:szCs w:val="28"/>
        </w:rPr>
        <w:t>12</w:t>
      </w:r>
    </w:p>
    <w:p w:rsidR="00C20973" w:rsidRDefault="00C20973" w:rsidP="00C20973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 xml:space="preserve">( </w:t>
      </w:r>
      <w:proofErr w:type="gramEnd"/>
      <w:r>
        <w:rPr>
          <w:b/>
          <w:color w:val="000000"/>
          <w:sz w:val="28"/>
          <w:szCs w:val="28"/>
        </w:rPr>
        <w:t>Patentes, Marcas, Registro de Software, Artigos,...)</w:t>
      </w:r>
    </w:p>
    <w:p w:rsidR="00896235" w:rsidRPr="003B4CC7" w:rsidRDefault="00C20973" w:rsidP="00896235">
      <w:pPr>
        <w:tabs>
          <w:tab w:val="left" w:pos="142"/>
        </w:tabs>
        <w:spacing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  <w:szCs w:val="28"/>
        </w:rPr>
        <w:t>10</w:t>
      </w:r>
      <w:r w:rsidR="00A24E5E">
        <w:rPr>
          <w:b/>
          <w:color w:val="000000"/>
          <w:sz w:val="28"/>
          <w:szCs w:val="28"/>
        </w:rPr>
        <w:t>. REFERÊNCIAS</w:t>
      </w:r>
      <w:r w:rsidR="00825E4B">
        <w:rPr>
          <w:b/>
          <w:color w:val="000000"/>
          <w:sz w:val="28"/>
          <w:szCs w:val="28"/>
        </w:rPr>
        <w:t>------------------------</w:t>
      </w:r>
      <w:r w:rsidR="00B045B1">
        <w:rPr>
          <w:b/>
          <w:color w:val="000000"/>
          <w:sz w:val="28"/>
          <w:szCs w:val="28"/>
        </w:rPr>
        <w:t>------------------------------12</w:t>
      </w:r>
    </w:p>
    <w:p w:rsidR="007A42A3" w:rsidRDefault="007A42A3" w:rsidP="000E4873">
      <w:pPr>
        <w:rPr>
          <w:b/>
          <w:color w:val="000000"/>
          <w:sz w:val="24"/>
          <w:szCs w:val="24"/>
        </w:rPr>
      </w:pPr>
    </w:p>
    <w:p w:rsidR="000E4873" w:rsidRDefault="000E4873" w:rsidP="000E4873">
      <w:pPr>
        <w:rPr>
          <w:b/>
          <w:sz w:val="24"/>
          <w:szCs w:val="24"/>
        </w:rPr>
      </w:pPr>
    </w:p>
    <w:p w:rsidR="000E4873" w:rsidRDefault="000E4873" w:rsidP="000E4873">
      <w:pPr>
        <w:rPr>
          <w:b/>
          <w:sz w:val="24"/>
          <w:szCs w:val="24"/>
        </w:rPr>
      </w:pPr>
    </w:p>
    <w:p w:rsidR="00B617EC" w:rsidRDefault="00B617EC" w:rsidP="000E4873">
      <w:pPr>
        <w:rPr>
          <w:b/>
          <w:sz w:val="24"/>
          <w:szCs w:val="24"/>
        </w:rPr>
      </w:pPr>
    </w:p>
    <w:p w:rsidR="00B617EC" w:rsidRDefault="00B617EC" w:rsidP="000E4873">
      <w:pPr>
        <w:rPr>
          <w:b/>
          <w:sz w:val="24"/>
          <w:szCs w:val="24"/>
        </w:rPr>
      </w:pPr>
    </w:p>
    <w:p w:rsidR="00B617EC" w:rsidRDefault="00B617EC" w:rsidP="000E4873">
      <w:pPr>
        <w:rPr>
          <w:b/>
          <w:sz w:val="24"/>
          <w:szCs w:val="24"/>
        </w:rPr>
      </w:pPr>
    </w:p>
    <w:p w:rsidR="00B617EC" w:rsidRDefault="00B617EC" w:rsidP="000E4873">
      <w:pPr>
        <w:rPr>
          <w:b/>
          <w:sz w:val="24"/>
          <w:szCs w:val="24"/>
        </w:rPr>
      </w:pPr>
    </w:p>
    <w:p w:rsidR="00B617EC" w:rsidRDefault="00B617EC" w:rsidP="000E4873">
      <w:pPr>
        <w:rPr>
          <w:b/>
          <w:sz w:val="24"/>
          <w:szCs w:val="24"/>
        </w:rPr>
      </w:pPr>
    </w:p>
    <w:p w:rsidR="00B617EC" w:rsidRDefault="00B617EC" w:rsidP="000E4873">
      <w:pPr>
        <w:rPr>
          <w:b/>
          <w:sz w:val="24"/>
          <w:szCs w:val="24"/>
        </w:rPr>
      </w:pPr>
    </w:p>
    <w:p w:rsidR="00B617EC" w:rsidRDefault="00B617EC" w:rsidP="000E4873">
      <w:pPr>
        <w:rPr>
          <w:b/>
          <w:sz w:val="24"/>
          <w:szCs w:val="24"/>
        </w:rPr>
      </w:pPr>
    </w:p>
    <w:p w:rsidR="00B617EC" w:rsidRDefault="00B617EC" w:rsidP="000E4873">
      <w:pPr>
        <w:rPr>
          <w:b/>
          <w:sz w:val="24"/>
          <w:szCs w:val="24"/>
        </w:rPr>
      </w:pPr>
    </w:p>
    <w:p w:rsidR="00B617EC" w:rsidRDefault="00B617EC" w:rsidP="000E4873">
      <w:pPr>
        <w:rPr>
          <w:b/>
          <w:sz w:val="24"/>
          <w:szCs w:val="24"/>
        </w:rPr>
      </w:pPr>
    </w:p>
    <w:p w:rsidR="00B617EC" w:rsidRDefault="00B617EC" w:rsidP="000E4873">
      <w:pPr>
        <w:rPr>
          <w:b/>
          <w:sz w:val="24"/>
          <w:szCs w:val="24"/>
        </w:rPr>
      </w:pPr>
    </w:p>
    <w:p w:rsidR="00B617EC" w:rsidRDefault="00B617EC" w:rsidP="000E4873">
      <w:pPr>
        <w:rPr>
          <w:b/>
          <w:sz w:val="24"/>
          <w:szCs w:val="24"/>
        </w:rPr>
      </w:pPr>
    </w:p>
    <w:p w:rsidR="00B617EC" w:rsidRDefault="00B617EC" w:rsidP="000E4873">
      <w:pPr>
        <w:rPr>
          <w:b/>
          <w:sz w:val="24"/>
          <w:szCs w:val="24"/>
        </w:rPr>
      </w:pPr>
    </w:p>
    <w:p w:rsidR="00B617EC" w:rsidRDefault="00B617EC" w:rsidP="000E4873">
      <w:pPr>
        <w:rPr>
          <w:b/>
          <w:sz w:val="24"/>
          <w:szCs w:val="24"/>
        </w:rPr>
      </w:pPr>
    </w:p>
    <w:p w:rsidR="00B617EC" w:rsidRDefault="00B617EC" w:rsidP="000E4873">
      <w:pPr>
        <w:rPr>
          <w:b/>
          <w:sz w:val="24"/>
          <w:szCs w:val="24"/>
        </w:rPr>
      </w:pPr>
    </w:p>
    <w:p w:rsidR="00B617EC" w:rsidRDefault="00B617EC" w:rsidP="000E4873">
      <w:pPr>
        <w:rPr>
          <w:b/>
          <w:sz w:val="24"/>
          <w:szCs w:val="24"/>
        </w:rPr>
      </w:pPr>
    </w:p>
    <w:p w:rsidR="00B617EC" w:rsidRDefault="00B617EC" w:rsidP="000E4873">
      <w:pPr>
        <w:rPr>
          <w:b/>
          <w:sz w:val="24"/>
          <w:szCs w:val="24"/>
        </w:rPr>
      </w:pPr>
    </w:p>
    <w:p w:rsidR="00B617EC" w:rsidRDefault="00B617EC" w:rsidP="000E4873">
      <w:pPr>
        <w:rPr>
          <w:b/>
          <w:sz w:val="24"/>
          <w:szCs w:val="24"/>
        </w:rPr>
      </w:pPr>
    </w:p>
    <w:p w:rsidR="00B617EC" w:rsidRDefault="00B617EC" w:rsidP="000E4873">
      <w:pPr>
        <w:rPr>
          <w:b/>
          <w:sz w:val="24"/>
          <w:szCs w:val="24"/>
        </w:rPr>
      </w:pPr>
    </w:p>
    <w:p w:rsidR="00B617EC" w:rsidRDefault="00B617EC" w:rsidP="000E4873">
      <w:pPr>
        <w:rPr>
          <w:b/>
          <w:sz w:val="24"/>
          <w:szCs w:val="24"/>
        </w:rPr>
      </w:pPr>
    </w:p>
    <w:p w:rsidR="00B617EC" w:rsidRDefault="00B617EC" w:rsidP="000E4873">
      <w:pPr>
        <w:rPr>
          <w:b/>
          <w:sz w:val="24"/>
          <w:szCs w:val="24"/>
        </w:rPr>
      </w:pPr>
    </w:p>
    <w:p w:rsidR="00B617EC" w:rsidRDefault="00B617EC" w:rsidP="000E4873">
      <w:pPr>
        <w:rPr>
          <w:b/>
          <w:sz w:val="24"/>
          <w:szCs w:val="24"/>
        </w:rPr>
      </w:pPr>
    </w:p>
    <w:p w:rsidR="00B617EC" w:rsidRDefault="00B617EC" w:rsidP="000E4873">
      <w:pPr>
        <w:rPr>
          <w:b/>
          <w:sz w:val="24"/>
          <w:szCs w:val="24"/>
        </w:rPr>
      </w:pPr>
    </w:p>
    <w:p w:rsidR="00B617EC" w:rsidRDefault="0091093C" w:rsidP="00825E4B">
      <w:pPr>
        <w:spacing w:after="200" w:line="276" w:lineRule="auto"/>
        <w:rPr>
          <w:b/>
          <w:sz w:val="28"/>
          <w:szCs w:val="28"/>
        </w:rPr>
      </w:pPr>
      <w:r>
        <w:rPr>
          <w:b/>
          <w:sz w:val="24"/>
          <w:szCs w:val="24"/>
        </w:rPr>
        <w:br w:type="page"/>
      </w:r>
      <w:r w:rsidR="00FF4AB1">
        <w:rPr>
          <w:b/>
          <w:color w:val="000000"/>
          <w:sz w:val="28"/>
          <w:szCs w:val="28"/>
        </w:rPr>
        <w:lastRenderedPageBreak/>
        <w:t>1</w:t>
      </w:r>
      <w:r w:rsidR="00FF4AB1" w:rsidRPr="00232D11">
        <w:rPr>
          <w:b/>
          <w:color w:val="000000"/>
          <w:sz w:val="28"/>
          <w:szCs w:val="28"/>
        </w:rPr>
        <w:t>.</w:t>
      </w:r>
      <w:r w:rsidR="009A5985">
        <w:rPr>
          <w:b/>
          <w:sz w:val="24"/>
          <w:szCs w:val="24"/>
        </w:rPr>
        <w:t xml:space="preserve"> </w:t>
      </w:r>
      <w:r w:rsidR="00B617EC" w:rsidRPr="00896235">
        <w:rPr>
          <w:b/>
          <w:sz w:val="28"/>
          <w:szCs w:val="28"/>
        </w:rPr>
        <w:t>INTRODUÇÃO</w:t>
      </w:r>
      <w:r w:rsidR="006274C1" w:rsidRPr="00896235">
        <w:rPr>
          <w:b/>
          <w:sz w:val="28"/>
          <w:szCs w:val="28"/>
        </w:rPr>
        <w:t xml:space="preserve"> </w:t>
      </w:r>
    </w:p>
    <w:p w:rsidR="00AB1D66" w:rsidRDefault="00AB1D66" w:rsidP="00AB1D66">
      <w:pPr>
        <w:jc w:val="both"/>
        <w:rPr>
          <w:b/>
          <w:sz w:val="28"/>
          <w:szCs w:val="28"/>
        </w:rPr>
      </w:pPr>
    </w:p>
    <w:p w:rsidR="00AB1D66" w:rsidRDefault="00AB1D66" w:rsidP="00AB1D66">
      <w:pPr>
        <w:jc w:val="both"/>
        <w:rPr>
          <w:b/>
          <w:sz w:val="28"/>
          <w:szCs w:val="28"/>
        </w:rPr>
      </w:pPr>
    </w:p>
    <w:p w:rsidR="00C70CEE" w:rsidRDefault="005A5ACE" w:rsidP="00C70CEE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utilização de medicamento de forma </w:t>
      </w:r>
      <w:r w:rsidR="008B4055">
        <w:rPr>
          <w:sz w:val="24"/>
          <w:szCs w:val="24"/>
        </w:rPr>
        <w:t>correta tem contribuído para uma melhor qualidade de vida do paciente</w:t>
      </w:r>
      <w:r w:rsidR="007D725A">
        <w:rPr>
          <w:sz w:val="24"/>
          <w:szCs w:val="24"/>
        </w:rPr>
        <w:t>, porém nem sempre isso ocorre</w:t>
      </w:r>
      <w:r w:rsidR="00036D8B">
        <w:rPr>
          <w:sz w:val="24"/>
          <w:szCs w:val="24"/>
        </w:rPr>
        <w:t xml:space="preserve"> e acaba por gerar reações adversas nos paciente</w:t>
      </w:r>
      <w:r w:rsidR="007D725A">
        <w:rPr>
          <w:sz w:val="24"/>
          <w:szCs w:val="24"/>
        </w:rPr>
        <w:t>.</w:t>
      </w:r>
      <w:r w:rsidR="00036D8B">
        <w:rPr>
          <w:sz w:val="24"/>
          <w:szCs w:val="24"/>
        </w:rPr>
        <w:t xml:space="preserve"> Os problemas são causados tanto por negligência ou imprudência quanto por acidente, e podem ser previsíveis ou não (KAWANO </w:t>
      </w:r>
      <w:proofErr w:type="gramStart"/>
      <w:r w:rsidR="00036D8B" w:rsidRPr="00036D8B">
        <w:rPr>
          <w:sz w:val="24"/>
          <w:szCs w:val="24"/>
        </w:rPr>
        <w:t>et</w:t>
      </w:r>
      <w:proofErr w:type="gramEnd"/>
      <w:r w:rsidR="00036D8B" w:rsidRPr="00036D8B">
        <w:rPr>
          <w:sz w:val="24"/>
          <w:szCs w:val="24"/>
        </w:rPr>
        <w:t xml:space="preserve"> al.,</w:t>
      </w:r>
      <w:r w:rsidR="00036D8B">
        <w:rPr>
          <w:sz w:val="24"/>
          <w:szCs w:val="24"/>
        </w:rPr>
        <w:t xml:space="preserve"> 2006). A falta de comunicação dos farmacêuticos com os pacientes é uma das principais causas dos problemas relacionados com medicamentos (PRM) (LYRA Jr. </w:t>
      </w:r>
      <w:proofErr w:type="gramStart"/>
      <w:r w:rsidR="00036D8B">
        <w:rPr>
          <w:sz w:val="24"/>
          <w:szCs w:val="24"/>
        </w:rPr>
        <w:t>et</w:t>
      </w:r>
      <w:proofErr w:type="gramEnd"/>
      <w:r w:rsidR="00036D8B">
        <w:rPr>
          <w:sz w:val="24"/>
          <w:szCs w:val="24"/>
        </w:rPr>
        <w:t xml:space="preserve"> al., 2007).</w:t>
      </w:r>
      <w:r w:rsidR="005D7D31">
        <w:rPr>
          <w:sz w:val="24"/>
          <w:szCs w:val="24"/>
        </w:rPr>
        <w:t xml:space="preserve"> Segundo a Organização Mundial da Saúde (OMS, 2010) mais de 50% dos medicamentos são prescritos, dispensando ou utilizados de forma inadequada em todo o mundo.</w:t>
      </w:r>
      <w:r w:rsidR="00C70CEE">
        <w:rPr>
          <w:sz w:val="24"/>
          <w:szCs w:val="24"/>
        </w:rPr>
        <w:t xml:space="preserve"> Apesar das vantagens da inovação tecnológica, fatos como a automedicação, prescrições inadequadas e a não adesão no tratamento pelos pacientes leva a consequências graves para a saúde da população.</w:t>
      </w:r>
    </w:p>
    <w:p w:rsidR="00C70CEE" w:rsidRDefault="00C70CEE" w:rsidP="00C70CEE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Brasil, os medicamentos são os principais causadores de intoxicação desde 1996 (SINITOX, 2007). Em 2007, nos Estados Unidos, os medicamentos foram responsáveis por </w:t>
      </w:r>
      <w:proofErr w:type="gramStart"/>
      <w:r w:rsidR="005513E1">
        <w:rPr>
          <w:sz w:val="24"/>
          <w:szCs w:val="24"/>
        </w:rPr>
        <w:t>cerca de 25</w:t>
      </w:r>
      <w:proofErr w:type="gramEnd"/>
      <w:r>
        <w:rPr>
          <w:sz w:val="24"/>
          <w:szCs w:val="24"/>
        </w:rPr>
        <w:t xml:space="preserve">% das internações hospitalares e o custo anual na prevenção da morbimortalidade relacionada à </w:t>
      </w:r>
      <w:proofErr w:type="spellStart"/>
      <w:r>
        <w:rPr>
          <w:sz w:val="24"/>
          <w:szCs w:val="24"/>
        </w:rPr>
        <w:t>farmacoter</w:t>
      </w:r>
      <w:r w:rsidR="005513E1">
        <w:rPr>
          <w:sz w:val="24"/>
          <w:szCs w:val="24"/>
        </w:rPr>
        <w:t>apia</w:t>
      </w:r>
      <w:proofErr w:type="spellEnd"/>
      <w:r w:rsidR="005513E1">
        <w:rPr>
          <w:sz w:val="24"/>
          <w:szCs w:val="24"/>
        </w:rPr>
        <w:t xml:space="preserve"> nesta população ultrapassou US$ 117 bilhões (CDC, 2009). Dentre as causas desta morbimortalidade destacam-se a comunicação inadequada entre profissionais de saúde, cuidadores e pacientes e a deficiência no conhecimento sobre o manejo da </w:t>
      </w:r>
      <w:proofErr w:type="spellStart"/>
      <w:r w:rsidR="005513E1">
        <w:rPr>
          <w:sz w:val="24"/>
          <w:szCs w:val="24"/>
        </w:rPr>
        <w:t>farmacoterapia</w:t>
      </w:r>
      <w:proofErr w:type="spellEnd"/>
      <w:r w:rsidR="005513E1" w:rsidRPr="00232D11">
        <w:rPr>
          <w:sz w:val="24"/>
          <w:szCs w:val="24"/>
        </w:rPr>
        <w:t xml:space="preserve"> (</w:t>
      </w:r>
      <w:r w:rsidR="005513E1" w:rsidRPr="00232D11">
        <w:rPr>
          <w:bCs/>
          <w:sz w:val="24"/>
          <w:szCs w:val="24"/>
        </w:rPr>
        <w:t xml:space="preserve">PINA, 2006; </w:t>
      </w:r>
      <w:r w:rsidR="005513E1" w:rsidRPr="00232D11">
        <w:rPr>
          <w:sz w:val="24"/>
          <w:szCs w:val="24"/>
        </w:rPr>
        <w:t>ASLANI; BENRIMOJ; KRASS, 2006;</w:t>
      </w:r>
      <w:r w:rsidR="005513E1" w:rsidRPr="00232D11">
        <w:rPr>
          <w:sz w:val="24"/>
          <w:szCs w:val="24"/>
          <w:lang w:val="fr-FR"/>
        </w:rPr>
        <w:t xml:space="preserve"> SILVA </w:t>
      </w:r>
      <w:proofErr w:type="gramStart"/>
      <w:r w:rsidR="005513E1" w:rsidRPr="00232D11">
        <w:rPr>
          <w:sz w:val="24"/>
          <w:szCs w:val="24"/>
          <w:lang w:val="fr-FR"/>
        </w:rPr>
        <w:t>et</w:t>
      </w:r>
      <w:proofErr w:type="gramEnd"/>
      <w:r w:rsidR="005513E1" w:rsidRPr="00232D11">
        <w:rPr>
          <w:sz w:val="24"/>
          <w:szCs w:val="24"/>
          <w:lang w:val="fr-FR"/>
        </w:rPr>
        <w:t xml:space="preserve"> al.</w:t>
      </w:r>
      <w:r w:rsidR="005513E1" w:rsidRPr="00232D11">
        <w:rPr>
          <w:bCs/>
          <w:sz w:val="24"/>
          <w:szCs w:val="24"/>
        </w:rPr>
        <w:t>, 2007</w:t>
      </w:r>
      <w:r w:rsidR="005513E1" w:rsidRPr="00232D11">
        <w:rPr>
          <w:sz w:val="24"/>
          <w:szCs w:val="24"/>
        </w:rPr>
        <w:t>).</w:t>
      </w:r>
    </w:p>
    <w:p w:rsidR="00036D8B" w:rsidRDefault="005513E1" w:rsidP="00232D11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 questão relacionada </w:t>
      </w:r>
      <w:r w:rsidR="00276A4C">
        <w:rPr>
          <w:sz w:val="24"/>
          <w:szCs w:val="24"/>
        </w:rPr>
        <w:t>à</w:t>
      </w:r>
      <w:r>
        <w:rPr>
          <w:sz w:val="24"/>
          <w:szCs w:val="24"/>
        </w:rPr>
        <w:t xml:space="preserve"> comunicação dos farmacêuticos com os</w:t>
      </w:r>
      <w:r w:rsidR="00276A4C">
        <w:rPr>
          <w:sz w:val="24"/>
          <w:szCs w:val="24"/>
        </w:rPr>
        <w:t xml:space="preserve"> pacientes </w:t>
      </w:r>
      <w:r>
        <w:rPr>
          <w:sz w:val="24"/>
          <w:szCs w:val="24"/>
        </w:rPr>
        <w:t>foi enfati</w:t>
      </w:r>
      <w:r w:rsidR="00276A4C">
        <w:rPr>
          <w:sz w:val="24"/>
          <w:szCs w:val="24"/>
        </w:rPr>
        <w:t xml:space="preserve">zada pela Organização Mundial da Saúde (OMS) em seu relato de 1997 “Preparando o farmacêutico para o futuro”, onde a comunicação é apontada como umas das principais habilidades que devem formar os farmacêuticos (WHO, 1997). </w:t>
      </w:r>
      <w:r w:rsidR="00DA598F">
        <w:rPr>
          <w:sz w:val="24"/>
          <w:szCs w:val="24"/>
        </w:rPr>
        <w:t xml:space="preserve">A Atenção Farmacêutica, uma das disciplinas ofertada pelo curso de farmácia tem com função proporcionar o desenvolvimento de interação que deve ocorrer entre o paciente e </w:t>
      </w:r>
      <w:r w:rsidR="002A2457">
        <w:rPr>
          <w:sz w:val="24"/>
          <w:szCs w:val="24"/>
        </w:rPr>
        <w:t>o</w:t>
      </w:r>
      <w:r w:rsidR="00DA598F">
        <w:rPr>
          <w:sz w:val="24"/>
          <w:szCs w:val="24"/>
        </w:rPr>
        <w:t xml:space="preserve"> profissional da área, com </w:t>
      </w:r>
      <w:r w:rsidR="002A2457">
        <w:rPr>
          <w:sz w:val="24"/>
          <w:szCs w:val="24"/>
        </w:rPr>
        <w:t>o objetivo de prevenir problemas relacionados ao PRM</w:t>
      </w:r>
      <w:r w:rsidR="00DA598F">
        <w:rPr>
          <w:sz w:val="24"/>
          <w:szCs w:val="24"/>
        </w:rPr>
        <w:t>.</w:t>
      </w:r>
      <w:r w:rsidR="002A2457">
        <w:rPr>
          <w:sz w:val="24"/>
          <w:szCs w:val="24"/>
        </w:rPr>
        <w:t xml:space="preserve"> Vale ressaltar que apesar da importância da comunicação, a maioria das universidades brasileiras ainda não introduziu esta disciplina em suas grades curriculares (LYRA Jr. </w:t>
      </w:r>
      <w:proofErr w:type="gramStart"/>
      <w:r w:rsidR="002A2457">
        <w:rPr>
          <w:sz w:val="24"/>
          <w:szCs w:val="24"/>
        </w:rPr>
        <w:t>et</w:t>
      </w:r>
      <w:proofErr w:type="gramEnd"/>
      <w:r w:rsidR="002A2457">
        <w:rPr>
          <w:sz w:val="24"/>
          <w:szCs w:val="24"/>
        </w:rPr>
        <w:t xml:space="preserve"> al., 2007).</w:t>
      </w:r>
    </w:p>
    <w:p w:rsidR="00631096" w:rsidRDefault="00631096" w:rsidP="00232D11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Atenção Farmacêutica foi um modelo de prática profissional, criado em 1990, ao qual o profissional assume a responsabilidade sobre o cuidado das necessidades do </w:t>
      </w:r>
      <w:r>
        <w:rPr>
          <w:sz w:val="24"/>
          <w:szCs w:val="24"/>
        </w:rPr>
        <w:lastRenderedPageBreak/>
        <w:t xml:space="preserve">paciente em relação ao uso de medicamentos por meio do acompanhamento sistemático, contínuo e documentado da </w:t>
      </w:r>
      <w:proofErr w:type="spellStart"/>
      <w:r>
        <w:rPr>
          <w:sz w:val="24"/>
          <w:szCs w:val="24"/>
        </w:rPr>
        <w:t>farmacoterapia</w:t>
      </w:r>
      <w:proofErr w:type="spellEnd"/>
      <w:r>
        <w:rPr>
          <w:sz w:val="24"/>
          <w:szCs w:val="24"/>
        </w:rPr>
        <w:t xml:space="preserve">. O objetivo deste modelo é alcançar resultados terapêuticos definidos na saúde e qualidade de vida da população (HEPLER; STRAND, 1990; ISETTS </w:t>
      </w:r>
      <w:proofErr w:type="gramStart"/>
      <w:r>
        <w:rPr>
          <w:sz w:val="24"/>
          <w:szCs w:val="24"/>
        </w:rPr>
        <w:t>et</w:t>
      </w:r>
      <w:proofErr w:type="gramEnd"/>
      <w:r>
        <w:rPr>
          <w:sz w:val="24"/>
          <w:szCs w:val="24"/>
        </w:rPr>
        <w:t xml:space="preserve"> al., 2006). Diante deste cenário, a interação entre </w:t>
      </w:r>
      <w:proofErr w:type="gramStart"/>
      <w:r>
        <w:rPr>
          <w:sz w:val="24"/>
          <w:szCs w:val="24"/>
        </w:rPr>
        <w:t>paciente e farmacêuticos</w:t>
      </w:r>
      <w:proofErr w:type="gramEnd"/>
      <w:r>
        <w:rPr>
          <w:sz w:val="24"/>
          <w:szCs w:val="24"/>
        </w:rPr>
        <w:t xml:space="preserve"> pode ser considerada uma ferramenta essencial nos cuidados à saúde, especialmente na identificação e redução dos PRM (LYRA Jr. et al., 2007).</w:t>
      </w:r>
    </w:p>
    <w:p w:rsidR="008F79B3" w:rsidRDefault="009343DC" w:rsidP="008F79B3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capacidade de se comunicar bem com os pacientes, o que inclui a compressão de seus interesses e crenças, </w:t>
      </w:r>
      <w:r w:rsidRPr="009343DC">
        <w:rPr>
          <w:sz w:val="24"/>
          <w:szCs w:val="24"/>
        </w:rPr>
        <w:t>provocando as informações relevantes, e as opções de explicar para que eles possam tomar decisões informadas sobre o tratamento, é uma habilidade clínica essencial</w:t>
      </w:r>
      <w:r>
        <w:rPr>
          <w:sz w:val="24"/>
          <w:szCs w:val="24"/>
        </w:rPr>
        <w:t xml:space="preserve"> (MARCKELLAR </w:t>
      </w:r>
      <w:proofErr w:type="gramStart"/>
      <w:r>
        <w:rPr>
          <w:sz w:val="24"/>
          <w:szCs w:val="24"/>
        </w:rPr>
        <w:t>et</w:t>
      </w:r>
      <w:proofErr w:type="gramEnd"/>
      <w:r>
        <w:rPr>
          <w:sz w:val="24"/>
          <w:szCs w:val="24"/>
        </w:rPr>
        <w:t xml:space="preserve"> al., 2007).</w:t>
      </w:r>
      <w:r w:rsidR="008F79B3" w:rsidRPr="008F79B3">
        <w:rPr>
          <w:sz w:val="24"/>
          <w:szCs w:val="24"/>
        </w:rPr>
        <w:t xml:space="preserve"> </w:t>
      </w:r>
      <w:r w:rsidR="008F79B3" w:rsidRPr="00232D11">
        <w:rPr>
          <w:sz w:val="24"/>
          <w:szCs w:val="24"/>
        </w:rPr>
        <w:t>Em alguns países, as novas técnicas de ensino mais utilizadas para o cuidado ao paciente são: o uso de pacientes simulados, pacientes virtuais, entrevistas presenciais, por telefone e por e-mails, análise de fitas de vídeo e observação direta (</w:t>
      </w:r>
      <w:r w:rsidR="008F79B3" w:rsidRPr="00232D11">
        <w:rPr>
          <w:caps/>
          <w:sz w:val="24"/>
          <w:szCs w:val="24"/>
        </w:rPr>
        <w:t>Berger</w:t>
      </w:r>
      <w:r w:rsidR="008F79B3" w:rsidRPr="00232D11">
        <w:rPr>
          <w:sz w:val="24"/>
          <w:szCs w:val="24"/>
        </w:rPr>
        <w:t xml:space="preserve"> </w:t>
      </w:r>
      <w:proofErr w:type="gramStart"/>
      <w:r w:rsidR="008F79B3" w:rsidRPr="00232D11">
        <w:rPr>
          <w:sz w:val="24"/>
          <w:szCs w:val="24"/>
        </w:rPr>
        <w:t>et</w:t>
      </w:r>
      <w:proofErr w:type="gramEnd"/>
      <w:r w:rsidR="008F79B3" w:rsidRPr="00232D11">
        <w:rPr>
          <w:sz w:val="24"/>
          <w:szCs w:val="24"/>
        </w:rPr>
        <w:t xml:space="preserve"> al., 2005; </w:t>
      </w:r>
      <w:r w:rsidR="008F79B3" w:rsidRPr="00232D11">
        <w:rPr>
          <w:caps/>
          <w:sz w:val="24"/>
          <w:szCs w:val="24"/>
        </w:rPr>
        <w:t xml:space="preserve">Villaume; </w:t>
      </w:r>
      <w:r w:rsidR="008F79B3" w:rsidRPr="00232D11">
        <w:rPr>
          <w:sz w:val="24"/>
          <w:szCs w:val="24"/>
        </w:rPr>
        <w:t xml:space="preserve">BERGER; BARKER, 2006; </w:t>
      </w:r>
      <w:r w:rsidR="008F79B3" w:rsidRPr="00232D11">
        <w:rPr>
          <w:caps/>
          <w:sz w:val="24"/>
          <w:szCs w:val="24"/>
        </w:rPr>
        <w:t>Mackellar</w:t>
      </w:r>
      <w:r w:rsidR="008F79B3" w:rsidRPr="00232D11">
        <w:rPr>
          <w:sz w:val="24"/>
          <w:szCs w:val="24"/>
        </w:rPr>
        <w:t xml:space="preserve"> et al., 2007). </w:t>
      </w:r>
      <w:r w:rsidR="008F79B3" w:rsidRPr="00731777">
        <w:rPr>
          <w:sz w:val="24"/>
          <w:szCs w:val="24"/>
        </w:rPr>
        <w:t xml:space="preserve">Na Farmácia, o uso do VP permite que os alunos aprimorem suas competências clínicas e </w:t>
      </w:r>
      <w:proofErr w:type="spellStart"/>
      <w:r w:rsidR="008F79B3" w:rsidRPr="00731777">
        <w:rPr>
          <w:sz w:val="24"/>
          <w:szCs w:val="24"/>
        </w:rPr>
        <w:t>farmacoterapêuticas</w:t>
      </w:r>
      <w:proofErr w:type="spellEnd"/>
      <w:r w:rsidR="008F79B3" w:rsidRPr="00731777">
        <w:rPr>
          <w:sz w:val="24"/>
          <w:szCs w:val="24"/>
        </w:rPr>
        <w:t xml:space="preserve">, assim como habilidades de comunicação (ORR, 2007). </w:t>
      </w:r>
    </w:p>
    <w:p w:rsidR="00B50634" w:rsidRDefault="00B50634" w:rsidP="00232D1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F149D2" w:rsidRPr="00232D11" w:rsidRDefault="00F149D2" w:rsidP="00232D1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  <w:r w:rsidRPr="00232D11">
        <w:rPr>
          <w:b/>
          <w:color w:val="000000"/>
          <w:sz w:val="28"/>
          <w:szCs w:val="28"/>
        </w:rPr>
        <w:t>2. CARACTERIZAÇÃO E JUSTIFICATIVA</w:t>
      </w:r>
    </w:p>
    <w:p w:rsidR="00253B68" w:rsidRPr="00232D11" w:rsidRDefault="00253B68" w:rsidP="00232D11">
      <w:pPr>
        <w:spacing w:before="100" w:beforeAutospacing="1" w:after="100" w:afterAutospacing="1" w:line="360" w:lineRule="auto"/>
        <w:ind w:firstLine="709"/>
        <w:jc w:val="both"/>
        <w:rPr>
          <w:sz w:val="24"/>
          <w:szCs w:val="24"/>
          <w:highlight w:val="yellow"/>
        </w:rPr>
      </w:pPr>
      <w:r w:rsidRPr="00232D11">
        <w:rPr>
          <w:sz w:val="24"/>
          <w:szCs w:val="24"/>
        </w:rPr>
        <w:t xml:space="preserve">Em diversas áreas da saúde, o uso de ferramentas educativas virtuais já vem sendo utilizado desde o final da década de 1990 (SHEROUSE; CHANEY, 1991) e são consideradas um importante instrumento para o desenvolvimento de diversas competências, desde clínicas (TRIOLA </w:t>
      </w:r>
      <w:proofErr w:type="gramStart"/>
      <w:r w:rsidRPr="00232D11">
        <w:rPr>
          <w:sz w:val="24"/>
          <w:szCs w:val="24"/>
        </w:rPr>
        <w:t>et</w:t>
      </w:r>
      <w:proofErr w:type="gramEnd"/>
      <w:r w:rsidRPr="00232D11">
        <w:rPr>
          <w:sz w:val="24"/>
          <w:szCs w:val="24"/>
        </w:rPr>
        <w:t xml:space="preserve"> al., 2006) até comportamentais (DELADISMA et al., 2008). Vale ressaltar que este tipo de aprendizado também é comum em outras áreas da saúde, como enfermagem (EFFKEN </w:t>
      </w:r>
      <w:proofErr w:type="gramStart"/>
      <w:r w:rsidRPr="00232D11">
        <w:rPr>
          <w:sz w:val="24"/>
          <w:szCs w:val="24"/>
        </w:rPr>
        <w:t>et</w:t>
      </w:r>
      <w:proofErr w:type="gramEnd"/>
      <w:r w:rsidRPr="00232D11">
        <w:rPr>
          <w:sz w:val="24"/>
          <w:szCs w:val="24"/>
        </w:rPr>
        <w:t xml:space="preserve"> al., 2005) e odontologia (SANDERS et al., 2008), etc. </w:t>
      </w:r>
    </w:p>
    <w:p w:rsidR="00253B68" w:rsidRPr="00232D11" w:rsidRDefault="00253B68" w:rsidP="00232D11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4"/>
          <w:szCs w:val="24"/>
        </w:rPr>
      </w:pPr>
      <w:r w:rsidRPr="007B13AF">
        <w:rPr>
          <w:sz w:val="24"/>
          <w:szCs w:val="24"/>
        </w:rPr>
        <w:t>Para suprir essas necessidades dos farmacêuticos, o uso de ferramentas educativas virtuais tem sido considerado como uma relevante alternativa de ensino. Em</w:t>
      </w:r>
      <w:r w:rsidRPr="00232D11">
        <w:rPr>
          <w:sz w:val="24"/>
          <w:szCs w:val="24"/>
        </w:rPr>
        <w:t xml:space="preserve"> uma recente revisão sistemática foram encontrados sete estudos voltados para o desenvolvimento de habilidades e conhecimento na área da Farmácia, com o uso do PV (FUHRMAN </w:t>
      </w:r>
      <w:proofErr w:type="gramStart"/>
      <w:r w:rsidRPr="00232D11">
        <w:rPr>
          <w:sz w:val="24"/>
          <w:szCs w:val="24"/>
        </w:rPr>
        <w:t>et</w:t>
      </w:r>
      <w:proofErr w:type="gramEnd"/>
      <w:r w:rsidRPr="00232D11">
        <w:rPr>
          <w:sz w:val="24"/>
          <w:szCs w:val="24"/>
        </w:rPr>
        <w:t xml:space="preserve"> al., 2001; VILLAUME; BERGER; BARKER, 2006; HUSSEIN; KAWAHARA, 2006; ZARY et al., 2006; ORR, 2007; MARRIOT, 2007a; MARRIOT, 2007b). Vale ressaltar que apenas um estudo (HUSSEIN &amp; KAWAHARA, 2006</w:t>
      </w:r>
      <w:r w:rsidRPr="00232D11">
        <w:t>)</w:t>
      </w:r>
      <w:r w:rsidRPr="00232D11">
        <w:rPr>
          <w:sz w:val="24"/>
          <w:szCs w:val="24"/>
        </w:rPr>
        <w:t xml:space="preserve"> utiliza </w:t>
      </w:r>
      <w:r w:rsidRPr="00232D11">
        <w:rPr>
          <w:sz w:val="24"/>
          <w:szCs w:val="24"/>
        </w:rPr>
        <w:lastRenderedPageBreak/>
        <w:t xml:space="preserve">a ferramenta do PV no ensino voltado exclusivamente para a Atenção Farmacêutica. No Brasil, além da falta de investigações na área, não há ferramentas como o PV na formação acadêmica e profissional dos farmacêuticos, o que evidencia a necessidade de desenvolver este tipo de pesquisa. </w:t>
      </w:r>
    </w:p>
    <w:p w:rsidR="00232D11" w:rsidRDefault="00253B68" w:rsidP="00232D11">
      <w:pPr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 w:rsidRPr="007B13AF">
        <w:rPr>
          <w:sz w:val="24"/>
          <w:szCs w:val="24"/>
        </w:rPr>
        <w:t xml:space="preserve">Diante </w:t>
      </w:r>
      <w:r w:rsidR="00232D11" w:rsidRPr="007B13AF">
        <w:rPr>
          <w:sz w:val="24"/>
          <w:szCs w:val="24"/>
        </w:rPr>
        <w:t>do exposto</w:t>
      </w:r>
      <w:r w:rsidRPr="007B13AF">
        <w:rPr>
          <w:sz w:val="24"/>
          <w:szCs w:val="24"/>
        </w:rPr>
        <w:t xml:space="preserve">, </w:t>
      </w:r>
      <w:r w:rsidR="00232D11" w:rsidRPr="007B13AF">
        <w:rPr>
          <w:sz w:val="24"/>
          <w:szCs w:val="24"/>
        </w:rPr>
        <w:t xml:space="preserve">e considerando resultados que mostram que </w:t>
      </w:r>
      <w:r w:rsidRPr="007B13AF">
        <w:rPr>
          <w:sz w:val="24"/>
          <w:szCs w:val="24"/>
        </w:rPr>
        <w:t>prá</w:t>
      </w:r>
      <w:r w:rsidR="00232D11" w:rsidRPr="007B13AF">
        <w:rPr>
          <w:sz w:val="24"/>
          <w:szCs w:val="24"/>
        </w:rPr>
        <w:t xml:space="preserve">ticas inovadoras de simulações </w:t>
      </w:r>
      <w:r w:rsidRPr="007B13AF">
        <w:rPr>
          <w:sz w:val="24"/>
          <w:szCs w:val="24"/>
        </w:rPr>
        <w:t>virtua</w:t>
      </w:r>
      <w:r w:rsidR="00232D11" w:rsidRPr="007B13AF">
        <w:rPr>
          <w:sz w:val="24"/>
          <w:szCs w:val="24"/>
        </w:rPr>
        <w:t>is</w:t>
      </w:r>
      <w:r w:rsidRPr="007B13AF">
        <w:rPr>
          <w:sz w:val="24"/>
          <w:szCs w:val="24"/>
        </w:rPr>
        <w:t xml:space="preserve"> pode</w:t>
      </w:r>
      <w:r w:rsidR="00232D11" w:rsidRPr="007B13AF">
        <w:rPr>
          <w:sz w:val="24"/>
          <w:szCs w:val="24"/>
        </w:rPr>
        <w:t>m</w:t>
      </w:r>
      <w:r w:rsidRPr="007B13AF">
        <w:rPr>
          <w:sz w:val="24"/>
          <w:szCs w:val="24"/>
        </w:rPr>
        <w:t xml:space="preserve"> potencializar a formação</w:t>
      </w:r>
      <w:r w:rsidR="00232D11" w:rsidRPr="007B13AF">
        <w:rPr>
          <w:sz w:val="24"/>
          <w:szCs w:val="24"/>
        </w:rPr>
        <w:t xml:space="preserve"> profissional dos farmacêuticos</w:t>
      </w:r>
      <w:r w:rsidRPr="007B13AF">
        <w:rPr>
          <w:sz w:val="24"/>
          <w:szCs w:val="24"/>
        </w:rPr>
        <w:t xml:space="preserve">, especialmente na </w:t>
      </w:r>
      <w:proofErr w:type="gramStart"/>
      <w:r w:rsidRPr="007B13AF">
        <w:rPr>
          <w:sz w:val="24"/>
          <w:szCs w:val="24"/>
        </w:rPr>
        <w:t>otimização</w:t>
      </w:r>
      <w:proofErr w:type="gramEnd"/>
      <w:r w:rsidRPr="007B13AF">
        <w:rPr>
          <w:sz w:val="24"/>
          <w:szCs w:val="24"/>
        </w:rPr>
        <w:t xml:space="preserve"> nas competências vol</w:t>
      </w:r>
      <w:r w:rsidR="00232D11" w:rsidRPr="007B13AF">
        <w:rPr>
          <w:sz w:val="24"/>
          <w:szCs w:val="24"/>
        </w:rPr>
        <w:t xml:space="preserve">tadas </w:t>
      </w:r>
      <w:r w:rsidR="00764F5C">
        <w:rPr>
          <w:sz w:val="24"/>
          <w:szCs w:val="24"/>
        </w:rPr>
        <w:t xml:space="preserve">para Atenção Farmacêutica. </w:t>
      </w:r>
      <w:r w:rsidR="00F60EDE" w:rsidRPr="00F60EDE">
        <w:rPr>
          <w:sz w:val="24"/>
          <w:szCs w:val="24"/>
        </w:rPr>
        <w:t>O desenvolvimento deste</w:t>
      </w:r>
      <w:r w:rsidR="00232D11" w:rsidRPr="007B13AF">
        <w:rPr>
          <w:sz w:val="24"/>
          <w:szCs w:val="24"/>
        </w:rPr>
        <w:t xml:space="preserve"> software </w:t>
      </w:r>
      <w:r w:rsidR="00F60EDE">
        <w:rPr>
          <w:sz w:val="24"/>
          <w:szCs w:val="24"/>
        </w:rPr>
        <w:t xml:space="preserve">se concretizou </w:t>
      </w:r>
      <w:r w:rsidR="00232D11" w:rsidRPr="007B13AF">
        <w:rPr>
          <w:sz w:val="24"/>
          <w:szCs w:val="24"/>
        </w:rPr>
        <w:t>por uma equipe multidisciplinar, envolvendo pesquisadores da área de Computação e Farmácia da referida universidade para o ensino de competências para a prática da atenção farmacêutica, e apresentou bom desempenho durante a sua aplicação</w:t>
      </w:r>
      <w:r w:rsidR="007B13AF">
        <w:rPr>
          <w:sz w:val="24"/>
          <w:szCs w:val="24"/>
        </w:rPr>
        <w:t xml:space="preserve"> (</w:t>
      </w:r>
      <w:r w:rsidR="00EE2ED9">
        <w:rPr>
          <w:sz w:val="24"/>
          <w:szCs w:val="24"/>
        </w:rPr>
        <w:t>JABBUR-LOPES, 2010)</w:t>
      </w:r>
      <w:r w:rsidR="00232D11" w:rsidRPr="007B13AF">
        <w:rPr>
          <w:sz w:val="24"/>
          <w:szCs w:val="24"/>
        </w:rPr>
        <w:t xml:space="preserve">. </w:t>
      </w:r>
    </w:p>
    <w:p w:rsidR="00232D11" w:rsidRDefault="00232D11" w:rsidP="00232D1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  <w:r w:rsidRPr="00B9458C">
        <w:rPr>
          <w:b/>
          <w:color w:val="000000"/>
          <w:sz w:val="28"/>
          <w:szCs w:val="28"/>
        </w:rPr>
        <w:t>3. OBJETIVOS E METAS</w:t>
      </w:r>
    </w:p>
    <w:p w:rsidR="00232D11" w:rsidRPr="0070424B" w:rsidRDefault="00232D11" w:rsidP="00232D11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 w:rsidRPr="0070424B">
        <w:rPr>
          <w:sz w:val="24"/>
          <w:szCs w:val="24"/>
        </w:rPr>
        <w:t xml:space="preserve">O presente </w:t>
      </w:r>
      <w:r>
        <w:rPr>
          <w:sz w:val="24"/>
          <w:szCs w:val="24"/>
        </w:rPr>
        <w:t>estudo</w:t>
      </w:r>
      <w:r w:rsidRPr="0070424B">
        <w:rPr>
          <w:sz w:val="24"/>
          <w:szCs w:val="24"/>
        </w:rPr>
        <w:t xml:space="preserve"> te</w:t>
      </w:r>
      <w:r w:rsidR="00A966D4">
        <w:rPr>
          <w:sz w:val="24"/>
          <w:szCs w:val="24"/>
        </w:rPr>
        <w:t>ve</w:t>
      </w:r>
      <w:r w:rsidRPr="0070424B">
        <w:rPr>
          <w:sz w:val="24"/>
          <w:szCs w:val="24"/>
        </w:rPr>
        <w:t xml:space="preserve"> como objetivo principal </w:t>
      </w:r>
      <w:r>
        <w:rPr>
          <w:sz w:val="24"/>
          <w:szCs w:val="24"/>
        </w:rPr>
        <w:t>a</w:t>
      </w:r>
      <w:r w:rsidRPr="00E918E6">
        <w:rPr>
          <w:sz w:val="24"/>
          <w:szCs w:val="24"/>
        </w:rPr>
        <w:t xml:space="preserve">primorar e validar </w:t>
      </w:r>
      <w:r>
        <w:rPr>
          <w:sz w:val="24"/>
          <w:szCs w:val="24"/>
        </w:rPr>
        <w:t>a</w:t>
      </w:r>
      <w:r w:rsidRPr="00B1704C">
        <w:rPr>
          <w:sz w:val="24"/>
          <w:szCs w:val="24"/>
        </w:rPr>
        <w:t xml:space="preserve"> ferramenta educativa </w:t>
      </w:r>
      <w:r>
        <w:rPr>
          <w:sz w:val="24"/>
          <w:szCs w:val="24"/>
        </w:rPr>
        <w:t>do paciente virtual no ensino de competências para a prática da Atenção Farmacêutica</w:t>
      </w:r>
      <w:r w:rsidRPr="00B1704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70424B">
        <w:rPr>
          <w:sz w:val="24"/>
          <w:szCs w:val="24"/>
        </w:rPr>
        <w:t>Como objetivos secundários, podemos citar:</w:t>
      </w:r>
    </w:p>
    <w:p w:rsidR="00232D11" w:rsidRPr="00990720" w:rsidRDefault="00232D11" w:rsidP="00232D11">
      <w:pPr>
        <w:numPr>
          <w:ilvl w:val="0"/>
          <w:numId w:val="4"/>
        </w:numPr>
        <w:spacing w:before="120" w:after="120" w:line="360" w:lineRule="auto"/>
        <w:jc w:val="both"/>
        <w:rPr>
          <w:sz w:val="24"/>
          <w:szCs w:val="24"/>
        </w:rPr>
      </w:pPr>
      <w:r w:rsidRPr="00990720">
        <w:rPr>
          <w:sz w:val="24"/>
          <w:szCs w:val="24"/>
        </w:rPr>
        <w:t>Atualizar a ferramenta do paciente virtual a partir da metodologia utilizada na prática da Atenção Farmacêutica</w:t>
      </w:r>
      <w:r w:rsidR="00990720">
        <w:rPr>
          <w:sz w:val="24"/>
          <w:szCs w:val="24"/>
        </w:rPr>
        <w:t xml:space="preserve"> – Meta: janeiro de 2013.</w:t>
      </w:r>
    </w:p>
    <w:p w:rsidR="00232D11" w:rsidRDefault="00232D11" w:rsidP="00232D11">
      <w:pPr>
        <w:numPr>
          <w:ilvl w:val="0"/>
          <w:numId w:val="4"/>
        </w:numPr>
        <w:spacing w:before="120" w:after="120" w:line="360" w:lineRule="auto"/>
        <w:jc w:val="both"/>
        <w:rPr>
          <w:sz w:val="24"/>
          <w:szCs w:val="24"/>
        </w:rPr>
      </w:pPr>
      <w:r w:rsidRPr="00990720">
        <w:rPr>
          <w:sz w:val="24"/>
          <w:szCs w:val="24"/>
        </w:rPr>
        <w:t xml:space="preserve">Avaliar e comparar quantitativamente a qualidade do software </w:t>
      </w:r>
      <w:proofErr w:type="spellStart"/>
      <w:proofErr w:type="gramStart"/>
      <w:r w:rsidRPr="00990720">
        <w:rPr>
          <w:sz w:val="24"/>
          <w:szCs w:val="24"/>
        </w:rPr>
        <w:t>PharmaPV</w:t>
      </w:r>
      <w:proofErr w:type="spellEnd"/>
      <w:proofErr w:type="gramEnd"/>
      <w:r w:rsidRPr="00990720">
        <w:rPr>
          <w:sz w:val="24"/>
          <w:szCs w:val="24"/>
        </w:rPr>
        <w:t xml:space="preserve"> (versão 0.0 e versão 0.1) pelos desenvolvedores e mentores do sistema  </w:t>
      </w:r>
      <w:r w:rsidR="00990720">
        <w:rPr>
          <w:sz w:val="24"/>
          <w:szCs w:val="24"/>
        </w:rPr>
        <w:t>- Meta: janeiro de 2013.</w:t>
      </w:r>
    </w:p>
    <w:p w:rsidR="00E11C65" w:rsidRPr="00E11C65" w:rsidRDefault="00E11C65" w:rsidP="00E11C65">
      <w:pPr>
        <w:numPr>
          <w:ilvl w:val="0"/>
          <w:numId w:val="4"/>
        </w:numPr>
        <w:spacing w:before="120" w:after="120" w:line="360" w:lineRule="auto"/>
        <w:jc w:val="both"/>
        <w:rPr>
          <w:sz w:val="24"/>
          <w:szCs w:val="24"/>
        </w:rPr>
      </w:pPr>
      <w:r w:rsidRPr="00990720">
        <w:rPr>
          <w:sz w:val="24"/>
          <w:szCs w:val="24"/>
        </w:rPr>
        <w:t xml:space="preserve">Incluir e testar recursos multimídias na atualização do </w:t>
      </w:r>
      <w:r w:rsidRPr="00990720">
        <w:rPr>
          <w:i/>
          <w:sz w:val="24"/>
          <w:szCs w:val="24"/>
        </w:rPr>
        <w:t>software</w:t>
      </w:r>
      <w:r w:rsidRPr="00990720">
        <w:rPr>
          <w:sz w:val="24"/>
          <w:szCs w:val="24"/>
        </w:rPr>
        <w:t xml:space="preserve"> PV</w:t>
      </w:r>
      <w:r>
        <w:rPr>
          <w:sz w:val="24"/>
          <w:szCs w:val="24"/>
        </w:rPr>
        <w:t xml:space="preserve"> – Meta: janeiro de 2013.</w:t>
      </w:r>
    </w:p>
    <w:p w:rsidR="00232D11" w:rsidRPr="00990720" w:rsidRDefault="00232D11" w:rsidP="00232D11">
      <w:pPr>
        <w:numPr>
          <w:ilvl w:val="0"/>
          <w:numId w:val="4"/>
        </w:numPr>
        <w:spacing w:before="120" w:after="120" w:line="360" w:lineRule="auto"/>
        <w:jc w:val="both"/>
        <w:rPr>
          <w:sz w:val="24"/>
          <w:szCs w:val="24"/>
        </w:rPr>
      </w:pPr>
      <w:r w:rsidRPr="00990720">
        <w:rPr>
          <w:sz w:val="24"/>
          <w:szCs w:val="24"/>
        </w:rPr>
        <w:t xml:space="preserve">Aplicar e avaliar quanti-qualitativamente </w:t>
      </w:r>
      <w:r w:rsidRPr="00846C18">
        <w:rPr>
          <w:sz w:val="24"/>
          <w:szCs w:val="24"/>
        </w:rPr>
        <w:t>a ferramenta educativa do PV (aceitação</w:t>
      </w:r>
      <w:r w:rsidRPr="00990720">
        <w:rPr>
          <w:sz w:val="24"/>
          <w:szCs w:val="24"/>
        </w:rPr>
        <w:t xml:space="preserve">, satisfação e aprendizado) pelos estudantes e tutores do </w:t>
      </w:r>
      <w:r w:rsidRPr="00990720">
        <w:rPr>
          <w:i/>
          <w:sz w:val="24"/>
          <w:szCs w:val="24"/>
        </w:rPr>
        <w:t>software</w:t>
      </w:r>
      <w:r w:rsidRPr="00990720">
        <w:rPr>
          <w:sz w:val="24"/>
          <w:szCs w:val="24"/>
        </w:rPr>
        <w:t xml:space="preserve"> PV </w:t>
      </w:r>
      <w:r w:rsidR="00990720">
        <w:rPr>
          <w:sz w:val="24"/>
          <w:szCs w:val="24"/>
        </w:rPr>
        <w:t>– Meta: junho de 2013.</w:t>
      </w:r>
    </w:p>
    <w:p w:rsidR="00232D11" w:rsidRPr="00990720" w:rsidRDefault="00232D11" w:rsidP="00232D11">
      <w:pPr>
        <w:numPr>
          <w:ilvl w:val="0"/>
          <w:numId w:val="4"/>
        </w:numPr>
        <w:spacing w:before="120" w:after="120" w:line="360" w:lineRule="auto"/>
        <w:jc w:val="both"/>
        <w:rPr>
          <w:sz w:val="24"/>
          <w:szCs w:val="24"/>
        </w:rPr>
      </w:pPr>
      <w:r w:rsidRPr="00990720">
        <w:rPr>
          <w:sz w:val="24"/>
          <w:szCs w:val="24"/>
        </w:rPr>
        <w:t>Aprimorar a ferramenta do paciente virtual a partir das sugestões dos participantes da pesquisa e das dificuldades encontradas durante a validação</w:t>
      </w:r>
      <w:r w:rsidR="00990720">
        <w:rPr>
          <w:sz w:val="24"/>
          <w:szCs w:val="24"/>
        </w:rPr>
        <w:t xml:space="preserve"> - Meta junho de 2013.</w:t>
      </w:r>
    </w:p>
    <w:p w:rsidR="00232D11" w:rsidRPr="00B9458C" w:rsidRDefault="00232D11" w:rsidP="00232D1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232D11" w:rsidRPr="00B9458C" w:rsidRDefault="003A6D00" w:rsidP="00232D1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4. METODOLO</w:t>
      </w:r>
      <w:r w:rsidR="00232D11" w:rsidRPr="00B9458C">
        <w:rPr>
          <w:b/>
          <w:color w:val="000000"/>
          <w:sz w:val="28"/>
          <w:szCs w:val="28"/>
        </w:rPr>
        <w:t>GIA OU DESCRIÇÃO TÉCNICA</w:t>
      </w:r>
    </w:p>
    <w:p w:rsidR="00DB5304" w:rsidRDefault="00DB5304" w:rsidP="00232D1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DB5304" w:rsidRPr="00B135FD" w:rsidRDefault="00C26B32" w:rsidP="00E9139A">
      <w:pPr>
        <w:pStyle w:val="NormalWeb"/>
        <w:spacing w:before="120" w:beforeAutospacing="0" w:after="120" w:afterAutospacing="0" w:line="360" w:lineRule="auto"/>
        <w:ind w:right="45"/>
        <w:jc w:val="both"/>
        <w:rPr>
          <w:b/>
        </w:rPr>
      </w:pPr>
      <w:r>
        <w:rPr>
          <w:b/>
        </w:rPr>
        <w:t xml:space="preserve">4.1. </w:t>
      </w:r>
      <w:r w:rsidR="00DB5304" w:rsidRPr="00B135FD">
        <w:rPr>
          <w:b/>
        </w:rPr>
        <w:t>Etapas do estudo</w:t>
      </w:r>
    </w:p>
    <w:p w:rsidR="00DB5304" w:rsidRPr="00B135FD" w:rsidRDefault="00DB5304" w:rsidP="00E9139A">
      <w:pPr>
        <w:pStyle w:val="NormalWeb"/>
        <w:spacing w:before="120" w:beforeAutospacing="0" w:after="120" w:afterAutospacing="0" w:line="360" w:lineRule="auto"/>
        <w:ind w:right="45"/>
        <w:jc w:val="both"/>
      </w:pPr>
      <w:r w:rsidRPr="00B135FD">
        <w:rPr>
          <w:b/>
        </w:rPr>
        <w:tab/>
      </w:r>
      <w:r w:rsidRPr="00B135FD">
        <w:t>O estudo foi dividido em cinco etapas</w:t>
      </w:r>
      <w:r>
        <w:t xml:space="preserve">, </w:t>
      </w:r>
      <w:proofErr w:type="gramStart"/>
      <w:r w:rsidR="00A966D4">
        <w:t>a quais</w:t>
      </w:r>
      <w:proofErr w:type="gramEnd"/>
      <w:r w:rsidR="00A966D4">
        <w:t xml:space="preserve"> </w:t>
      </w:r>
      <w:r w:rsidR="00C26B32">
        <w:t>serão descritas abaixo:</w:t>
      </w:r>
    </w:p>
    <w:p w:rsidR="00E95DE2" w:rsidRDefault="00E95DE2" w:rsidP="00E9139A">
      <w:pPr>
        <w:pStyle w:val="NormalWeb"/>
        <w:spacing w:before="120" w:beforeAutospacing="0" w:after="120" w:afterAutospacing="0" w:line="360" w:lineRule="auto"/>
        <w:ind w:right="45"/>
        <w:jc w:val="both"/>
        <w:rPr>
          <w:b/>
        </w:rPr>
      </w:pPr>
    </w:p>
    <w:p w:rsidR="00DB5304" w:rsidRPr="0068094F" w:rsidRDefault="00DB5304" w:rsidP="00E9139A">
      <w:pPr>
        <w:pStyle w:val="NormalWeb"/>
        <w:spacing w:before="120" w:beforeAutospacing="0" w:after="120" w:afterAutospacing="0" w:line="360" w:lineRule="auto"/>
        <w:ind w:right="45"/>
        <w:jc w:val="both"/>
        <w:rPr>
          <w:b/>
        </w:rPr>
      </w:pPr>
      <w:r>
        <w:rPr>
          <w:b/>
        </w:rPr>
        <w:t>Etapa 1</w:t>
      </w:r>
      <w:r w:rsidRPr="00B135FD">
        <w:rPr>
          <w:b/>
        </w:rPr>
        <w:t xml:space="preserve"> – Aprimoramento do </w:t>
      </w:r>
      <w:proofErr w:type="spellStart"/>
      <w:proofErr w:type="gramStart"/>
      <w:r w:rsidRPr="00B135FD">
        <w:rPr>
          <w:b/>
          <w:i/>
        </w:rPr>
        <w:t>PharmaVP</w:t>
      </w:r>
      <w:proofErr w:type="spellEnd"/>
      <w:proofErr w:type="gramEnd"/>
      <w:r w:rsidRPr="00B135FD">
        <w:rPr>
          <w:b/>
          <w:i/>
        </w:rPr>
        <w:t xml:space="preserve"> Software </w:t>
      </w:r>
      <w:r w:rsidRPr="00B135FD">
        <w:rPr>
          <w:b/>
        </w:rPr>
        <w:t>(pré</w:t>
      </w:r>
      <w:r w:rsidRPr="0068094F">
        <w:rPr>
          <w:b/>
        </w:rPr>
        <w:t>-testes).</w:t>
      </w:r>
    </w:p>
    <w:p w:rsidR="00DB5304" w:rsidRPr="00865C69" w:rsidRDefault="00DB5304" w:rsidP="00E9139A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4"/>
          <w:szCs w:val="24"/>
        </w:rPr>
      </w:pPr>
      <w:r w:rsidRPr="0068094F">
        <w:rPr>
          <w:sz w:val="24"/>
          <w:szCs w:val="24"/>
        </w:rPr>
        <w:t xml:space="preserve">A primeira versão do software </w:t>
      </w:r>
      <w:r w:rsidRPr="0068094F">
        <w:rPr>
          <w:bCs/>
          <w:sz w:val="24"/>
          <w:szCs w:val="24"/>
        </w:rPr>
        <w:t>apresentava os seguintes</w:t>
      </w:r>
      <w:r w:rsidRPr="0068094F">
        <w:rPr>
          <w:sz w:val="24"/>
          <w:szCs w:val="24"/>
        </w:rPr>
        <w:t xml:space="preserve"> links:</w:t>
      </w:r>
      <w:r>
        <w:rPr>
          <w:sz w:val="24"/>
          <w:szCs w:val="24"/>
        </w:rPr>
        <w:t xml:space="preserve"> Cadastrar Caso Clínico, Cadastrar Turma, Avaliar Consulta (na tela dos tutores); e Analisar Caso Clínico, Gabarito</w:t>
      </w:r>
      <w:r w:rsidRPr="00955E8D">
        <w:rPr>
          <w:sz w:val="24"/>
          <w:szCs w:val="24"/>
        </w:rPr>
        <w:t xml:space="preserve"> </w:t>
      </w:r>
      <w:r>
        <w:rPr>
          <w:sz w:val="24"/>
          <w:szCs w:val="24"/>
        </w:rPr>
        <w:t>(na tela dos estudantes).</w:t>
      </w:r>
      <w:r w:rsidRPr="00955E8D">
        <w:rPr>
          <w:sz w:val="24"/>
          <w:szCs w:val="24"/>
        </w:rPr>
        <w:t xml:space="preserve"> </w:t>
      </w:r>
      <w:r w:rsidRPr="00B135FD">
        <w:rPr>
          <w:sz w:val="24"/>
          <w:szCs w:val="24"/>
        </w:rPr>
        <w:t xml:space="preserve">A ferramenta educativa </w:t>
      </w:r>
      <w:proofErr w:type="spellStart"/>
      <w:proofErr w:type="gramStart"/>
      <w:r w:rsidRPr="00B135FD">
        <w:rPr>
          <w:i/>
          <w:sz w:val="24"/>
          <w:szCs w:val="24"/>
        </w:rPr>
        <w:t>PharmaVP</w:t>
      </w:r>
      <w:proofErr w:type="spellEnd"/>
      <w:proofErr w:type="gramEnd"/>
      <w:r w:rsidRPr="00B135FD">
        <w:rPr>
          <w:i/>
          <w:sz w:val="24"/>
          <w:szCs w:val="24"/>
        </w:rPr>
        <w:t xml:space="preserve"> Software </w:t>
      </w:r>
      <w:r w:rsidRPr="00B135FD">
        <w:rPr>
          <w:sz w:val="24"/>
          <w:szCs w:val="24"/>
        </w:rPr>
        <w:t>foi aprimorada em parceria com o Departamento de Computação da Universidade Federal de Sergipe que desenvolveu o sistema.</w:t>
      </w:r>
      <w:r>
        <w:rPr>
          <w:sz w:val="24"/>
          <w:szCs w:val="24"/>
        </w:rPr>
        <w:t xml:space="preserve"> </w:t>
      </w:r>
      <w:r w:rsidRPr="00865C69">
        <w:rPr>
          <w:sz w:val="24"/>
          <w:szCs w:val="24"/>
        </w:rPr>
        <w:t xml:space="preserve">A </w:t>
      </w:r>
      <w:r>
        <w:rPr>
          <w:sz w:val="24"/>
          <w:szCs w:val="24"/>
        </w:rPr>
        <w:t>etapa de aprimoramento</w:t>
      </w:r>
      <w:r w:rsidRPr="00865C69">
        <w:rPr>
          <w:sz w:val="24"/>
          <w:szCs w:val="24"/>
        </w:rPr>
        <w:t xml:space="preserve"> incluiu um planejamento detalhado do projeto e da definição da </w:t>
      </w:r>
      <w:r>
        <w:rPr>
          <w:sz w:val="24"/>
          <w:szCs w:val="24"/>
        </w:rPr>
        <w:t xml:space="preserve">nova </w:t>
      </w:r>
      <w:r w:rsidRPr="00865C69">
        <w:rPr>
          <w:sz w:val="24"/>
          <w:szCs w:val="24"/>
        </w:rPr>
        <w:t>arquitetura do s</w:t>
      </w:r>
      <w:r>
        <w:rPr>
          <w:sz w:val="24"/>
          <w:szCs w:val="24"/>
        </w:rPr>
        <w:t>oftware</w:t>
      </w:r>
      <w:r w:rsidRPr="00865C69">
        <w:rPr>
          <w:sz w:val="24"/>
          <w:szCs w:val="24"/>
        </w:rPr>
        <w:t xml:space="preserve">. </w:t>
      </w:r>
      <w:r>
        <w:rPr>
          <w:sz w:val="24"/>
          <w:szCs w:val="24"/>
        </w:rPr>
        <w:t>Para tanto, foram utilizadas as</w:t>
      </w:r>
      <w:r w:rsidRPr="00865C69">
        <w:rPr>
          <w:sz w:val="24"/>
          <w:szCs w:val="24"/>
        </w:rPr>
        <w:t xml:space="preserve"> três camadas</w:t>
      </w:r>
      <w:r>
        <w:rPr>
          <w:sz w:val="24"/>
          <w:szCs w:val="24"/>
        </w:rPr>
        <w:t xml:space="preserve"> do sistema</w:t>
      </w:r>
      <w:r w:rsidRPr="00865C69">
        <w:rPr>
          <w:sz w:val="24"/>
          <w:szCs w:val="24"/>
        </w:rPr>
        <w:t>: interface</w:t>
      </w:r>
      <w:r w:rsidRPr="00866486">
        <w:rPr>
          <w:sz w:val="24"/>
          <w:szCs w:val="24"/>
        </w:rPr>
        <w:t xml:space="preserve">, controle e dados. A camada de interface utiliza a tecnologia </w:t>
      </w:r>
      <w:r w:rsidRPr="00866486">
        <w:rPr>
          <w:i/>
          <w:iCs/>
          <w:sz w:val="24"/>
          <w:szCs w:val="24"/>
        </w:rPr>
        <w:t xml:space="preserve">Java Server Faces </w:t>
      </w:r>
      <w:r w:rsidRPr="00866486">
        <w:rPr>
          <w:sz w:val="24"/>
          <w:szCs w:val="24"/>
        </w:rPr>
        <w:t>(JSF) (</w:t>
      </w:r>
      <w:r w:rsidR="00CB2BC7" w:rsidRPr="00CB2BEE">
        <w:rPr>
          <w:sz w:val="24"/>
          <w:szCs w:val="24"/>
        </w:rPr>
        <w:t>DEITEL</w:t>
      </w:r>
      <w:r w:rsidR="00CB2BC7">
        <w:rPr>
          <w:sz w:val="24"/>
          <w:szCs w:val="24"/>
        </w:rPr>
        <w:t>;</w:t>
      </w:r>
      <w:r w:rsidR="00CB2BC7" w:rsidRPr="00CB2BEE">
        <w:rPr>
          <w:sz w:val="24"/>
          <w:szCs w:val="24"/>
        </w:rPr>
        <w:t xml:space="preserve"> DEITEL</w:t>
      </w:r>
      <w:r w:rsidR="00CB2BC7">
        <w:rPr>
          <w:sz w:val="24"/>
          <w:szCs w:val="24"/>
        </w:rPr>
        <w:t>, 2004)</w:t>
      </w:r>
      <w:r w:rsidRPr="00866486">
        <w:rPr>
          <w:sz w:val="24"/>
          <w:szCs w:val="24"/>
        </w:rPr>
        <w:t>. A camada de controle utiliza uma linguagem Java (</w:t>
      </w:r>
      <w:r w:rsidR="00CB2BC7" w:rsidRPr="00CB2BC7">
        <w:rPr>
          <w:sz w:val="24"/>
          <w:szCs w:val="24"/>
        </w:rPr>
        <w:t>MANN</w:t>
      </w:r>
      <w:r w:rsidR="00CB2BC7">
        <w:rPr>
          <w:sz w:val="24"/>
          <w:szCs w:val="24"/>
        </w:rPr>
        <w:t>, 2005</w:t>
      </w:r>
      <w:r w:rsidRPr="00866486">
        <w:rPr>
          <w:sz w:val="24"/>
          <w:szCs w:val="24"/>
        </w:rPr>
        <w:t xml:space="preserve">) e a camada de persistência de dados utiliza a tecnologia </w:t>
      </w:r>
      <w:r w:rsidRPr="00866486">
        <w:rPr>
          <w:i/>
          <w:iCs/>
          <w:sz w:val="24"/>
          <w:szCs w:val="24"/>
        </w:rPr>
        <w:t xml:space="preserve">Enterprise Java </w:t>
      </w:r>
      <w:proofErr w:type="spellStart"/>
      <w:r w:rsidRPr="00866486">
        <w:rPr>
          <w:i/>
          <w:iCs/>
          <w:sz w:val="24"/>
          <w:szCs w:val="24"/>
        </w:rPr>
        <w:t>Beans</w:t>
      </w:r>
      <w:proofErr w:type="spellEnd"/>
      <w:r w:rsidRPr="00866486">
        <w:rPr>
          <w:i/>
          <w:iCs/>
          <w:sz w:val="24"/>
          <w:szCs w:val="24"/>
        </w:rPr>
        <w:t xml:space="preserve"> </w:t>
      </w:r>
      <w:r w:rsidRPr="00866486">
        <w:rPr>
          <w:sz w:val="24"/>
          <w:szCs w:val="24"/>
        </w:rPr>
        <w:t>(EJB) (</w:t>
      </w:r>
      <w:r w:rsidR="00CB2BC7" w:rsidRPr="00CB2BC7">
        <w:rPr>
          <w:sz w:val="24"/>
          <w:szCs w:val="24"/>
        </w:rPr>
        <w:t>BURKE</w:t>
      </w:r>
      <w:r w:rsidR="00CB2BC7">
        <w:rPr>
          <w:sz w:val="24"/>
          <w:szCs w:val="24"/>
        </w:rPr>
        <w:t>, HAEFEL, 2006</w:t>
      </w:r>
      <w:r w:rsidRPr="00866486">
        <w:rPr>
          <w:sz w:val="24"/>
          <w:szCs w:val="24"/>
        </w:rPr>
        <w:t>), com repositór</w:t>
      </w:r>
      <w:r w:rsidRPr="00865C69">
        <w:rPr>
          <w:sz w:val="24"/>
          <w:szCs w:val="24"/>
        </w:rPr>
        <w:t xml:space="preserve">io de dados </w:t>
      </w:r>
      <w:proofErr w:type="gramStart"/>
      <w:r w:rsidRPr="00865C69">
        <w:rPr>
          <w:sz w:val="24"/>
          <w:szCs w:val="24"/>
        </w:rPr>
        <w:t>MySQL</w:t>
      </w:r>
      <w:proofErr w:type="gramEnd"/>
      <w:r w:rsidRPr="00865C69">
        <w:rPr>
          <w:sz w:val="24"/>
          <w:szCs w:val="24"/>
        </w:rPr>
        <w:t xml:space="preserve">. </w:t>
      </w:r>
    </w:p>
    <w:p w:rsidR="00DB5304" w:rsidRPr="00B135FD" w:rsidRDefault="00DB5304" w:rsidP="00E9139A">
      <w:pPr>
        <w:spacing w:line="36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A nova arquitetura do sistema foi</w:t>
      </w:r>
      <w:r w:rsidRPr="00B135FD">
        <w:rPr>
          <w:sz w:val="24"/>
          <w:szCs w:val="24"/>
        </w:rPr>
        <w:t xml:space="preserve"> basead</w:t>
      </w:r>
      <w:r>
        <w:rPr>
          <w:sz w:val="24"/>
          <w:szCs w:val="24"/>
        </w:rPr>
        <w:t>a</w:t>
      </w:r>
      <w:r w:rsidRPr="00B135FD">
        <w:rPr>
          <w:sz w:val="24"/>
          <w:szCs w:val="24"/>
        </w:rPr>
        <w:t xml:space="preserve"> no processo de documentação </w:t>
      </w:r>
      <w:r>
        <w:rPr>
          <w:sz w:val="24"/>
          <w:szCs w:val="24"/>
        </w:rPr>
        <w:t>da</w:t>
      </w:r>
      <w:r w:rsidRPr="00B135FD">
        <w:rPr>
          <w:sz w:val="24"/>
          <w:szCs w:val="24"/>
        </w:rPr>
        <w:t xml:space="preserve"> prática da PC denominado “</w:t>
      </w:r>
      <w:proofErr w:type="spellStart"/>
      <w:r w:rsidRPr="00B135FD">
        <w:rPr>
          <w:i/>
          <w:sz w:val="24"/>
          <w:szCs w:val="24"/>
        </w:rPr>
        <w:t>Pharmacotherapy</w:t>
      </w:r>
      <w:proofErr w:type="spellEnd"/>
      <w:r w:rsidRPr="00B135FD">
        <w:rPr>
          <w:i/>
          <w:sz w:val="24"/>
          <w:szCs w:val="24"/>
        </w:rPr>
        <w:t xml:space="preserve"> </w:t>
      </w:r>
      <w:proofErr w:type="spellStart"/>
      <w:r w:rsidRPr="00B135FD">
        <w:rPr>
          <w:i/>
          <w:sz w:val="24"/>
          <w:szCs w:val="24"/>
        </w:rPr>
        <w:t>Workup</w:t>
      </w:r>
      <w:proofErr w:type="spellEnd"/>
      <w:r w:rsidRPr="00B135FD">
        <w:rPr>
          <w:sz w:val="24"/>
          <w:szCs w:val="24"/>
        </w:rPr>
        <w:t xml:space="preserve">” </w:t>
      </w:r>
      <w:r w:rsidR="000C7789" w:rsidRPr="00232D11">
        <w:rPr>
          <w:sz w:val="24"/>
          <w:szCs w:val="24"/>
        </w:rPr>
        <w:t>(</w:t>
      </w:r>
      <w:r w:rsidR="000C7789">
        <w:rPr>
          <w:sz w:val="24"/>
          <w:szCs w:val="24"/>
        </w:rPr>
        <w:t>CIPOLLE; STRAND; MORLEY, 2004</w:t>
      </w:r>
      <w:r w:rsidR="000C7789" w:rsidRPr="00232D11">
        <w:rPr>
          <w:sz w:val="24"/>
          <w:szCs w:val="24"/>
        </w:rPr>
        <w:t xml:space="preserve">). </w:t>
      </w:r>
      <w:r w:rsidRPr="00B135FD">
        <w:rPr>
          <w:sz w:val="24"/>
          <w:szCs w:val="24"/>
        </w:rPr>
        <w:t>Durante esta etapa, as funcionalidades e restrições que o sistema deveria prover fo</w:t>
      </w:r>
      <w:r>
        <w:rPr>
          <w:sz w:val="24"/>
          <w:szCs w:val="24"/>
        </w:rPr>
        <w:t>ram</w:t>
      </w:r>
      <w:r w:rsidRPr="00B135FD">
        <w:rPr>
          <w:sz w:val="24"/>
          <w:szCs w:val="24"/>
        </w:rPr>
        <w:t xml:space="preserve"> fornecid</w:t>
      </w:r>
      <w:r>
        <w:rPr>
          <w:sz w:val="24"/>
          <w:szCs w:val="24"/>
        </w:rPr>
        <w:t>as</w:t>
      </w:r>
      <w:r w:rsidRPr="00B135FD">
        <w:rPr>
          <w:sz w:val="24"/>
          <w:szCs w:val="24"/>
        </w:rPr>
        <w:t xml:space="preserve"> pela pesquisadora. Além disso, a pesquisadora validou a interface e funcionalidades </w:t>
      </w:r>
      <w:proofErr w:type="gramStart"/>
      <w:r w:rsidRPr="00B135FD">
        <w:rPr>
          <w:sz w:val="24"/>
          <w:szCs w:val="24"/>
        </w:rPr>
        <w:t>implementadas</w:t>
      </w:r>
      <w:proofErr w:type="gramEnd"/>
      <w:r w:rsidRPr="00B135FD">
        <w:rPr>
          <w:sz w:val="24"/>
          <w:szCs w:val="24"/>
        </w:rPr>
        <w:t xml:space="preserve"> no sistema, responsabilizando-se por digitar as informações de cenários de casos clínicos necessários à montagem do banco de dados. </w:t>
      </w:r>
      <w:r w:rsidRPr="00B135FD">
        <w:rPr>
          <w:sz w:val="24"/>
          <w:szCs w:val="24"/>
          <w:lang w:val="en-US"/>
        </w:rPr>
        <w:t xml:space="preserve">Real clinical cases of patients involving chronic illness and reflected true-to-life professional practice scenarios simulating patient care in the community were introduced in the </w:t>
      </w:r>
      <w:proofErr w:type="spellStart"/>
      <w:r w:rsidRPr="00B135FD">
        <w:rPr>
          <w:i/>
          <w:sz w:val="24"/>
          <w:szCs w:val="24"/>
          <w:lang w:val="en-US"/>
        </w:rPr>
        <w:t>PharmaVP</w:t>
      </w:r>
      <w:proofErr w:type="spellEnd"/>
      <w:r w:rsidRPr="00B135FD">
        <w:rPr>
          <w:i/>
          <w:sz w:val="24"/>
          <w:szCs w:val="24"/>
          <w:lang w:val="en-US"/>
        </w:rPr>
        <w:t xml:space="preserve"> Software</w:t>
      </w:r>
      <w:r w:rsidRPr="00B135F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r w:rsidR="00952715" w:rsidRPr="00952715">
        <w:rPr>
          <w:sz w:val="24"/>
          <w:szCs w:val="24"/>
          <w:lang w:val="en-US"/>
        </w:rPr>
        <w:t>BALISA-ROCHA ET AL.,</w:t>
      </w:r>
      <w:r w:rsidR="00952715">
        <w:rPr>
          <w:sz w:val="24"/>
          <w:szCs w:val="24"/>
          <w:lang w:val="en-US"/>
        </w:rPr>
        <w:t xml:space="preserve"> 2012</w:t>
      </w:r>
      <w:r>
        <w:rPr>
          <w:sz w:val="24"/>
          <w:szCs w:val="24"/>
          <w:lang w:val="en-US"/>
        </w:rPr>
        <w:t>).</w:t>
      </w:r>
      <w:r w:rsidRPr="00B135FD">
        <w:rPr>
          <w:sz w:val="24"/>
          <w:szCs w:val="24"/>
          <w:lang w:val="en-US"/>
        </w:rPr>
        <w:t xml:space="preserve"> </w:t>
      </w:r>
    </w:p>
    <w:p w:rsidR="00E95DE2" w:rsidRPr="00952715" w:rsidRDefault="00E95DE2" w:rsidP="00E9139A">
      <w:pPr>
        <w:pStyle w:val="NormalWeb"/>
        <w:spacing w:before="120" w:beforeAutospacing="0" w:after="120" w:afterAutospacing="0" w:line="360" w:lineRule="auto"/>
        <w:ind w:right="45"/>
        <w:jc w:val="both"/>
        <w:rPr>
          <w:b/>
          <w:lang w:val="en-US"/>
        </w:rPr>
      </w:pPr>
    </w:p>
    <w:p w:rsidR="00DB5304" w:rsidRPr="00B135FD" w:rsidRDefault="00DB5304" w:rsidP="00E9139A">
      <w:pPr>
        <w:pStyle w:val="NormalWeb"/>
        <w:spacing w:before="120" w:beforeAutospacing="0" w:after="120" w:afterAutospacing="0" w:line="360" w:lineRule="auto"/>
        <w:ind w:right="45"/>
        <w:jc w:val="both"/>
        <w:rPr>
          <w:b/>
        </w:rPr>
      </w:pPr>
      <w:r>
        <w:rPr>
          <w:b/>
        </w:rPr>
        <w:t>Etapa 2</w:t>
      </w:r>
      <w:r w:rsidRPr="00B135FD">
        <w:rPr>
          <w:b/>
        </w:rPr>
        <w:t xml:space="preserve"> – Avaliação e comparação da qualidade do </w:t>
      </w:r>
      <w:proofErr w:type="spellStart"/>
      <w:proofErr w:type="gramStart"/>
      <w:r w:rsidRPr="00B135FD">
        <w:rPr>
          <w:b/>
          <w:i/>
        </w:rPr>
        <w:t>PharmaVP</w:t>
      </w:r>
      <w:proofErr w:type="spellEnd"/>
      <w:proofErr w:type="gramEnd"/>
      <w:r w:rsidRPr="00B135FD">
        <w:rPr>
          <w:b/>
          <w:i/>
        </w:rPr>
        <w:t xml:space="preserve"> Software </w:t>
      </w:r>
      <w:r w:rsidRPr="00B135FD">
        <w:rPr>
          <w:b/>
        </w:rPr>
        <w:t>pelos desenvolvedores e mentores do sistema.</w:t>
      </w:r>
    </w:p>
    <w:p w:rsidR="00DB5304" w:rsidRPr="00C20973" w:rsidRDefault="00DB5304" w:rsidP="00372469">
      <w:pPr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B135FD">
        <w:rPr>
          <w:sz w:val="24"/>
          <w:szCs w:val="24"/>
        </w:rPr>
        <w:t xml:space="preserve">Após os aprimoramentos, o </w:t>
      </w:r>
      <w:proofErr w:type="spellStart"/>
      <w:proofErr w:type="gramStart"/>
      <w:r w:rsidRPr="00B135FD">
        <w:rPr>
          <w:i/>
          <w:sz w:val="24"/>
          <w:szCs w:val="24"/>
        </w:rPr>
        <w:t>PharmaVP</w:t>
      </w:r>
      <w:proofErr w:type="spellEnd"/>
      <w:proofErr w:type="gramEnd"/>
      <w:r w:rsidRPr="00B135FD">
        <w:rPr>
          <w:i/>
          <w:sz w:val="24"/>
          <w:szCs w:val="24"/>
        </w:rPr>
        <w:t xml:space="preserve"> Software </w:t>
      </w:r>
      <w:r w:rsidRPr="00B135FD">
        <w:rPr>
          <w:sz w:val="24"/>
          <w:szCs w:val="24"/>
        </w:rPr>
        <w:t>foi avaliado e comparado com a versão anterior</w:t>
      </w:r>
      <w:r w:rsidR="00D97A1D">
        <w:rPr>
          <w:sz w:val="24"/>
          <w:szCs w:val="24"/>
        </w:rPr>
        <w:t xml:space="preserve"> (JABBUR-LOPES, 2010)</w:t>
      </w:r>
      <w:r w:rsidRPr="00B135FD">
        <w:rPr>
          <w:sz w:val="24"/>
          <w:szCs w:val="24"/>
        </w:rPr>
        <w:t xml:space="preserve">, pelos desenvolvedores e mentores do </w:t>
      </w:r>
      <w:r w:rsidRPr="00B135FD">
        <w:rPr>
          <w:sz w:val="24"/>
          <w:szCs w:val="24"/>
        </w:rPr>
        <w:lastRenderedPageBreak/>
        <w:t xml:space="preserve">sistema, por meio de um instrumento adaptado da ISO/IEC 9126 </w:t>
      </w:r>
      <w:r>
        <w:rPr>
          <w:sz w:val="24"/>
          <w:szCs w:val="24"/>
        </w:rPr>
        <w:t>(</w:t>
      </w:r>
      <w:r w:rsidR="00952715" w:rsidRPr="00D97A1D">
        <w:rPr>
          <w:sz w:val="24"/>
          <w:szCs w:val="24"/>
        </w:rPr>
        <w:t>ISO/IEC 9126-1</w:t>
      </w:r>
      <w:r w:rsidRPr="00C36428">
        <w:rPr>
          <w:sz w:val="24"/>
          <w:szCs w:val="24"/>
        </w:rPr>
        <w:t>).</w:t>
      </w:r>
      <w:r w:rsidRPr="00B135FD">
        <w:rPr>
          <w:sz w:val="24"/>
          <w:szCs w:val="24"/>
        </w:rPr>
        <w:t xml:space="preserve"> </w:t>
      </w:r>
      <w:r w:rsidRPr="00B135FD">
        <w:rPr>
          <w:color w:val="000000"/>
          <w:sz w:val="24"/>
          <w:szCs w:val="24"/>
          <w:lang w:val="en-US"/>
        </w:rPr>
        <w:t>The developers and mentors of the system were PhD professors (DPLJ</w:t>
      </w:r>
      <w:r>
        <w:rPr>
          <w:color w:val="000000"/>
          <w:sz w:val="24"/>
          <w:szCs w:val="24"/>
          <w:lang w:val="en-US"/>
        </w:rPr>
        <w:t>,</w:t>
      </w:r>
      <w:r w:rsidRPr="00B135FD">
        <w:rPr>
          <w:color w:val="000000"/>
          <w:sz w:val="24"/>
          <w:szCs w:val="24"/>
          <w:lang w:val="en-US"/>
        </w:rPr>
        <w:t xml:space="preserve"> LMAS, MD), PhD student (BJBR) and graduate student (EMS, WC, JRN) in the fields of pharmacy and computer science.</w:t>
      </w:r>
    </w:p>
    <w:p w:rsidR="00A02321" w:rsidRDefault="00A02321" w:rsidP="00A02321">
      <w:pPr>
        <w:pStyle w:val="NormalWeb"/>
        <w:spacing w:before="120" w:beforeAutospacing="0" w:after="120" w:afterAutospacing="0" w:line="360" w:lineRule="auto"/>
        <w:ind w:right="45"/>
        <w:jc w:val="both"/>
        <w:rPr>
          <w:b/>
        </w:rPr>
      </w:pPr>
      <w:r>
        <w:rPr>
          <w:b/>
        </w:rPr>
        <w:t>Etapa 3</w:t>
      </w:r>
      <w:r w:rsidRPr="00B135FD">
        <w:rPr>
          <w:b/>
        </w:rPr>
        <w:t xml:space="preserve"> – </w:t>
      </w:r>
      <w:r w:rsidRPr="00A02321">
        <w:rPr>
          <w:b/>
        </w:rPr>
        <w:t>Incluir e testar recursos multimídias na atualização do software PV</w:t>
      </w:r>
    </w:p>
    <w:p w:rsidR="00A02321" w:rsidRDefault="00A02321" w:rsidP="00C4143E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 inclusão de recursos mul</w:t>
      </w:r>
      <w:r w:rsidRPr="00C4143E">
        <w:rPr>
          <w:sz w:val="24"/>
          <w:szCs w:val="24"/>
        </w:rPr>
        <w:t xml:space="preserve">timídias se deu </w:t>
      </w:r>
      <w:r w:rsidR="00C4143E" w:rsidRPr="00C4143E">
        <w:rPr>
          <w:sz w:val="24"/>
          <w:szCs w:val="24"/>
        </w:rPr>
        <w:t>a</w:t>
      </w:r>
      <w:r w:rsidRPr="00C4143E">
        <w:rPr>
          <w:sz w:val="24"/>
          <w:szCs w:val="24"/>
        </w:rPr>
        <w:t xml:space="preserve"> partir de vídeos, onde o paciente relata </w:t>
      </w:r>
      <w:r w:rsidR="00C4143E" w:rsidRPr="00C4143E">
        <w:rPr>
          <w:sz w:val="24"/>
          <w:szCs w:val="24"/>
        </w:rPr>
        <w:t>sua</w:t>
      </w:r>
      <w:r w:rsidR="00C4143E">
        <w:rPr>
          <w:sz w:val="24"/>
          <w:szCs w:val="24"/>
        </w:rPr>
        <w:t>s</w:t>
      </w:r>
      <w:r w:rsidR="00C4143E" w:rsidRPr="00C4143E">
        <w:rPr>
          <w:sz w:val="24"/>
          <w:szCs w:val="24"/>
        </w:rPr>
        <w:t xml:space="preserve"> enfermidade</w:t>
      </w:r>
      <w:r w:rsidR="00C4143E">
        <w:rPr>
          <w:sz w:val="24"/>
          <w:szCs w:val="24"/>
        </w:rPr>
        <w:t>s</w:t>
      </w:r>
      <w:r w:rsidRPr="00C4143E">
        <w:rPr>
          <w:sz w:val="24"/>
          <w:szCs w:val="24"/>
        </w:rPr>
        <w:t xml:space="preserve"> e relatos do tratamento. A interação do visual com o paciente mesmo que através de vídeo tem como principal objetivo proporcionar ao estudante de enfermagem uma melhor interação com o</w:t>
      </w:r>
      <w:r w:rsidR="009F7D7A">
        <w:rPr>
          <w:sz w:val="24"/>
          <w:szCs w:val="24"/>
        </w:rPr>
        <w:t>s</w:t>
      </w:r>
      <w:r w:rsidRPr="00C4143E">
        <w:rPr>
          <w:sz w:val="24"/>
          <w:szCs w:val="24"/>
        </w:rPr>
        <w:t xml:space="preserve"> caso</w:t>
      </w:r>
      <w:r w:rsidR="009F7D7A">
        <w:rPr>
          <w:sz w:val="24"/>
          <w:szCs w:val="24"/>
        </w:rPr>
        <w:t>s</w:t>
      </w:r>
      <w:r w:rsidRPr="00C4143E">
        <w:rPr>
          <w:sz w:val="24"/>
          <w:szCs w:val="24"/>
        </w:rPr>
        <w:t xml:space="preserve"> clínico</w:t>
      </w:r>
      <w:r w:rsidR="009F7D7A">
        <w:rPr>
          <w:sz w:val="24"/>
          <w:szCs w:val="24"/>
        </w:rPr>
        <w:t>s</w:t>
      </w:r>
      <w:r w:rsidRPr="00C4143E">
        <w:rPr>
          <w:sz w:val="24"/>
          <w:szCs w:val="24"/>
        </w:rPr>
        <w:t>.</w:t>
      </w:r>
      <w:r w:rsidR="00C4143E" w:rsidRPr="00C4143E">
        <w:rPr>
          <w:sz w:val="24"/>
          <w:szCs w:val="24"/>
        </w:rPr>
        <w:t xml:space="preserve"> Nas escolas de farmácia no Reino Unido (UK), habilidades de comunicação são avaliadas em uma variedade de maneiras, incluindo a observação direta, o uso de pacientes simulados e gravações em vídeo de entrevistas</w:t>
      </w:r>
      <w:r w:rsidR="00C4143E">
        <w:rPr>
          <w:sz w:val="24"/>
          <w:szCs w:val="24"/>
        </w:rPr>
        <w:t xml:space="preserve"> (</w:t>
      </w:r>
      <w:proofErr w:type="spellStart"/>
      <w:r w:rsidR="00C4143E" w:rsidRPr="00C4143E">
        <w:rPr>
          <w:sz w:val="24"/>
          <w:szCs w:val="24"/>
        </w:rPr>
        <w:t>Mackellar</w:t>
      </w:r>
      <w:proofErr w:type="spellEnd"/>
      <w:r w:rsidR="00C4143E" w:rsidRPr="00232D11">
        <w:rPr>
          <w:sz w:val="24"/>
          <w:szCs w:val="24"/>
        </w:rPr>
        <w:t xml:space="preserve"> </w:t>
      </w:r>
      <w:proofErr w:type="gramStart"/>
      <w:r w:rsidR="00C4143E" w:rsidRPr="00232D11">
        <w:rPr>
          <w:sz w:val="24"/>
          <w:szCs w:val="24"/>
        </w:rPr>
        <w:t>et</w:t>
      </w:r>
      <w:proofErr w:type="gramEnd"/>
      <w:r w:rsidR="00C4143E" w:rsidRPr="00232D11">
        <w:rPr>
          <w:sz w:val="24"/>
          <w:szCs w:val="24"/>
        </w:rPr>
        <w:t xml:space="preserve"> al., 2007)</w:t>
      </w:r>
      <w:r w:rsidR="00C4143E" w:rsidRPr="00C4143E">
        <w:rPr>
          <w:sz w:val="24"/>
          <w:szCs w:val="24"/>
        </w:rPr>
        <w:t>.</w:t>
      </w:r>
    </w:p>
    <w:p w:rsidR="00C4143E" w:rsidRPr="00C4143E" w:rsidRDefault="00DE429E" w:rsidP="00C4143E">
      <w:pPr>
        <w:spacing w:line="360" w:lineRule="auto"/>
        <w:ind w:firstLine="709"/>
        <w:jc w:val="both"/>
        <w:rPr>
          <w:sz w:val="24"/>
          <w:szCs w:val="24"/>
        </w:rPr>
      </w:pPr>
      <w:r w:rsidRPr="00DE429E">
        <w:rPr>
          <w:sz w:val="24"/>
          <w:szCs w:val="24"/>
        </w:rPr>
        <w:t>Grandes avanços na tecnologia dos computadores, reconhecimento de voz e de vídeo digital tornaram realidade virtual vanguarda no ensino de habilidades de interação verbais, tais como técnicas de aconselhamento para profissionais de saúde do estudante</w:t>
      </w:r>
      <w:r>
        <w:rPr>
          <w:sz w:val="24"/>
          <w:szCs w:val="24"/>
        </w:rPr>
        <w:t xml:space="preserve"> (</w:t>
      </w:r>
      <w:r w:rsidRPr="00232D11">
        <w:rPr>
          <w:caps/>
          <w:sz w:val="24"/>
          <w:szCs w:val="24"/>
        </w:rPr>
        <w:t xml:space="preserve">Villaume; </w:t>
      </w:r>
      <w:r>
        <w:rPr>
          <w:sz w:val="24"/>
          <w:szCs w:val="24"/>
        </w:rPr>
        <w:t>BERGER; BARKER, 2006)</w:t>
      </w:r>
      <w:r w:rsidRPr="00DE429E">
        <w:rPr>
          <w:sz w:val="24"/>
          <w:szCs w:val="24"/>
        </w:rPr>
        <w:t>.</w:t>
      </w:r>
      <w:r w:rsidR="00E11C65">
        <w:rPr>
          <w:sz w:val="24"/>
          <w:szCs w:val="24"/>
        </w:rPr>
        <w:t xml:space="preserve"> </w:t>
      </w:r>
    </w:p>
    <w:p w:rsidR="009F7D7A" w:rsidRDefault="009F7D7A" w:rsidP="009F7D7A">
      <w:pPr>
        <w:pStyle w:val="NormalWeb"/>
        <w:spacing w:before="120" w:beforeAutospacing="0" w:after="120" w:afterAutospacing="0" w:line="360" w:lineRule="auto"/>
        <w:ind w:right="45"/>
        <w:jc w:val="both"/>
        <w:rPr>
          <w:b/>
        </w:rPr>
      </w:pPr>
      <w:r>
        <w:rPr>
          <w:b/>
        </w:rPr>
        <w:t>Etapa 4</w:t>
      </w:r>
      <w:r w:rsidRPr="00B135FD">
        <w:rPr>
          <w:b/>
        </w:rPr>
        <w:t xml:space="preserve"> – </w:t>
      </w:r>
      <w:r w:rsidRPr="009F7D7A">
        <w:rPr>
          <w:b/>
        </w:rPr>
        <w:t>Aplicar e avaliar quanti-qualitativamente a ferramenta (aceitação, satisfação e aprendizado) pelos estudantes e tutores do software PV</w:t>
      </w:r>
      <w:r>
        <w:rPr>
          <w:b/>
        </w:rPr>
        <w:t>.</w:t>
      </w:r>
    </w:p>
    <w:p w:rsidR="00372469" w:rsidRPr="00B135FD" w:rsidRDefault="00372469" w:rsidP="00372469">
      <w:pPr>
        <w:spacing w:line="360" w:lineRule="auto"/>
        <w:ind w:right="45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etapa foi realizada </w:t>
      </w:r>
      <w:r w:rsidRPr="00B135FD">
        <w:rPr>
          <w:sz w:val="24"/>
          <w:szCs w:val="24"/>
        </w:rPr>
        <w:t xml:space="preserve">na disciplina de PC do curso de Farmácia da Universidade Federal de Sergipe 2012.1, Sergipe - Brasil. A amostra do estudo foi composta por toda população de estudantes da referida disciplina. </w:t>
      </w:r>
    </w:p>
    <w:p w:rsidR="00372469" w:rsidRDefault="00372469" w:rsidP="00372469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Primeiramente foi realizado um </w:t>
      </w:r>
      <w:r w:rsidRPr="008F491E">
        <w:rPr>
          <w:i/>
          <w:sz w:val="24"/>
          <w:szCs w:val="24"/>
        </w:rPr>
        <w:t>workshop</w:t>
      </w:r>
      <w:r>
        <w:rPr>
          <w:sz w:val="24"/>
          <w:szCs w:val="24"/>
        </w:rPr>
        <w:t xml:space="preserve"> com carga horária de 20 horas para apresentação, treinamento e manuseio do sistema pelos tutores e estudantes envolvidos no presente </w:t>
      </w:r>
      <w:r w:rsidRPr="00882984">
        <w:rPr>
          <w:sz w:val="24"/>
          <w:szCs w:val="24"/>
        </w:rPr>
        <w:t xml:space="preserve">trabalho. Além disso, </w:t>
      </w:r>
      <w:r>
        <w:rPr>
          <w:sz w:val="24"/>
          <w:szCs w:val="24"/>
        </w:rPr>
        <w:t>foi</w:t>
      </w:r>
      <w:r w:rsidRPr="00882984">
        <w:rPr>
          <w:sz w:val="24"/>
          <w:szCs w:val="24"/>
        </w:rPr>
        <w:t xml:space="preserve"> entregue um tutorial em </w:t>
      </w:r>
      <w:proofErr w:type="spellStart"/>
      <w:r w:rsidRPr="00882984">
        <w:rPr>
          <w:sz w:val="24"/>
          <w:szCs w:val="24"/>
        </w:rPr>
        <w:t>CD-Room</w:t>
      </w:r>
      <w:proofErr w:type="spellEnd"/>
      <w:r w:rsidRPr="00882984">
        <w:rPr>
          <w:sz w:val="24"/>
          <w:szCs w:val="24"/>
        </w:rPr>
        <w:t xml:space="preserve"> para cada tutor e estudante, contendo um manual de instruções sobre o uso do </w:t>
      </w:r>
      <w:proofErr w:type="spellStart"/>
      <w:proofErr w:type="gramStart"/>
      <w:r w:rsidRPr="007B13AF">
        <w:rPr>
          <w:i/>
          <w:sz w:val="24"/>
          <w:szCs w:val="24"/>
        </w:rPr>
        <w:t>PharmaVP</w:t>
      </w:r>
      <w:proofErr w:type="spellEnd"/>
      <w:proofErr w:type="gramEnd"/>
      <w:r w:rsidRPr="007B13AF">
        <w:rPr>
          <w:i/>
          <w:sz w:val="24"/>
          <w:szCs w:val="24"/>
        </w:rPr>
        <w:t xml:space="preserve"> Software</w:t>
      </w:r>
      <w:r w:rsidRPr="00882984">
        <w:rPr>
          <w:sz w:val="24"/>
          <w:szCs w:val="24"/>
        </w:rPr>
        <w:t xml:space="preserve">. </w:t>
      </w:r>
    </w:p>
    <w:p w:rsidR="00372469" w:rsidRDefault="00372469" w:rsidP="00372469">
      <w:pPr>
        <w:spacing w:line="360" w:lineRule="auto"/>
        <w:ind w:firstLine="708"/>
        <w:jc w:val="both"/>
        <w:rPr>
          <w:sz w:val="24"/>
          <w:szCs w:val="24"/>
        </w:rPr>
      </w:pPr>
      <w:r w:rsidRPr="002A3C01">
        <w:rPr>
          <w:sz w:val="24"/>
          <w:szCs w:val="24"/>
        </w:rPr>
        <w:t>N</w:t>
      </w:r>
      <w:r>
        <w:rPr>
          <w:sz w:val="24"/>
          <w:szCs w:val="24"/>
        </w:rPr>
        <w:t>o</w:t>
      </w:r>
      <w:r w:rsidRPr="002A3C01">
        <w:rPr>
          <w:sz w:val="24"/>
          <w:szCs w:val="24"/>
        </w:rPr>
        <w:t xml:space="preserve"> segundo at</w:t>
      </w:r>
      <w:r>
        <w:rPr>
          <w:sz w:val="24"/>
          <w:szCs w:val="24"/>
        </w:rPr>
        <w:t>endimento, os estudantes obtiveram</w:t>
      </w:r>
      <w:r w:rsidRPr="002A3C01">
        <w:rPr>
          <w:sz w:val="24"/>
          <w:szCs w:val="24"/>
        </w:rPr>
        <w:t xml:space="preserve"> novas informações sobre o paciente virtual para a evolução dos mesmos</w:t>
      </w:r>
      <w:r>
        <w:rPr>
          <w:sz w:val="24"/>
          <w:szCs w:val="24"/>
        </w:rPr>
        <w:t>, e a partir de então o estudante iniciou a elaboração do</w:t>
      </w:r>
      <w:r w:rsidRPr="00882984">
        <w:rPr>
          <w:sz w:val="24"/>
          <w:szCs w:val="24"/>
        </w:rPr>
        <w:t xml:space="preserve"> plano de cuidado para cada condição clínica do </w:t>
      </w:r>
      <w:r>
        <w:rPr>
          <w:sz w:val="24"/>
          <w:szCs w:val="24"/>
        </w:rPr>
        <w:t>paciente virtual</w:t>
      </w:r>
      <w:r w:rsidRPr="00882984">
        <w:rPr>
          <w:sz w:val="24"/>
          <w:szCs w:val="24"/>
        </w:rPr>
        <w:t xml:space="preserve">, preenchendo os campos dispostos </w:t>
      </w:r>
      <w:r>
        <w:rPr>
          <w:sz w:val="24"/>
          <w:szCs w:val="24"/>
        </w:rPr>
        <w:t>para</w:t>
      </w:r>
      <w:r w:rsidRPr="00882984">
        <w:rPr>
          <w:sz w:val="24"/>
          <w:szCs w:val="24"/>
        </w:rPr>
        <w:t xml:space="preserve"> este fim no </w:t>
      </w:r>
      <w:proofErr w:type="spellStart"/>
      <w:proofErr w:type="gramStart"/>
      <w:r w:rsidRPr="007B13AF">
        <w:rPr>
          <w:i/>
          <w:sz w:val="24"/>
          <w:szCs w:val="24"/>
        </w:rPr>
        <w:t>PharmaVP</w:t>
      </w:r>
      <w:proofErr w:type="spellEnd"/>
      <w:proofErr w:type="gramEnd"/>
      <w:r w:rsidRPr="007B13AF">
        <w:rPr>
          <w:i/>
          <w:sz w:val="24"/>
          <w:szCs w:val="24"/>
        </w:rPr>
        <w:t xml:space="preserve"> Software</w:t>
      </w:r>
      <w:r>
        <w:rPr>
          <w:sz w:val="24"/>
          <w:szCs w:val="24"/>
        </w:rPr>
        <w:t>. O plano de cuidado deveria</w:t>
      </w:r>
      <w:r w:rsidRPr="00882984">
        <w:rPr>
          <w:sz w:val="24"/>
          <w:szCs w:val="24"/>
        </w:rPr>
        <w:t xml:space="preserve"> conter as metas do acompanhamento </w:t>
      </w:r>
      <w:proofErr w:type="spellStart"/>
      <w:r w:rsidRPr="00882984">
        <w:rPr>
          <w:sz w:val="24"/>
          <w:szCs w:val="24"/>
        </w:rPr>
        <w:t>farmacoterapêutico</w:t>
      </w:r>
      <w:proofErr w:type="spellEnd"/>
      <w:r w:rsidRPr="00882984">
        <w:rPr>
          <w:sz w:val="24"/>
          <w:szCs w:val="24"/>
        </w:rPr>
        <w:t xml:space="preserve">, suspeitas de PRM, alternativas de resolução e/ ou prevenção de PRM e possíveis intervenções </w:t>
      </w:r>
      <w:proofErr w:type="spellStart"/>
      <w:r w:rsidRPr="00882984">
        <w:rPr>
          <w:sz w:val="24"/>
          <w:szCs w:val="24"/>
        </w:rPr>
        <w:t>farmacoterapêuticas</w:t>
      </w:r>
      <w:proofErr w:type="spellEnd"/>
      <w:r w:rsidRPr="00882984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/ou </w:t>
      </w:r>
      <w:r w:rsidRPr="00A956EC">
        <w:rPr>
          <w:sz w:val="24"/>
          <w:szCs w:val="24"/>
        </w:rPr>
        <w:t xml:space="preserve">não associadas à </w:t>
      </w:r>
      <w:proofErr w:type="spellStart"/>
      <w:r w:rsidRPr="00A956EC">
        <w:rPr>
          <w:sz w:val="24"/>
          <w:szCs w:val="24"/>
        </w:rPr>
        <w:t>farmacoterapia</w:t>
      </w:r>
      <w:proofErr w:type="spellEnd"/>
      <w:r>
        <w:rPr>
          <w:sz w:val="24"/>
          <w:szCs w:val="24"/>
        </w:rPr>
        <w:t xml:space="preserve"> </w:t>
      </w:r>
      <w:r w:rsidRPr="00882984">
        <w:rPr>
          <w:sz w:val="24"/>
          <w:szCs w:val="24"/>
        </w:rPr>
        <w:t xml:space="preserve">(CIPOLLE, STRAND, MORLEY, 2004).  </w:t>
      </w:r>
    </w:p>
    <w:p w:rsidR="00372469" w:rsidRDefault="00372469" w:rsidP="00372469">
      <w:pPr>
        <w:pStyle w:val="NormalWeb"/>
        <w:spacing w:before="120" w:beforeAutospacing="0" w:after="120" w:afterAutospacing="0" w:line="360" w:lineRule="auto"/>
        <w:ind w:right="45" w:firstLine="708"/>
        <w:jc w:val="both"/>
      </w:pPr>
      <w:r w:rsidRPr="00882984">
        <w:lastRenderedPageBreak/>
        <w:t>No terceiro</w:t>
      </w:r>
      <w:r>
        <w:t xml:space="preserve"> atendimento</w:t>
      </w:r>
      <w:r w:rsidRPr="00882984">
        <w:t xml:space="preserve">, os estudantes </w:t>
      </w:r>
      <w:r>
        <w:t>receberam novas informações sobre a evolução clínica do paciente virtual</w:t>
      </w:r>
      <w:r w:rsidRPr="00882984">
        <w:t xml:space="preserve"> e</w:t>
      </w:r>
      <w:r>
        <w:t xml:space="preserve"> realizaram a “análise de situação” do paciente virtual.</w:t>
      </w:r>
      <w:r w:rsidRPr="00882984">
        <w:t xml:space="preserve"> Est</w:t>
      </w:r>
      <w:r>
        <w:t>as</w:t>
      </w:r>
      <w:r w:rsidRPr="00882984">
        <w:t xml:space="preserve"> </w:t>
      </w:r>
      <w:r>
        <w:t>situações</w:t>
      </w:r>
      <w:r w:rsidRPr="00882984">
        <w:t xml:space="preserve"> </w:t>
      </w:r>
      <w:r>
        <w:t>são classificada</w:t>
      </w:r>
      <w:r w:rsidRPr="00882984">
        <w:t xml:space="preserve">s como (CIPOLLE, STRAND e MORLEY, 2004): inicial, estável, melhora, melhora parcial, sem melhora, piora, fracasso ou falha, ou morte. </w:t>
      </w:r>
    </w:p>
    <w:p w:rsidR="00372469" w:rsidRDefault="00372469" w:rsidP="00372469">
      <w:pPr>
        <w:pStyle w:val="NormalWeb"/>
        <w:spacing w:before="120" w:beforeAutospacing="0" w:after="120" w:afterAutospacing="0" w:line="360" w:lineRule="auto"/>
        <w:ind w:right="45" w:firstLine="708"/>
        <w:jc w:val="both"/>
        <w:rPr>
          <w:lang w:val="pt-PT"/>
        </w:rPr>
      </w:pPr>
      <w:r>
        <w:t xml:space="preserve">No quarto e último </w:t>
      </w:r>
      <w:r w:rsidRPr="001E5207">
        <w:t>at</w:t>
      </w:r>
      <w:r>
        <w:t>endimento, os estudantes tiveram que</w:t>
      </w:r>
      <w:r w:rsidRPr="001E5207">
        <w:t xml:space="preserve"> elaborar um laudo técnico</w:t>
      </w:r>
      <w:r>
        <w:t xml:space="preserve"> para ser enviado ao médico. Este laudo deve conter os dados do paciente, o motivo de referência à consulta médica, alternativas de resoluções para os problemas do paciente, nome, contato e número de registro do farmacêutico e as referências bibliográficas utilizadas para as resoluções</w:t>
      </w:r>
      <w:r w:rsidRPr="00201FDD">
        <w:t>.</w:t>
      </w:r>
      <w:r w:rsidRPr="00201FDD">
        <w:rPr>
          <w:lang w:val="pt-PT"/>
        </w:rPr>
        <w:t xml:space="preserve"> Esta etapa visa treinar os estudantes de farmácia para uma melhor comunicação por escrito com os médicos e outros profissionais de saúde, na elaboração de informes ou cartas de encaminhamento.</w:t>
      </w:r>
    </w:p>
    <w:p w:rsidR="00372469" w:rsidRDefault="00372469" w:rsidP="00372469">
      <w:pPr>
        <w:spacing w:line="360" w:lineRule="auto"/>
        <w:ind w:firstLine="709"/>
        <w:jc w:val="both"/>
        <w:rPr>
          <w:sz w:val="24"/>
          <w:szCs w:val="24"/>
        </w:rPr>
      </w:pPr>
      <w:r w:rsidRPr="00882984">
        <w:rPr>
          <w:iCs/>
          <w:sz w:val="24"/>
          <w:szCs w:val="24"/>
        </w:rPr>
        <w:t xml:space="preserve">Ao final da utilização do </w:t>
      </w:r>
      <w:r w:rsidRPr="00E918E6">
        <w:rPr>
          <w:i/>
          <w:sz w:val="24"/>
          <w:szCs w:val="24"/>
        </w:rPr>
        <w:t>software</w:t>
      </w:r>
      <w:r w:rsidRPr="00E918E6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PharmaVP</w:t>
      </w:r>
      <w:proofErr w:type="spellEnd"/>
      <w:proofErr w:type="gramEnd"/>
      <w:r w:rsidRPr="00882984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foram</w:t>
      </w:r>
      <w:r w:rsidRPr="00882984">
        <w:rPr>
          <w:iCs/>
          <w:sz w:val="24"/>
          <w:szCs w:val="24"/>
        </w:rPr>
        <w:t xml:space="preserve"> aplicados</w:t>
      </w:r>
      <w:r>
        <w:rPr>
          <w:iCs/>
          <w:sz w:val="24"/>
          <w:szCs w:val="24"/>
        </w:rPr>
        <w:t xml:space="preserve"> doi</w:t>
      </w:r>
      <w:r w:rsidRPr="00882984">
        <w:rPr>
          <w:iCs/>
          <w:sz w:val="24"/>
          <w:szCs w:val="24"/>
        </w:rPr>
        <w:t xml:space="preserve">s instrumentos para avaliar </w:t>
      </w:r>
      <w:r>
        <w:rPr>
          <w:iCs/>
          <w:sz w:val="24"/>
          <w:szCs w:val="24"/>
        </w:rPr>
        <w:t xml:space="preserve">quantitativamente </w:t>
      </w:r>
      <w:r w:rsidRPr="00882984">
        <w:rPr>
          <w:iCs/>
          <w:sz w:val="24"/>
          <w:szCs w:val="24"/>
        </w:rPr>
        <w:t>a qualidade do mesmo</w:t>
      </w:r>
      <w:r>
        <w:rPr>
          <w:iCs/>
          <w:sz w:val="24"/>
          <w:szCs w:val="24"/>
        </w:rPr>
        <w:t xml:space="preserve"> pelos </w:t>
      </w:r>
      <w:r w:rsidRPr="00FF7FDF">
        <w:rPr>
          <w:iCs/>
          <w:sz w:val="24"/>
          <w:szCs w:val="24"/>
        </w:rPr>
        <w:t>tutores e estudantes</w:t>
      </w:r>
      <w:r w:rsidRPr="00882984">
        <w:rPr>
          <w:iCs/>
          <w:sz w:val="24"/>
          <w:szCs w:val="24"/>
        </w:rPr>
        <w:t xml:space="preserve">. O primeiro instrumento </w:t>
      </w:r>
      <w:r>
        <w:rPr>
          <w:iCs/>
          <w:sz w:val="24"/>
          <w:szCs w:val="24"/>
        </w:rPr>
        <w:t>foi</w:t>
      </w:r>
      <w:r w:rsidRPr="00882984">
        <w:rPr>
          <w:iCs/>
          <w:sz w:val="24"/>
          <w:szCs w:val="24"/>
        </w:rPr>
        <w:t xml:space="preserve"> utilizado para avaliar a qualidade, forma e conteúdo do </w:t>
      </w:r>
      <w:proofErr w:type="spellStart"/>
      <w:proofErr w:type="gramStart"/>
      <w:r w:rsidRPr="007B13AF">
        <w:rPr>
          <w:i/>
          <w:sz w:val="24"/>
          <w:szCs w:val="24"/>
        </w:rPr>
        <w:t>PharmaVP</w:t>
      </w:r>
      <w:proofErr w:type="spellEnd"/>
      <w:proofErr w:type="gramEnd"/>
      <w:r w:rsidRPr="007B13AF">
        <w:rPr>
          <w:i/>
          <w:sz w:val="24"/>
          <w:szCs w:val="24"/>
        </w:rPr>
        <w:t xml:space="preserve"> Software</w:t>
      </w:r>
      <w:r w:rsidRPr="00882984">
        <w:rPr>
          <w:iCs/>
          <w:sz w:val="24"/>
          <w:szCs w:val="24"/>
        </w:rPr>
        <w:t xml:space="preserve">. </w:t>
      </w:r>
    </w:p>
    <w:p w:rsidR="00A02321" w:rsidRPr="00C4143E" w:rsidRDefault="009F7D7A" w:rsidP="009F7D7A">
      <w:pPr>
        <w:pStyle w:val="NormalWeb"/>
        <w:spacing w:before="120" w:beforeAutospacing="0" w:after="120" w:afterAutospacing="0" w:line="360" w:lineRule="auto"/>
        <w:ind w:right="45"/>
        <w:jc w:val="both"/>
      </w:pPr>
      <w:r>
        <w:rPr>
          <w:b/>
        </w:rPr>
        <w:t>Etapa 5</w:t>
      </w:r>
      <w:r w:rsidRPr="00B135FD">
        <w:rPr>
          <w:b/>
        </w:rPr>
        <w:t xml:space="preserve"> – </w:t>
      </w:r>
      <w:r w:rsidRPr="009F7D7A">
        <w:rPr>
          <w:b/>
        </w:rPr>
        <w:t>Aprimorar a ferramenta do paciente virtual a partir das sugestões dos participantes da pesquisa e das dificuldades encontradas durante a validação</w:t>
      </w:r>
    </w:p>
    <w:p w:rsidR="00372469" w:rsidRPr="00B135FD" w:rsidRDefault="00372469" w:rsidP="00372469">
      <w:pPr>
        <w:spacing w:line="360" w:lineRule="auto"/>
        <w:ind w:firstLine="708"/>
        <w:jc w:val="both"/>
        <w:rPr>
          <w:sz w:val="24"/>
          <w:szCs w:val="24"/>
        </w:rPr>
      </w:pPr>
      <w:r w:rsidRPr="00B135FD">
        <w:rPr>
          <w:sz w:val="24"/>
          <w:szCs w:val="24"/>
        </w:rPr>
        <w:t xml:space="preserve">Após a fase de aplicação, o </w:t>
      </w:r>
      <w:proofErr w:type="spellStart"/>
      <w:proofErr w:type="gramStart"/>
      <w:r w:rsidRPr="00B135FD">
        <w:rPr>
          <w:i/>
          <w:sz w:val="24"/>
          <w:szCs w:val="24"/>
        </w:rPr>
        <w:t>PharmaVP</w:t>
      </w:r>
      <w:proofErr w:type="spellEnd"/>
      <w:proofErr w:type="gramEnd"/>
      <w:r w:rsidRPr="00B135FD">
        <w:rPr>
          <w:i/>
          <w:sz w:val="24"/>
          <w:szCs w:val="24"/>
        </w:rPr>
        <w:t xml:space="preserve"> Software</w:t>
      </w:r>
      <w:r w:rsidRPr="00B135FD">
        <w:rPr>
          <w:sz w:val="24"/>
          <w:szCs w:val="24"/>
        </w:rPr>
        <w:t xml:space="preserve"> foi aprimorado com base nas sugestões e críticas dos estudantes e tutores do sistema, coletadas a partir </w:t>
      </w:r>
      <w:r>
        <w:rPr>
          <w:sz w:val="24"/>
          <w:szCs w:val="24"/>
        </w:rPr>
        <w:t>da</w:t>
      </w:r>
      <w:r w:rsidRPr="00B135FD">
        <w:rPr>
          <w:sz w:val="24"/>
          <w:szCs w:val="24"/>
        </w:rPr>
        <w:t xml:space="preserve"> análise qualitativa do PV. As alterações realizadas foram classificadas</w:t>
      </w:r>
      <w:r>
        <w:rPr>
          <w:sz w:val="24"/>
          <w:szCs w:val="24"/>
        </w:rPr>
        <w:t>, quando possível,</w:t>
      </w:r>
      <w:r w:rsidRPr="00B135FD">
        <w:rPr>
          <w:sz w:val="24"/>
          <w:szCs w:val="24"/>
        </w:rPr>
        <w:t xml:space="preserve"> de acordo com os critérios de qualidade</w:t>
      </w:r>
      <w:r>
        <w:rPr>
          <w:sz w:val="24"/>
          <w:szCs w:val="24"/>
        </w:rPr>
        <w:t xml:space="preserve"> </w:t>
      </w:r>
      <w:r w:rsidRPr="00B135FD">
        <w:rPr>
          <w:sz w:val="24"/>
          <w:szCs w:val="24"/>
        </w:rPr>
        <w:t xml:space="preserve">a que pertenciam: </w:t>
      </w:r>
      <w:r w:rsidRPr="007F3CB6">
        <w:rPr>
          <w:bCs/>
          <w:sz w:val="24"/>
          <w:szCs w:val="24"/>
        </w:rPr>
        <w:t>Funcionali</w:t>
      </w:r>
      <w:r>
        <w:rPr>
          <w:bCs/>
          <w:sz w:val="24"/>
          <w:szCs w:val="24"/>
        </w:rPr>
        <w:t>dade</w:t>
      </w:r>
      <w:r w:rsidRPr="00B135F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Usabilidade, </w:t>
      </w:r>
      <w:r w:rsidRPr="00FE4BE3">
        <w:rPr>
          <w:sz w:val="24"/>
          <w:szCs w:val="24"/>
        </w:rPr>
        <w:t>Efi</w:t>
      </w:r>
      <w:r>
        <w:rPr>
          <w:sz w:val="24"/>
          <w:szCs w:val="24"/>
        </w:rPr>
        <w:t>cácia</w:t>
      </w:r>
      <w:r w:rsidRPr="00B135FD">
        <w:rPr>
          <w:sz w:val="24"/>
          <w:szCs w:val="24"/>
        </w:rPr>
        <w:t xml:space="preserve">, </w:t>
      </w:r>
      <w:r>
        <w:rPr>
          <w:sz w:val="24"/>
          <w:szCs w:val="24"/>
        </w:rPr>
        <w:t>Produ</w:t>
      </w:r>
      <w:r w:rsidRPr="00FE4BE3">
        <w:rPr>
          <w:sz w:val="24"/>
          <w:szCs w:val="24"/>
        </w:rPr>
        <w:t>tivi</w:t>
      </w:r>
      <w:r>
        <w:rPr>
          <w:sz w:val="24"/>
          <w:szCs w:val="24"/>
        </w:rPr>
        <w:t>dade, Seg</w:t>
      </w:r>
      <w:r w:rsidRPr="00FE4BE3">
        <w:rPr>
          <w:sz w:val="24"/>
          <w:szCs w:val="24"/>
        </w:rPr>
        <w:t>ur</w:t>
      </w:r>
      <w:r>
        <w:rPr>
          <w:sz w:val="24"/>
          <w:szCs w:val="24"/>
        </w:rPr>
        <w:t xml:space="preserve">ança e </w:t>
      </w:r>
      <w:r w:rsidRPr="00FE4BE3">
        <w:rPr>
          <w:sz w:val="24"/>
          <w:szCs w:val="24"/>
        </w:rPr>
        <w:t>Satisfa</w:t>
      </w:r>
      <w:r>
        <w:rPr>
          <w:sz w:val="24"/>
          <w:szCs w:val="24"/>
        </w:rPr>
        <w:t>ção</w:t>
      </w:r>
      <w:r w:rsidRPr="00B135FD">
        <w:rPr>
          <w:sz w:val="24"/>
          <w:szCs w:val="24"/>
        </w:rPr>
        <w:t xml:space="preserve">. </w:t>
      </w:r>
      <w:r w:rsidRPr="00FC3231">
        <w:rPr>
          <w:sz w:val="24"/>
          <w:szCs w:val="24"/>
        </w:rPr>
        <w:t xml:space="preserve">As atualizações solicitadas por mais de um estudante foram contabilizadas apenas uma vez. </w:t>
      </w:r>
      <w:r w:rsidRPr="00B135FD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DB5304" w:rsidRPr="00C4143E" w:rsidRDefault="00DB5304" w:rsidP="00232D1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E95DE2" w:rsidRPr="00FE4BE3" w:rsidRDefault="00E95DE2" w:rsidP="00E95DE2">
      <w:pPr>
        <w:spacing w:line="480" w:lineRule="auto"/>
        <w:ind w:right="4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4.2. </w:t>
      </w:r>
      <w:r w:rsidRPr="00FE4BE3">
        <w:rPr>
          <w:b/>
          <w:sz w:val="24"/>
          <w:szCs w:val="24"/>
        </w:rPr>
        <w:t>Aspectos Éticos</w:t>
      </w:r>
    </w:p>
    <w:p w:rsidR="00E95DE2" w:rsidRPr="00B135FD" w:rsidRDefault="00E95DE2" w:rsidP="00E95DE2">
      <w:pPr>
        <w:spacing w:line="480" w:lineRule="auto"/>
        <w:ind w:right="44" w:firstLine="708"/>
        <w:jc w:val="both"/>
        <w:rPr>
          <w:sz w:val="24"/>
          <w:szCs w:val="24"/>
        </w:rPr>
      </w:pPr>
      <w:r w:rsidRPr="00B135FD">
        <w:rPr>
          <w:sz w:val="24"/>
          <w:szCs w:val="24"/>
        </w:rPr>
        <w:t xml:space="preserve">O presente estudo foi submetido ao Comitê de Ética em Pesquisa da Universidade Federal de Sergipe como uma extensão do projeto de mestrado intitulado </w:t>
      </w:r>
      <w:r w:rsidRPr="00E743DC">
        <w:rPr>
          <w:i/>
          <w:sz w:val="24"/>
          <w:szCs w:val="24"/>
        </w:rPr>
        <w:t>“</w:t>
      </w:r>
      <w:proofErr w:type="spellStart"/>
      <w:proofErr w:type="gramStart"/>
      <w:r w:rsidRPr="00E743DC">
        <w:rPr>
          <w:i/>
          <w:sz w:val="24"/>
          <w:szCs w:val="24"/>
        </w:rPr>
        <w:t>PharmaPV</w:t>
      </w:r>
      <w:proofErr w:type="spellEnd"/>
      <w:proofErr w:type="gramEnd"/>
      <w:r w:rsidRPr="00E743DC">
        <w:rPr>
          <w:i/>
          <w:sz w:val="24"/>
          <w:szCs w:val="24"/>
        </w:rPr>
        <w:t xml:space="preserve"> no ensino de competências para a prática da Atenção Farmacêutica: um estudo piloto”</w:t>
      </w:r>
      <w:r w:rsidRPr="00B135FD">
        <w:rPr>
          <w:sz w:val="24"/>
          <w:szCs w:val="24"/>
        </w:rPr>
        <w:t>, aprovado sob o n</w:t>
      </w:r>
      <w:r w:rsidRPr="00B135FD">
        <w:rPr>
          <w:sz w:val="24"/>
          <w:szCs w:val="24"/>
          <w:u w:val="single"/>
          <w:vertAlign w:val="superscript"/>
        </w:rPr>
        <w:t>0</w:t>
      </w:r>
      <w:r w:rsidRPr="00B135FD">
        <w:rPr>
          <w:sz w:val="24"/>
          <w:szCs w:val="24"/>
        </w:rPr>
        <w:t xml:space="preserve"> CAAE</w:t>
      </w:r>
      <w:r w:rsidRPr="00B135FD">
        <w:rPr>
          <w:b/>
          <w:sz w:val="24"/>
          <w:szCs w:val="24"/>
        </w:rPr>
        <w:t xml:space="preserve"> - </w:t>
      </w:r>
      <w:r w:rsidRPr="00B135FD">
        <w:rPr>
          <w:sz w:val="24"/>
          <w:szCs w:val="24"/>
        </w:rPr>
        <w:t xml:space="preserve">0007.0.107.000-10. </w:t>
      </w:r>
    </w:p>
    <w:p w:rsidR="00E95DE2" w:rsidRDefault="00E95DE2" w:rsidP="00232D1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E95DE2" w:rsidRPr="00B135FD" w:rsidRDefault="00E95DE2" w:rsidP="00E95DE2">
      <w:pPr>
        <w:widowControl w:val="0"/>
        <w:spacing w:before="120" w:line="48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4.3. </w:t>
      </w:r>
      <w:r w:rsidRPr="00B135FD">
        <w:rPr>
          <w:b/>
          <w:sz w:val="24"/>
          <w:szCs w:val="24"/>
        </w:rPr>
        <w:t>Análise Estatística</w:t>
      </w:r>
    </w:p>
    <w:p w:rsidR="00E95DE2" w:rsidRPr="00B135FD" w:rsidRDefault="00E95DE2" w:rsidP="00E95DE2">
      <w:pPr>
        <w:pStyle w:val="Corpodetexto"/>
        <w:tabs>
          <w:tab w:val="clear" w:pos="1134"/>
          <w:tab w:val="left" w:pos="300"/>
        </w:tabs>
        <w:ind w:firstLine="700"/>
        <w:rPr>
          <w:rFonts w:ascii="Times New Roman" w:hAnsi="Times New Roman"/>
          <w:szCs w:val="24"/>
        </w:rPr>
      </w:pPr>
      <w:r w:rsidRPr="00EB2942">
        <w:rPr>
          <w:rFonts w:ascii="Times New Roman" w:hAnsi="Times New Roman"/>
          <w:szCs w:val="24"/>
        </w:rPr>
        <w:t xml:space="preserve">O teste não paramétrico de Mann Whitney foi utilizado para a comparação da avaliação dos resultados dos mentores e desenvolvedores do sistema (diferenças entre a primeira e a segunda do </w:t>
      </w:r>
      <w:proofErr w:type="spellStart"/>
      <w:proofErr w:type="gramStart"/>
      <w:r w:rsidRPr="00EB2942">
        <w:rPr>
          <w:rFonts w:ascii="Times New Roman" w:hAnsi="Times New Roman"/>
          <w:i/>
          <w:szCs w:val="24"/>
        </w:rPr>
        <w:t>PharmaVP</w:t>
      </w:r>
      <w:proofErr w:type="spellEnd"/>
      <w:proofErr w:type="gramEnd"/>
      <w:r w:rsidRPr="00EB2942">
        <w:rPr>
          <w:rFonts w:ascii="Times New Roman" w:hAnsi="Times New Roman"/>
          <w:i/>
          <w:szCs w:val="24"/>
        </w:rPr>
        <w:t xml:space="preserve"> Software</w:t>
      </w:r>
      <w:r w:rsidRPr="00EB2942">
        <w:rPr>
          <w:rFonts w:ascii="Times New Roman" w:hAnsi="Times New Roman"/>
          <w:szCs w:val="24"/>
        </w:rPr>
        <w:t>).</w:t>
      </w:r>
      <w:r w:rsidRPr="00B135FD">
        <w:rPr>
          <w:rFonts w:ascii="Times New Roman" w:hAnsi="Times New Roman"/>
          <w:szCs w:val="24"/>
        </w:rPr>
        <w:t xml:space="preserve"> </w:t>
      </w:r>
    </w:p>
    <w:p w:rsidR="00E95DE2" w:rsidRDefault="00E95DE2" w:rsidP="00232D1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232D11" w:rsidRPr="00B9458C" w:rsidRDefault="00232D11" w:rsidP="00232D1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  <w:r w:rsidRPr="00B9458C">
        <w:rPr>
          <w:b/>
          <w:color w:val="000000"/>
          <w:sz w:val="28"/>
          <w:szCs w:val="28"/>
        </w:rPr>
        <w:t>5. BUSCA DE ANTERIORIDADE</w:t>
      </w:r>
    </w:p>
    <w:p w:rsidR="007A42A3" w:rsidRPr="00EB2942" w:rsidRDefault="007A42A3" w:rsidP="00EB2942">
      <w:pPr>
        <w:pStyle w:val="Corpodetexto"/>
        <w:tabs>
          <w:tab w:val="clear" w:pos="1134"/>
          <w:tab w:val="left" w:pos="300"/>
        </w:tabs>
        <w:ind w:firstLine="700"/>
        <w:rPr>
          <w:rFonts w:ascii="Times New Roman" w:hAnsi="Times New Roman"/>
          <w:szCs w:val="24"/>
        </w:rPr>
      </w:pPr>
      <w:r w:rsidRPr="00EB2942">
        <w:rPr>
          <w:rFonts w:ascii="Times New Roman" w:hAnsi="Times New Roman"/>
          <w:szCs w:val="24"/>
        </w:rPr>
        <w:t xml:space="preserve">A busca de anterioridade foi realizada tendo como base os pedidos de patente depositados no </w:t>
      </w:r>
      <w:proofErr w:type="spellStart"/>
      <w:r w:rsidRPr="00EB2942">
        <w:rPr>
          <w:rFonts w:ascii="Times New Roman" w:hAnsi="Times New Roman"/>
          <w:szCs w:val="24"/>
        </w:rPr>
        <w:t>European</w:t>
      </w:r>
      <w:proofErr w:type="spellEnd"/>
      <w:r w:rsidRPr="00EB2942">
        <w:rPr>
          <w:rFonts w:ascii="Times New Roman" w:hAnsi="Times New Roman"/>
          <w:szCs w:val="24"/>
        </w:rPr>
        <w:t xml:space="preserve"> </w:t>
      </w:r>
      <w:proofErr w:type="spellStart"/>
      <w:r w:rsidRPr="00EB2942">
        <w:rPr>
          <w:rFonts w:ascii="Times New Roman" w:hAnsi="Times New Roman"/>
          <w:szCs w:val="24"/>
        </w:rPr>
        <w:t>Patent</w:t>
      </w:r>
      <w:proofErr w:type="spellEnd"/>
      <w:r w:rsidRPr="00EB2942">
        <w:rPr>
          <w:rFonts w:ascii="Times New Roman" w:hAnsi="Times New Roman"/>
          <w:szCs w:val="24"/>
        </w:rPr>
        <w:t xml:space="preserve"> Office (</w:t>
      </w:r>
      <w:proofErr w:type="spellStart"/>
      <w:r w:rsidRPr="00EB2942">
        <w:rPr>
          <w:rFonts w:ascii="Times New Roman" w:hAnsi="Times New Roman"/>
          <w:szCs w:val="24"/>
        </w:rPr>
        <w:t>Espacenet</w:t>
      </w:r>
      <w:proofErr w:type="spellEnd"/>
      <w:r w:rsidRPr="00EB2942">
        <w:rPr>
          <w:rFonts w:ascii="Times New Roman" w:hAnsi="Times New Roman"/>
          <w:szCs w:val="24"/>
        </w:rPr>
        <w:t xml:space="preserve">), </w:t>
      </w:r>
      <w:proofErr w:type="gramStart"/>
      <w:r w:rsidRPr="00EB2942">
        <w:rPr>
          <w:rFonts w:ascii="Times New Roman" w:hAnsi="Times New Roman"/>
          <w:szCs w:val="24"/>
        </w:rPr>
        <w:t>na World</w:t>
      </w:r>
      <w:proofErr w:type="gramEnd"/>
      <w:r w:rsidRPr="00EB2942">
        <w:rPr>
          <w:rFonts w:ascii="Times New Roman" w:hAnsi="Times New Roman"/>
          <w:szCs w:val="24"/>
        </w:rPr>
        <w:t xml:space="preserve"> </w:t>
      </w:r>
      <w:proofErr w:type="spellStart"/>
      <w:r w:rsidRPr="00EB2942">
        <w:rPr>
          <w:rFonts w:ascii="Times New Roman" w:hAnsi="Times New Roman"/>
          <w:szCs w:val="24"/>
        </w:rPr>
        <w:t>Intellectual</w:t>
      </w:r>
      <w:proofErr w:type="spellEnd"/>
      <w:r w:rsidRPr="00EB2942">
        <w:rPr>
          <w:rFonts w:ascii="Times New Roman" w:hAnsi="Times New Roman"/>
          <w:szCs w:val="24"/>
        </w:rPr>
        <w:t xml:space="preserve"> </w:t>
      </w:r>
      <w:proofErr w:type="spellStart"/>
      <w:r w:rsidRPr="00EB2942">
        <w:rPr>
          <w:rFonts w:ascii="Times New Roman" w:hAnsi="Times New Roman"/>
          <w:szCs w:val="24"/>
        </w:rPr>
        <w:t>Property</w:t>
      </w:r>
      <w:proofErr w:type="spellEnd"/>
      <w:r w:rsidRPr="00EB2942">
        <w:rPr>
          <w:rFonts w:ascii="Times New Roman" w:hAnsi="Times New Roman"/>
          <w:szCs w:val="24"/>
        </w:rPr>
        <w:t xml:space="preserve"> </w:t>
      </w:r>
      <w:proofErr w:type="spellStart"/>
      <w:r w:rsidRPr="00EB2942">
        <w:rPr>
          <w:rFonts w:ascii="Times New Roman" w:hAnsi="Times New Roman"/>
          <w:szCs w:val="24"/>
        </w:rPr>
        <w:t>Organization</w:t>
      </w:r>
      <w:proofErr w:type="spellEnd"/>
      <w:r w:rsidRPr="00EB2942">
        <w:rPr>
          <w:rFonts w:ascii="Times New Roman" w:hAnsi="Times New Roman"/>
          <w:szCs w:val="24"/>
        </w:rPr>
        <w:t xml:space="preserve"> (WIPO), no United </w:t>
      </w:r>
      <w:proofErr w:type="spellStart"/>
      <w:r w:rsidRPr="00EB2942">
        <w:rPr>
          <w:rFonts w:ascii="Times New Roman" w:hAnsi="Times New Roman"/>
          <w:szCs w:val="24"/>
        </w:rPr>
        <w:t>States</w:t>
      </w:r>
      <w:proofErr w:type="spellEnd"/>
      <w:r w:rsidRPr="00EB2942">
        <w:rPr>
          <w:rFonts w:ascii="Times New Roman" w:hAnsi="Times New Roman"/>
          <w:szCs w:val="24"/>
        </w:rPr>
        <w:t xml:space="preserve"> </w:t>
      </w:r>
      <w:proofErr w:type="spellStart"/>
      <w:r w:rsidRPr="00EB2942">
        <w:rPr>
          <w:rFonts w:ascii="Times New Roman" w:hAnsi="Times New Roman"/>
          <w:szCs w:val="24"/>
        </w:rPr>
        <w:t>Patent</w:t>
      </w:r>
      <w:proofErr w:type="spellEnd"/>
      <w:r w:rsidRPr="00EB2942">
        <w:rPr>
          <w:rFonts w:ascii="Times New Roman" w:hAnsi="Times New Roman"/>
          <w:szCs w:val="24"/>
        </w:rPr>
        <w:t xml:space="preserve"> </w:t>
      </w:r>
      <w:proofErr w:type="spellStart"/>
      <w:r w:rsidRPr="00EB2942">
        <w:rPr>
          <w:rFonts w:ascii="Times New Roman" w:hAnsi="Times New Roman"/>
          <w:szCs w:val="24"/>
        </w:rPr>
        <w:t>and</w:t>
      </w:r>
      <w:proofErr w:type="spellEnd"/>
      <w:r w:rsidRPr="00EB2942">
        <w:rPr>
          <w:rFonts w:ascii="Times New Roman" w:hAnsi="Times New Roman"/>
          <w:szCs w:val="24"/>
        </w:rPr>
        <w:t xml:space="preserve"> </w:t>
      </w:r>
      <w:proofErr w:type="spellStart"/>
      <w:r w:rsidRPr="00EB2942">
        <w:rPr>
          <w:rFonts w:ascii="Times New Roman" w:hAnsi="Times New Roman"/>
          <w:szCs w:val="24"/>
        </w:rPr>
        <w:t>Trademark</w:t>
      </w:r>
      <w:proofErr w:type="spellEnd"/>
      <w:r w:rsidRPr="00EB2942">
        <w:rPr>
          <w:rFonts w:ascii="Times New Roman" w:hAnsi="Times New Roman"/>
          <w:szCs w:val="24"/>
        </w:rPr>
        <w:t xml:space="preserve"> Office (USPTO) e no Banco de dados do Instituto Nacional de Propriedade Industrial (INPI) do Brasil. O tema central da pesquisa foi a “Paciente Virtual” e sua utilização no ensino da “Atenção Farmacêutica”. As palavras-chave utilizadas foram: virtual </w:t>
      </w:r>
      <w:proofErr w:type="spellStart"/>
      <w:r w:rsidRPr="00EB2942">
        <w:rPr>
          <w:rFonts w:ascii="Times New Roman" w:hAnsi="Times New Roman"/>
          <w:szCs w:val="24"/>
        </w:rPr>
        <w:t>patient</w:t>
      </w:r>
      <w:proofErr w:type="spellEnd"/>
      <w:r w:rsidRPr="00EB2942">
        <w:rPr>
          <w:rFonts w:ascii="Times New Roman" w:hAnsi="Times New Roman"/>
          <w:szCs w:val="24"/>
        </w:rPr>
        <w:t xml:space="preserve">, </w:t>
      </w:r>
      <w:proofErr w:type="spellStart"/>
      <w:r w:rsidRPr="00EB2942">
        <w:rPr>
          <w:rFonts w:ascii="Times New Roman" w:hAnsi="Times New Roman"/>
          <w:szCs w:val="24"/>
        </w:rPr>
        <w:t>pharmacy</w:t>
      </w:r>
      <w:proofErr w:type="spellEnd"/>
      <w:r w:rsidRPr="00EB2942">
        <w:rPr>
          <w:rFonts w:ascii="Times New Roman" w:hAnsi="Times New Roman"/>
          <w:szCs w:val="24"/>
        </w:rPr>
        <w:t xml:space="preserve">, </w:t>
      </w:r>
      <w:proofErr w:type="spellStart"/>
      <w:r w:rsidRPr="00EB2942">
        <w:rPr>
          <w:rFonts w:ascii="Times New Roman" w:hAnsi="Times New Roman"/>
          <w:szCs w:val="24"/>
        </w:rPr>
        <w:t>pharmaceutical</w:t>
      </w:r>
      <w:proofErr w:type="spellEnd"/>
      <w:r w:rsidRPr="00EB2942">
        <w:rPr>
          <w:rFonts w:ascii="Times New Roman" w:hAnsi="Times New Roman"/>
          <w:szCs w:val="24"/>
        </w:rPr>
        <w:t xml:space="preserve"> </w:t>
      </w:r>
      <w:proofErr w:type="spellStart"/>
      <w:r w:rsidRPr="00EB2942">
        <w:rPr>
          <w:rFonts w:ascii="Times New Roman" w:hAnsi="Times New Roman"/>
          <w:szCs w:val="24"/>
        </w:rPr>
        <w:t>care</w:t>
      </w:r>
      <w:proofErr w:type="spellEnd"/>
      <w:r w:rsidRPr="00EB2942">
        <w:rPr>
          <w:rFonts w:ascii="Times New Roman" w:hAnsi="Times New Roman"/>
          <w:szCs w:val="24"/>
        </w:rPr>
        <w:t>. Vale destacar que até o presente momento não foram encontradas patentes nas bases pesquisadas, o que reforça o ineditismo do p</w:t>
      </w:r>
      <w:r w:rsidR="00E11C65" w:rsidRPr="00EB2942">
        <w:rPr>
          <w:rFonts w:ascii="Times New Roman" w:hAnsi="Times New Roman"/>
          <w:szCs w:val="24"/>
        </w:rPr>
        <w:t>rojeto e sua importante aplica</w:t>
      </w:r>
      <w:r w:rsidRPr="00EB2942">
        <w:rPr>
          <w:rFonts w:ascii="Times New Roman" w:hAnsi="Times New Roman"/>
          <w:szCs w:val="24"/>
        </w:rPr>
        <w:t>bilidade no ensino e na prática da Atenção Farmacêutica.</w:t>
      </w:r>
    </w:p>
    <w:p w:rsidR="007A42A3" w:rsidRDefault="007A42A3" w:rsidP="00896235">
      <w:pPr>
        <w:spacing w:line="360" w:lineRule="auto"/>
        <w:ind w:left="567" w:hanging="567"/>
        <w:jc w:val="both"/>
        <w:rPr>
          <w:color w:val="000000"/>
          <w:sz w:val="24"/>
          <w:szCs w:val="24"/>
          <w:shd w:val="clear" w:color="auto" w:fill="F9FBFD"/>
        </w:rPr>
      </w:pPr>
    </w:p>
    <w:p w:rsidR="00E95DE2" w:rsidRDefault="00E95DE2" w:rsidP="00737B7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  <w:r w:rsidRPr="00B9458C">
        <w:rPr>
          <w:b/>
          <w:color w:val="000000"/>
          <w:sz w:val="28"/>
          <w:szCs w:val="28"/>
        </w:rPr>
        <w:t>6. RESULTADOS</w:t>
      </w:r>
    </w:p>
    <w:p w:rsidR="00FA56D3" w:rsidRDefault="00FA56D3" w:rsidP="00737B7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FA56D3" w:rsidRPr="009F310F" w:rsidRDefault="00FA56D3" w:rsidP="00737B71">
      <w:pPr>
        <w:pStyle w:val="Corpodetexto"/>
        <w:tabs>
          <w:tab w:val="clear" w:pos="1134"/>
          <w:tab w:val="left" w:pos="300"/>
        </w:tabs>
        <w:spacing w:line="360" w:lineRule="auto"/>
        <w:ind w:firstLine="700"/>
        <w:rPr>
          <w:rFonts w:ascii="Times New Roman" w:hAnsi="Times New Roman"/>
          <w:b/>
          <w:szCs w:val="24"/>
        </w:rPr>
      </w:pPr>
      <w:r w:rsidRPr="00E21764">
        <w:rPr>
          <w:rFonts w:ascii="Times New Roman" w:hAnsi="Times New Roman"/>
          <w:szCs w:val="24"/>
        </w:rPr>
        <w:t xml:space="preserve">A fase do aprimoramento do </w:t>
      </w:r>
      <w:proofErr w:type="spellStart"/>
      <w:proofErr w:type="gramStart"/>
      <w:r w:rsidRPr="000C006B">
        <w:rPr>
          <w:rFonts w:ascii="Times New Roman" w:hAnsi="Times New Roman"/>
          <w:szCs w:val="24"/>
        </w:rPr>
        <w:t>PharmaVP</w:t>
      </w:r>
      <w:proofErr w:type="spellEnd"/>
      <w:proofErr w:type="gramEnd"/>
      <w:r w:rsidRPr="000C006B">
        <w:rPr>
          <w:rFonts w:ascii="Times New Roman" w:hAnsi="Times New Roman"/>
          <w:szCs w:val="24"/>
        </w:rPr>
        <w:t xml:space="preserve"> Software </w:t>
      </w:r>
      <w:r w:rsidRPr="00E21764">
        <w:rPr>
          <w:rFonts w:ascii="Times New Roman" w:hAnsi="Times New Roman"/>
          <w:szCs w:val="24"/>
        </w:rPr>
        <w:t xml:space="preserve">(pré-testes) teve a duração de </w:t>
      </w:r>
      <w:r w:rsidR="00CD7855">
        <w:rPr>
          <w:rFonts w:ascii="Times New Roman" w:hAnsi="Times New Roman"/>
          <w:szCs w:val="24"/>
        </w:rPr>
        <w:t>seis</w:t>
      </w:r>
      <w:r w:rsidRPr="00E21764">
        <w:rPr>
          <w:rFonts w:ascii="Times New Roman" w:hAnsi="Times New Roman"/>
          <w:szCs w:val="24"/>
        </w:rPr>
        <w:t xml:space="preserve"> meses - j</w:t>
      </w:r>
      <w:r w:rsidR="00CD7855">
        <w:rPr>
          <w:rFonts w:ascii="Times New Roman" w:hAnsi="Times New Roman"/>
          <w:szCs w:val="24"/>
        </w:rPr>
        <w:t>ulho</w:t>
      </w:r>
      <w:r w:rsidRPr="00E21764">
        <w:rPr>
          <w:rFonts w:ascii="Times New Roman" w:hAnsi="Times New Roman"/>
          <w:szCs w:val="24"/>
        </w:rPr>
        <w:t xml:space="preserve"> a </w:t>
      </w:r>
      <w:r w:rsidR="00CD7855">
        <w:rPr>
          <w:rFonts w:ascii="Times New Roman" w:hAnsi="Times New Roman"/>
          <w:szCs w:val="24"/>
        </w:rPr>
        <w:t>de</w:t>
      </w:r>
      <w:r w:rsidR="006D2D1D">
        <w:rPr>
          <w:rFonts w:ascii="Times New Roman" w:hAnsi="Times New Roman"/>
          <w:szCs w:val="24"/>
        </w:rPr>
        <w:t>z</w:t>
      </w:r>
      <w:r w:rsidR="00CD7855">
        <w:rPr>
          <w:rFonts w:ascii="Times New Roman" w:hAnsi="Times New Roman"/>
          <w:szCs w:val="24"/>
        </w:rPr>
        <w:t>embro</w:t>
      </w:r>
      <w:r w:rsidRPr="00E21764">
        <w:rPr>
          <w:rFonts w:ascii="Times New Roman" w:hAnsi="Times New Roman"/>
          <w:szCs w:val="24"/>
        </w:rPr>
        <w:t xml:space="preserve"> de 2012. Neste período foram cadastrados 14 casos clínicos virtuais e foram realizadas </w:t>
      </w:r>
      <w:r>
        <w:rPr>
          <w:rFonts w:ascii="Times New Roman" w:hAnsi="Times New Roman"/>
          <w:szCs w:val="24"/>
        </w:rPr>
        <w:t>nove</w:t>
      </w:r>
      <w:r w:rsidRPr="00E21764">
        <w:rPr>
          <w:rFonts w:ascii="Times New Roman" w:hAnsi="Times New Roman"/>
          <w:szCs w:val="24"/>
        </w:rPr>
        <w:t xml:space="preserve"> alterações </w:t>
      </w:r>
      <w:r>
        <w:rPr>
          <w:rFonts w:ascii="Times New Roman" w:hAnsi="Times New Roman"/>
          <w:szCs w:val="24"/>
        </w:rPr>
        <w:t>nas funcionalidades do</w:t>
      </w:r>
      <w:r w:rsidRPr="00E21764">
        <w:rPr>
          <w:rFonts w:ascii="Times New Roman" w:hAnsi="Times New Roman"/>
          <w:szCs w:val="24"/>
        </w:rPr>
        <w:t xml:space="preserve"> sistema:</w:t>
      </w:r>
      <w:r>
        <w:rPr>
          <w:rFonts w:ascii="Times New Roman" w:hAnsi="Times New Roman"/>
          <w:szCs w:val="24"/>
        </w:rPr>
        <w:t xml:space="preserve"> evolução</w:t>
      </w:r>
      <w:r w:rsidRPr="00E21764">
        <w:rPr>
          <w:rFonts w:ascii="Times New Roman" w:hAnsi="Times New Roman"/>
          <w:szCs w:val="24"/>
        </w:rPr>
        <w:t xml:space="preserve"> de dois para quatro atendimentos do PV; reformulação do software com base no modelo de documentação </w:t>
      </w:r>
      <w:proofErr w:type="spellStart"/>
      <w:r w:rsidRPr="00E21764">
        <w:rPr>
          <w:rFonts w:ascii="Times New Roman" w:hAnsi="Times New Roman"/>
          <w:i/>
          <w:szCs w:val="24"/>
        </w:rPr>
        <w:t>Pharmacotherapy</w:t>
      </w:r>
      <w:proofErr w:type="spellEnd"/>
      <w:r w:rsidRPr="00E21764">
        <w:rPr>
          <w:rFonts w:ascii="Times New Roman" w:hAnsi="Times New Roman"/>
          <w:i/>
          <w:szCs w:val="24"/>
        </w:rPr>
        <w:t xml:space="preserve"> </w:t>
      </w:r>
      <w:proofErr w:type="spellStart"/>
      <w:r w:rsidRPr="00D97A1D">
        <w:rPr>
          <w:rFonts w:ascii="Times New Roman" w:hAnsi="Times New Roman"/>
          <w:i/>
          <w:szCs w:val="24"/>
        </w:rPr>
        <w:t>Workup</w:t>
      </w:r>
      <w:proofErr w:type="spellEnd"/>
      <w:r w:rsidRPr="00D97A1D">
        <w:rPr>
          <w:rFonts w:ascii="Times New Roman" w:hAnsi="Times New Roman"/>
          <w:szCs w:val="24"/>
        </w:rPr>
        <w:t xml:space="preserve"> </w:t>
      </w:r>
      <w:r w:rsidR="00D97A1D" w:rsidRPr="00D97A1D">
        <w:rPr>
          <w:rFonts w:ascii="Times New Roman" w:hAnsi="Times New Roman"/>
          <w:szCs w:val="24"/>
        </w:rPr>
        <w:t>(CIPOLLE; STRAND; MORLEY, 2004)</w:t>
      </w:r>
      <w:r w:rsidRPr="00D97A1D">
        <w:rPr>
          <w:rFonts w:ascii="Times New Roman" w:hAnsi="Times New Roman"/>
          <w:szCs w:val="24"/>
        </w:rPr>
        <w:t>; incl</w:t>
      </w:r>
      <w:r w:rsidRPr="00E21764">
        <w:rPr>
          <w:rFonts w:ascii="Times New Roman" w:hAnsi="Times New Roman"/>
          <w:szCs w:val="24"/>
        </w:rPr>
        <w:t xml:space="preserve">usão de recursos gráficos - texto e </w:t>
      </w:r>
      <w:proofErr w:type="spellStart"/>
      <w:r w:rsidRPr="00E21764">
        <w:rPr>
          <w:rFonts w:ascii="Times New Roman" w:hAnsi="Times New Roman"/>
          <w:i/>
          <w:szCs w:val="24"/>
        </w:rPr>
        <w:t>avatars</w:t>
      </w:r>
      <w:proofErr w:type="spellEnd"/>
      <w:r w:rsidRPr="00E21764">
        <w:rPr>
          <w:rFonts w:ascii="Times New Roman" w:hAnsi="Times New Roman"/>
          <w:szCs w:val="24"/>
        </w:rPr>
        <w:t xml:space="preserve"> dos pacientes; inclusão de gabaritos objetivos para os atendimentos do PV; possibilidade de incluir – salvar - novas respostas dos estudantes ao gabarito oficial do sistema; inserção dos seguintes links às telas do PV: “Consultar Caso Clínico” (permite o acesso dos tutores ao caso clínico completo após o cadastro), “Resposta das Consultas” (permite o acesso dos tutores ao histórico das respostas dos estudantes), “Adicionar Opções” (permite aos </w:t>
      </w:r>
      <w:r w:rsidRPr="00E21764">
        <w:rPr>
          <w:rFonts w:ascii="Times New Roman" w:hAnsi="Times New Roman"/>
          <w:szCs w:val="24"/>
        </w:rPr>
        <w:lastRenderedPageBreak/>
        <w:t xml:space="preserve">tutores a inclusão de novos gabaritos ao banco de dados do PV), “Responder Questionários” (permite aos estudantes acessar os instrumentos para a </w:t>
      </w:r>
      <w:r w:rsidRPr="007851A7">
        <w:rPr>
          <w:rFonts w:ascii="Times New Roman" w:hAnsi="Times New Roman"/>
          <w:szCs w:val="24"/>
        </w:rPr>
        <w:t xml:space="preserve">avaliação do sistema). </w:t>
      </w:r>
    </w:p>
    <w:p w:rsidR="00740425" w:rsidRDefault="00FA56D3" w:rsidP="00FE5CA9">
      <w:pPr>
        <w:spacing w:line="360" w:lineRule="auto"/>
        <w:ind w:firstLine="567"/>
        <w:jc w:val="both"/>
        <w:rPr>
          <w:b/>
          <w:color w:val="000000"/>
          <w:sz w:val="28"/>
          <w:szCs w:val="28"/>
        </w:rPr>
      </w:pPr>
      <w:r w:rsidRPr="00B135FD">
        <w:rPr>
          <w:sz w:val="24"/>
          <w:szCs w:val="24"/>
        </w:rPr>
        <w:t xml:space="preserve">A avaliação e comparação da primeira para a segunda versão do </w:t>
      </w:r>
      <w:proofErr w:type="spellStart"/>
      <w:proofErr w:type="gramStart"/>
      <w:r w:rsidRPr="00DA7AD1">
        <w:rPr>
          <w:i/>
          <w:sz w:val="24"/>
          <w:szCs w:val="24"/>
        </w:rPr>
        <w:t>PharmaVP</w:t>
      </w:r>
      <w:proofErr w:type="spellEnd"/>
      <w:proofErr w:type="gramEnd"/>
      <w:r w:rsidRPr="00DA7AD1">
        <w:rPr>
          <w:i/>
          <w:sz w:val="24"/>
          <w:szCs w:val="24"/>
        </w:rPr>
        <w:t xml:space="preserve"> Software</w:t>
      </w:r>
      <w:r w:rsidRPr="003163EB">
        <w:rPr>
          <w:sz w:val="24"/>
          <w:szCs w:val="24"/>
        </w:rPr>
        <w:t>, realizada</w:t>
      </w:r>
      <w:r w:rsidRPr="00BE4392">
        <w:rPr>
          <w:sz w:val="24"/>
          <w:szCs w:val="24"/>
        </w:rPr>
        <w:t xml:space="preserve"> </w:t>
      </w:r>
      <w:r w:rsidRPr="00B135FD">
        <w:rPr>
          <w:sz w:val="24"/>
          <w:szCs w:val="24"/>
        </w:rPr>
        <w:t>pelos desenvolvedores e mentores do sistema</w:t>
      </w:r>
      <w:r>
        <w:rPr>
          <w:sz w:val="24"/>
          <w:szCs w:val="24"/>
        </w:rPr>
        <w:t>,</w:t>
      </w:r>
      <w:r w:rsidRPr="00B135FD">
        <w:rPr>
          <w:sz w:val="24"/>
          <w:szCs w:val="24"/>
        </w:rPr>
        <w:t xml:space="preserve"> </w:t>
      </w:r>
      <w:r>
        <w:rPr>
          <w:sz w:val="24"/>
          <w:szCs w:val="24"/>
        </w:rPr>
        <w:t>não demonstrou diferenças estatisticamente significativas (p</w:t>
      </w:r>
      <w:r w:rsidRPr="003163EB">
        <w:rPr>
          <w:sz w:val="24"/>
          <w:szCs w:val="24"/>
        </w:rPr>
        <w:t>&lt;0.05</w:t>
      </w:r>
      <w:r>
        <w:rPr>
          <w:sz w:val="24"/>
          <w:szCs w:val="24"/>
        </w:rPr>
        <w:t xml:space="preserve">). As médias das métricas </w:t>
      </w:r>
      <w:proofErr w:type="spellStart"/>
      <w:r w:rsidRPr="0012248F">
        <w:rPr>
          <w:sz w:val="24"/>
          <w:szCs w:val="24"/>
        </w:rPr>
        <w:t>Functionality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12248F">
        <w:rPr>
          <w:sz w:val="24"/>
          <w:szCs w:val="24"/>
        </w:rPr>
        <w:t>Reliability</w:t>
      </w:r>
      <w:proofErr w:type="spellEnd"/>
      <w:r>
        <w:rPr>
          <w:sz w:val="24"/>
          <w:szCs w:val="24"/>
        </w:rPr>
        <w:t xml:space="preserve"> e </w:t>
      </w:r>
      <w:proofErr w:type="spellStart"/>
      <w:r w:rsidRPr="0012248F">
        <w:rPr>
          <w:sz w:val="24"/>
          <w:szCs w:val="24"/>
        </w:rPr>
        <w:t>Usability</w:t>
      </w:r>
      <w:proofErr w:type="spellEnd"/>
      <w:r>
        <w:rPr>
          <w:sz w:val="24"/>
          <w:szCs w:val="24"/>
        </w:rPr>
        <w:t xml:space="preserve"> obtiveram as maiores diferenças entre as versões do PV </w:t>
      </w:r>
      <w:r w:rsidRPr="00E730F1">
        <w:rPr>
          <w:sz w:val="24"/>
          <w:szCs w:val="24"/>
        </w:rPr>
        <w:t>(</w:t>
      </w:r>
      <w:r w:rsidR="009F6942" w:rsidRPr="00E730F1">
        <w:rPr>
          <w:sz w:val="24"/>
          <w:szCs w:val="24"/>
        </w:rPr>
        <w:t>Tabela 1</w:t>
      </w:r>
      <w:r w:rsidRPr="00E730F1">
        <w:rPr>
          <w:sz w:val="24"/>
          <w:szCs w:val="24"/>
        </w:rPr>
        <w:t>).</w:t>
      </w:r>
    </w:p>
    <w:p w:rsidR="00740425" w:rsidRDefault="00740425" w:rsidP="00E95DE2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740425" w:rsidRPr="005926EC" w:rsidRDefault="00740425" w:rsidP="00740425">
      <w:pPr>
        <w:spacing w:line="360" w:lineRule="auto"/>
        <w:ind w:left="-567" w:right="-427"/>
        <w:jc w:val="both"/>
        <w:rPr>
          <w:b/>
          <w:sz w:val="24"/>
          <w:szCs w:val="24"/>
        </w:rPr>
        <w:sectPr w:rsidR="00740425" w:rsidRPr="005926EC" w:rsidSect="0033330D">
          <w:footerReference w:type="default" r:id="rId9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740425" w:rsidRPr="0066614D" w:rsidRDefault="00740425" w:rsidP="0066614D">
      <w:pPr>
        <w:spacing w:line="276" w:lineRule="auto"/>
        <w:ind w:left="-567" w:right="1953"/>
        <w:jc w:val="both"/>
        <w:rPr>
          <w:b/>
          <w:sz w:val="22"/>
          <w:szCs w:val="22"/>
        </w:rPr>
      </w:pPr>
      <w:r w:rsidRPr="0066614D">
        <w:rPr>
          <w:b/>
          <w:sz w:val="22"/>
          <w:szCs w:val="22"/>
        </w:rPr>
        <w:lastRenderedPageBreak/>
        <w:t xml:space="preserve">Tabela 1. Avaliação das versões do </w:t>
      </w:r>
      <w:proofErr w:type="spellStart"/>
      <w:proofErr w:type="gramStart"/>
      <w:r w:rsidRPr="0066614D">
        <w:rPr>
          <w:b/>
          <w:i/>
          <w:sz w:val="22"/>
          <w:szCs w:val="22"/>
        </w:rPr>
        <w:t>PharmaVP</w:t>
      </w:r>
      <w:proofErr w:type="spellEnd"/>
      <w:proofErr w:type="gramEnd"/>
      <w:r w:rsidRPr="0066614D">
        <w:rPr>
          <w:b/>
          <w:i/>
          <w:sz w:val="22"/>
          <w:szCs w:val="22"/>
        </w:rPr>
        <w:t xml:space="preserve"> Software </w:t>
      </w:r>
      <w:r w:rsidRPr="0066614D">
        <w:rPr>
          <w:b/>
          <w:sz w:val="22"/>
          <w:szCs w:val="22"/>
        </w:rPr>
        <w:t xml:space="preserve">pelos </w:t>
      </w:r>
      <w:r w:rsidR="008B28B5" w:rsidRPr="0066614D">
        <w:rPr>
          <w:b/>
          <w:sz w:val="22"/>
          <w:szCs w:val="22"/>
        </w:rPr>
        <w:t>desenvolvedores</w:t>
      </w:r>
      <w:r w:rsidRPr="0066614D">
        <w:rPr>
          <w:b/>
          <w:sz w:val="22"/>
          <w:szCs w:val="22"/>
        </w:rPr>
        <w:t xml:space="preserve"> e mentores do sistema (n = 06, versão 1.0; n = 04, versão 2.0) usando o instrumento adaptado da ISO/IEC 9126 (2001).</w:t>
      </w:r>
    </w:p>
    <w:tbl>
      <w:tblPr>
        <w:tblStyle w:val="Tabelacomgrade"/>
        <w:tblW w:w="12476" w:type="dxa"/>
        <w:tblInd w:w="-45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842"/>
        <w:gridCol w:w="4394"/>
        <w:gridCol w:w="1560"/>
        <w:gridCol w:w="1560"/>
        <w:gridCol w:w="1560"/>
      </w:tblGrid>
      <w:tr w:rsidR="00740425" w:rsidRPr="0066614D" w:rsidTr="0066614D">
        <w:trPr>
          <w:trHeight w:val="758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66614D">
              <w:rPr>
                <w:b/>
                <w:color w:val="000000"/>
                <w:sz w:val="22"/>
                <w:szCs w:val="22"/>
              </w:rPr>
              <w:t>M</w:t>
            </w:r>
            <w:r w:rsidR="0066614D">
              <w:rPr>
                <w:b/>
                <w:color w:val="000000"/>
                <w:sz w:val="22"/>
                <w:szCs w:val="22"/>
              </w:rPr>
              <w:t>é</w:t>
            </w:r>
            <w:r w:rsidRPr="0066614D">
              <w:rPr>
                <w:b/>
                <w:color w:val="000000"/>
                <w:sz w:val="22"/>
                <w:szCs w:val="22"/>
              </w:rPr>
              <w:t>tric</w:t>
            </w:r>
            <w:r w:rsidR="00737B71" w:rsidRPr="0066614D">
              <w:rPr>
                <w:b/>
                <w:color w:val="000000"/>
                <w:sz w:val="22"/>
                <w:szCs w:val="22"/>
              </w:rPr>
              <w:t>as</w:t>
            </w:r>
          </w:p>
        </w:tc>
        <w:tc>
          <w:tcPr>
            <w:tcW w:w="62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0425" w:rsidRPr="0066614D" w:rsidRDefault="00C61BF5" w:rsidP="0066614D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66614D">
              <w:rPr>
                <w:b/>
                <w:sz w:val="22"/>
                <w:szCs w:val="22"/>
              </w:rPr>
              <w:t>Questões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0425" w:rsidRPr="0066614D" w:rsidRDefault="00740425" w:rsidP="0066614D">
            <w:pPr>
              <w:spacing w:line="276" w:lineRule="auto"/>
              <w:rPr>
                <w:b/>
                <w:sz w:val="22"/>
                <w:szCs w:val="22"/>
              </w:rPr>
            </w:pPr>
            <w:r w:rsidRPr="0066614D">
              <w:rPr>
                <w:b/>
                <w:sz w:val="22"/>
                <w:szCs w:val="22"/>
              </w:rPr>
              <w:t>Versão 1.0</w:t>
            </w:r>
          </w:p>
          <w:p w:rsidR="00740425" w:rsidRPr="0066614D" w:rsidRDefault="00740425" w:rsidP="0066614D">
            <w:pPr>
              <w:spacing w:line="276" w:lineRule="auto"/>
              <w:rPr>
                <w:b/>
                <w:sz w:val="22"/>
                <w:szCs w:val="22"/>
              </w:rPr>
            </w:pPr>
            <w:r w:rsidRPr="0066614D">
              <w:rPr>
                <w:b/>
                <w:sz w:val="22"/>
                <w:szCs w:val="22"/>
              </w:rPr>
              <w:t>M</w:t>
            </w:r>
            <w:r w:rsidR="00C61BF5" w:rsidRPr="0066614D">
              <w:rPr>
                <w:b/>
                <w:sz w:val="22"/>
                <w:szCs w:val="22"/>
              </w:rPr>
              <w:t>édia</w:t>
            </w:r>
            <w:r w:rsidRPr="0066614D">
              <w:rPr>
                <w:b/>
                <w:sz w:val="22"/>
                <w:szCs w:val="22"/>
              </w:rPr>
              <w:t xml:space="preserve"> (SD</w:t>
            </w:r>
            <w:proofErr w:type="gramStart"/>
            <w:r w:rsidRPr="0066614D">
              <w:rPr>
                <w:b/>
                <w:sz w:val="22"/>
                <w:szCs w:val="22"/>
              </w:rPr>
              <w:t>)</w:t>
            </w:r>
            <w:proofErr w:type="gramEnd"/>
            <w:r w:rsidRPr="0066614D">
              <w:rPr>
                <w:b/>
                <w:sz w:val="22"/>
                <w:szCs w:val="22"/>
              </w:rPr>
              <w:t>*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66614D">
              <w:rPr>
                <w:b/>
                <w:sz w:val="22"/>
                <w:szCs w:val="22"/>
              </w:rPr>
              <w:t>Versão 2.0</w:t>
            </w:r>
          </w:p>
          <w:p w:rsidR="00740425" w:rsidRPr="0066614D" w:rsidRDefault="00740425" w:rsidP="0066614D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proofErr w:type="gramStart"/>
            <w:r w:rsidRPr="0066614D">
              <w:rPr>
                <w:b/>
                <w:sz w:val="22"/>
                <w:szCs w:val="22"/>
              </w:rPr>
              <w:t>M</w:t>
            </w:r>
            <w:r w:rsidR="00C61BF5" w:rsidRPr="0066614D">
              <w:rPr>
                <w:b/>
                <w:sz w:val="22"/>
                <w:szCs w:val="22"/>
              </w:rPr>
              <w:t>édia</w:t>
            </w:r>
            <w:r w:rsidRPr="0066614D">
              <w:rPr>
                <w:b/>
                <w:sz w:val="22"/>
                <w:szCs w:val="22"/>
              </w:rPr>
              <w:t>(</w:t>
            </w:r>
            <w:proofErr w:type="gramEnd"/>
            <w:r w:rsidRPr="0066614D">
              <w:rPr>
                <w:b/>
                <w:sz w:val="22"/>
                <w:szCs w:val="22"/>
              </w:rPr>
              <w:t>SD)*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740425" w:rsidRPr="0066614D" w:rsidRDefault="00740425" w:rsidP="0066614D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  <w:p w:rsidR="00740425" w:rsidRPr="0066614D" w:rsidRDefault="00740425" w:rsidP="0066614D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66614D">
              <w:rPr>
                <w:b/>
                <w:sz w:val="22"/>
                <w:szCs w:val="22"/>
              </w:rPr>
              <w:t>p**</w:t>
            </w:r>
          </w:p>
        </w:tc>
      </w:tr>
      <w:tr w:rsidR="00740425" w:rsidRPr="0066614D" w:rsidTr="0066614D">
        <w:trPr>
          <w:trHeight w:val="306"/>
        </w:trPr>
        <w:tc>
          <w:tcPr>
            <w:tcW w:w="1560" w:type="dxa"/>
            <w:vMerge w:val="restart"/>
            <w:tcBorders>
              <w:top w:val="single" w:sz="4" w:space="0" w:color="auto"/>
            </w:tcBorders>
            <w:vAlign w:val="center"/>
          </w:tcPr>
          <w:p w:rsidR="00740425" w:rsidRPr="0066614D" w:rsidRDefault="00737B71" w:rsidP="0066614D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66614D">
              <w:rPr>
                <w:b/>
                <w:color w:val="000000"/>
                <w:sz w:val="22"/>
                <w:szCs w:val="22"/>
              </w:rPr>
              <w:t xml:space="preserve">Métricas </w:t>
            </w:r>
            <w:r w:rsidR="00740425" w:rsidRPr="0066614D">
              <w:rPr>
                <w:b/>
                <w:color w:val="000000"/>
                <w:sz w:val="22"/>
                <w:szCs w:val="22"/>
              </w:rPr>
              <w:t>Externa</w:t>
            </w:r>
            <w:r w:rsidRPr="0066614D">
              <w:rPr>
                <w:b/>
                <w:color w:val="000000"/>
                <w:sz w:val="22"/>
                <w:szCs w:val="22"/>
              </w:rPr>
              <w:t>s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:rsidR="00740425" w:rsidRPr="0066614D" w:rsidRDefault="00740425" w:rsidP="0066614D">
            <w:pPr>
              <w:spacing w:line="276" w:lineRule="auto"/>
              <w:ind w:left="-108"/>
              <w:jc w:val="both"/>
              <w:rPr>
                <w:sz w:val="22"/>
                <w:szCs w:val="22"/>
                <w:lang w:val="en-US"/>
              </w:rPr>
            </w:pPr>
            <w:r w:rsidRPr="0066614D">
              <w:rPr>
                <w:b/>
                <w:bCs/>
                <w:sz w:val="22"/>
                <w:szCs w:val="22"/>
              </w:rPr>
              <w:t>Func</w:t>
            </w:r>
            <w:r w:rsidR="00C61BF5" w:rsidRPr="0066614D">
              <w:rPr>
                <w:b/>
                <w:bCs/>
                <w:sz w:val="22"/>
                <w:szCs w:val="22"/>
              </w:rPr>
              <w:t>ionalidade</w:t>
            </w:r>
          </w:p>
        </w:tc>
        <w:tc>
          <w:tcPr>
            <w:tcW w:w="4394" w:type="dxa"/>
            <w:tcBorders>
              <w:top w:val="single" w:sz="4" w:space="0" w:color="auto"/>
            </w:tcBorders>
            <w:vAlign w:val="center"/>
          </w:tcPr>
          <w:p w:rsidR="00740425" w:rsidRPr="0066614D" w:rsidRDefault="00740425" w:rsidP="0066614D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66614D">
              <w:rPr>
                <w:sz w:val="22"/>
                <w:szCs w:val="22"/>
              </w:rPr>
              <w:t>Segurança de acesso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4,5 (0,54)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4,2 (0,5)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0,374</w:t>
            </w:r>
          </w:p>
        </w:tc>
      </w:tr>
      <w:tr w:rsidR="00740425" w:rsidRPr="0066614D" w:rsidTr="0066614D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740425" w:rsidP="0066614D">
            <w:pPr>
              <w:spacing w:line="276" w:lineRule="auto"/>
              <w:ind w:left="-108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94" w:type="dxa"/>
            <w:vAlign w:val="center"/>
          </w:tcPr>
          <w:p w:rsidR="00740425" w:rsidRPr="0066614D" w:rsidRDefault="00740425" w:rsidP="0066614D">
            <w:pPr>
              <w:spacing w:line="276" w:lineRule="auto"/>
              <w:rPr>
                <w:sz w:val="22"/>
                <w:szCs w:val="22"/>
              </w:rPr>
            </w:pPr>
            <w:r w:rsidRPr="0066614D">
              <w:rPr>
                <w:sz w:val="22"/>
                <w:szCs w:val="22"/>
              </w:rPr>
              <w:t>Conformidade relacionada à funcionalidade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3,6 (0,81)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4,5 (0,5)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0,082</w:t>
            </w:r>
          </w:p>
        </w:tc>
      </w:tr>
      <w:tr w:rsidR="00740425" w:rsidRPr="0066614D" w:rsidTr="0066614D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740425" w:rsidP="0066614D">
            <w:pPr>
              <w:spacing w:line="276" w:lineRule="auto"/>
              <w:ind w:left="-108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94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740425" w:rsidRPr="0066614D" w:rsidTr="0066614D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BB456E" w:rsidRPr="0066614D" w:rsidRDefault="00BB456E" w:rsidP="0066614D">
            <w:pPr>
              <w:spacing w:line="276" w:lineRule="auto"/>
              <w:ind w:left="-108"/>
              <w:jc w:val="both"/>
              <w:rPr>
                <w:b/>
                <w:color w:val="000000"/>
                <w:sz w:val="22"/>
                <w:szCs w:val="22"/>
              </w:rPr>
            </w:pPr>
            <w:r w:rsidRPr="0066614D">
              <w:rPr>
                <w:b/>
                <w:color w:val="000000"/>
                <w:sz w:val="22"/>
                <w:szCs w:val="22"/>
              </w:rPr>
              <w:t>C</w:t>
            </w:r>
            <w:r w:rsidR="00C61BF5" w:rsidRPr="0066614D">
              <w:rPr>
                <w:b/>
                <w:color w:val="000000"/>
                <w:sz w:val="22"/>
                <w:szCs w:val="22"/>
              </w:rPr>
              <w:t>onfiabilidade</w:t>
            </w:r>
          </w:p>
          <w:p w:rsidR="00740425" w:rsidRPr="0066614D" w:rsidRDefault="00740425" w:rsidP="0066614D">
            <w:pPr>
              <w:spacing w:line="276" w:lineRule="auto"/>
              <w:ind w:left="-108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94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Maturidade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2,1 (0,98)</w:t>
            </w:r>
          </w:p>
        </w:tc>
        <w:tc>
          <w:tcPr>
            <w:tcW w:w="1560" w:type="dxa"/>
            <w:vAlign w:val="bottom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2,5 (1,7)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0,457</w:t>
            </w:r>
          </w:p>
        </w:tc>
      </w:tr>
      <w:tr w:rsidR="00740425" w:rsidRPr="0066614D" w:rsidTr="0066614D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740425" w:rsidP="0066614D">
            <w:pPr>
              <w:spacing w:line="276" w:lineRule="auto"/>
              <w:ind w:left="-108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94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both"/>
              <w:rPr>
                <w:sz w:val="22"/>
                <w:szCs w:val="22"/>
              </w:rPr>
            </w:pPr>
            <w:proofErr w:type="spellStart"/>
            <w:r w:rsidRPr="0066614D">
              <w:rPr>
                <w:color w:val="000000"/>
                <w:sz w:val="22"/>
                <w:szCs w:val="22"/>
              </w:rPr>
              <w:t>Recuperabilidade</w:t>
            </w:r>
            <w:proofErr w:type="spellEnd"/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2,6 (0,81)</w:t>
            </w:r>
          </w:p>
        </w:tc>
        <w:tc>
          <w:tcPr>
            <w:tcW w:w="1560" w:type="dxa"/>
            <w:vAlign w:val="bottom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3,5 (1,0)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0,120</w:t>
            </w:r>
          </w:p>
        </w:tc>
      </w:tr>
      <w:tr w:rsidR="00740425" w:rsidRPr="0066614D" w:rsidTr="0066614D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740425" w:rsidP="0066614D">
            <w:pPr>
              <w:spacing w:line="276" w:lineRule="auto"/>
              <w:ind w:left="-108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94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Conformidade relacionada à confiabilidade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3,0 (0,63)</w:t>
            </w:r>
          </w:p>
        </w:tc>
        <w:tc>
          <w:tcPr>
            <w:tcW w:w="1560" w:type="dxa"/>
            <w:vAlign w:val="bottom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3,7 (0,9)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0,168</w:t>
            </w:r>
          </w:p>
        </w:tc>
      </w:tr>
      <w:tr w:rsidR="00740425" w:rsidRPr="0066614D" w:rsidTr="0066614D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740425" w:rsidP="0066614D">
            <w:pPr>
              <w:spacing w:line="276" w:lineRule="auto"/>
              <w:ind w:left="-108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94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740425" w:rsidRPr="0066614D" w:rsidTr="0066614D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740425" w:rsidP="0066614D">
            <w:pPr>
              <w:spacing w:line="276" w:lineRule="auto"/>
              <w:ind w:left="-108"/>
              <w:jc w:val="both"/>
              <w:rPr>
                <w:sz w:val="22"/>
                <w:szCs w:val="22"/>
                <w:lang w:val="en-US"/>
              </w:rPr>
            </w:pPr>
            <w:r w:rsidRPr="0066614D">
              <w:rPr>
                <w:b/>
                <w:color w:val="000000"/>
                <w:sz w:val="22"/>
                <w:szCs w:val="22"/>
              </w:rPr>
              <w:t>Usabili</w:t>
            </w:r>
            <w:r w:rsidR="00BB456E" w:rsidRPr="0066614D">
              <w:rPr>
                <w:b/>
                <w:color w:val="000000"/>
                <w:sz w:val="22"/>
                <w:szCs w:val="22"/>
              </w:rPr>
              <w:t>dade</w:t>
            </w:r>
          </w:p>
        </w:tc>
        <w:tc>
          <w:tcPr>
            <w:tcW w:w="4394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Inteligibilidade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3,8 (0,40)</w:t>
            </w:r>
          </w:p>
        </w:tc>
        <w:tc>
          <w:tcPr>
            <w:tcW w:w="1560" w:type="dxa"/>
            <w:vAlign w:val="bottom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4,2 (0,5)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0,067</w:t>
            </w:r>
          </w:p>
        </w:tc>
      </w:tr>
      <w:tr w:rsidR="00740425" w:rsidRPr="0066614D" w:rsidTr="0066614D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740425" w:rsidP="0066614D">
            <w:pPr>
              <w:spacing w:line="276" w:lineRule="auto"/>
              <w:ind w:left="-108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94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Conformidade relacionada à usabilidade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3,5 (0,54)</w:t>
            </w:r>
          </w:p>
        </w:tc>
        <w:tc>
          <w:tcPr>
            <w:tcW w:w="1560" w:type="dxa"/>
            <w:vAlign w:val="bottom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3,7 (0,5)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0,374</w:t>
            </w:r>
          </w:p>
        </w:tc>
      </w:tr>
      <w:tr w:rsidR="00740425" w:rsidRPr="0066614D" w:rsidTr="0066614D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740425" w:rsidP="0066614D">
            <w:pPr>
              <w:spacing w:line="276" w:lineRule="auto"/>
              <w:ind w:left="-108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94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740425" w:rsidRPr="0066614D" w:rsidTr="0066614D">
        <w:trPr>
          <w:trHeight w:val="306"/>
        </w:trPr>
        <w:tc>
          <w:tcPr>
            <w:tcW w:w="1560" w:type="dxa"/>
            <w:vMerge w:val="restart"/>
            <w:vAlign w:val="center"/>
          </w:tcPr>
          <w:p w:rsidR="00740425" w:rsidRPr="0066614D" w:rsidRDefault="00737B71" w:rsidP="0066614D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66614D">
              <w:rPr>
                <w:b/>
                <w:color w:val="000000"/>
                <w:sz w:val="22"/>
                <w:szCs w:val="22"/>
              </w:rPr>
              <w:t>Mé</w:t>
            </w:r>
            <w:r w:rsidR="00740425" w:rsidRPr="0066614D">
              <w:rPr>
                <w:b/>
                <w:color w:val="000000"/>
                <w:sz w:val="22"/>
                <w:szCs w:val="22"/>
              </w:rPr>
              <w:t>tric</w:t>
            </w:r>
            <w:r w:rsidRPr="0066614D">
              <w:rPr>
                <w:b/>
                <w:color w:val="000000"/>
                <w:sz w:val="22"/>
                <w:szCs w:val="22"/>
              </w:rPr>
              <w:t>a</w:t>
            </w:r>
            <w:r w:rsidR="00740425" w:rsidRPr="0066614D">
              <w:rPr>
                <w:b/>
                <w:color w:val="000000"/>
                <w:sz w:val="22"/>
                <w:szCs w:val="22"/>
              </w:rPr>
              <w:t>s</w:t>
            </w:r>
            <w:r w:rsidRPr="0066614D">
              <w:rPr>
                <w:b/>
                <w:color w:val="000000"/>
                <w:sz w:val="22"/>
                <w:szCs w:val="22"/>
              </w:rPr>
              <w:t xml:space="preserve"> Internas</w:t>
            </w:r>
          </w:p>
        </w:tc>
        <w:tc>
          <w:tcPr>
            <w:tcW w:w="1842" w:type="dxa"/>
            <w:vAlign w:val="center"/>
          </w:tcPr>
          <w:p w:rsidR="00740425" w:rsidRPr="0066614D" w:rsidRDefault="00A02462" w:rsidP="0066614D">
            <w:pPr>
              <w:spacing w:line="276" w:lineRule="auto"/>
              <w:ind w:left="-108"/>
              <w:jc w:val="both"/>
              <w:rPr>
                <w:sz w:val="22"/>
                <w:szCs w:val="22"/>
                <w:lang w:val="en-US"/>
              </w:rPr>
            </w:pPr>
            <w:r w:rsidRPr="0066614D">
              <w:rPr>
                <w:b/>
                <w:color w:val="000000"/>
                <w:sz w:val="22"/>
                <w:szCs w:val="22"/>
              </w:rPr>
              <w:t>Eficiê</w:t>
            </w:r>
            <w:r w:rsidR="00740425" w:rsidRPr="0066614D">
              <w:rPr>
                <w:b/>
                <w:color w:val="000000"/>
                <w:sz w:val="22"/>
                <w:szCs w:val="22"/>
              </w:rPr>
              <w:t>nc</w:t>
            </w:r>
            <w:r w:rsidRPr="0066614D">
              <w:rPr>
                <w:b/>
                <w:color w:val="000000"/>
                <w:sz w:val="22"/>
                <w:szCs w:val="22"/>
              </w:rPr>
              <w:t>ia</w:t>
            </w:r>
          </w:p>
        </w:tc>
        <w:tc>
          <w:tcPr>
            <w:tcW w:w="4394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Comportamento em relação ao tempo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4,0 (0,00)</w:t>
            </w:r>
          </w:p>
        </w:tc>
        <w:tc>
          <w:tcPr>
            <w:tcW w:w="1560" w:type="dxa"/>
            <w:vAlign w:val="bottom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4,0 (0,0)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0,500</w:t>
            </w:r>
          </w:p>
        </w:tc>
      </w:tr>
      <w:tr w:rsidR="00740425" w:rsidRPr="0066614D" w:rsidTr="0066614D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740425" w:rsidP="0066614D">
            <w:pPr>
              <w:spacing w:line="276" w:lineRule="auto"/>
              <w:ind w:left="-108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94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Utilização de recursos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4,0 (0,63)</w:t>
            </w:r>
          </w:p>
        </w:tc>
        <w:tc>
          <w:tcPr>
            <w:tcW w:w="1560" w:type="dxa"/>
            <w:vAlign w:val="bottom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4,0 (1,5)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0,297</w:t>
            </w:r>
          </w:p>
        </w:tc>
      </w:tr>
      <w:tr w:rsidR="00740425" w:rsidRPr="0066614D" w:rsidTr="0066614D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740425" w:rsidP="0066614D">
            <w:pPr>
              <w:spacing w:line="276" w:lineRule="auto"/>
              <w:ind w:left="-108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94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Conformidade relacionada à eficiência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3,6 (0,51)</w:t>
            </w:r>
          </w:p>
        </w:tc>
        <w:tc>
          <w:tcPr>
            <w:tcW w:w="1560" w:type="dxa"/>
            <w:vAlign w:val="bottom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3,7 (0,5)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0,415</w:t>
            </w:r>
          </w:p>
        </w:tc>
      </w:tr>
      <w:tr w:rsidR="00740425" w:rsidRPr="0066614D" w:rsidTr="0066614D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740425" w:rsidP="0066614D">
            <w:pPr>
              <w:spacing w:line="276" w:lineRule="auto"/>
              <w:ind w:left="-108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94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740425" w:rsidRPr="0066614D" w:rsidTr="0066614D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C354D1" w:rsidP="0066614D">
            <w:pPr>
              <w:spacing w:line="276" w:lineRule="auto"/>
              <w:ind w:left="-108"/>
              <w:jc w:val="both"/>
              <w:rPr>
                <w:b/>
                <w:bCs/>
                <w:sz w:val="22"/>
                <w:szCs w:val="22"/>
              </w:rPr>
            </w:pPr>
            <w:proofErr w:type="spellStart"/>
            <w:r w:rsidRPr="0066614D">
              <w:rPr>
                <w:b/>
                <w:bCs/>
                <w:sz w:val="22"/>
                <w:szCs w:val="22"/>
              </w:rPr>
              <w:t>Manutenibilidade</w:t>
            </w:r>
            <w:proofErr w:type="spellEnd"/>
          </w:p>
        </w:tc>
        <w:tc>
          <w:tcPr>
            <w:tcW w:w="4394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both"/>
              <w:rPr>
                <w:sz w:val="22"/>
                <w:szCs w:val="22"/>
              </w:rPr>
            </w:pPr>
            <w:proofErr w:type="spellStart"/>
            <w:r w:rsidRPr="0066614D">
              <w:rPr>
                <w:sz w:val="22"/>
                <w:szCs w:val="22"/>
              </w:rPr>
              <w:t>Modificabilidade</w:t>
            </w:r>
            <w:proofErr w:type="spellEnd"/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4,5 (0,54)</w:t>
            </w:r>
          </w:p>
        </w:tc>
        <w:tc>
          <w:tcPr>
            <w:tcW w:w="1560" w:type="dxa"/>
            <w:vAlign w:val="bottom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4,7 (0,5)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0,168</w:t>
            </w:r>
          </w:p>
        </w:tc>
      </w:tr>
      <w:tr w:rsidR="00740425" w:rsidRPr="0066614D" w:rsidTr="0066614D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740425" w:rsidP="0066614D">
            <w:pPr>
              <w:spacing w:line="276" w:lineRule="auto"/>
              <w:ind w:left="-108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94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both"/>
              <w:rPr>
                <w:sz w:val="22"/>
                <w:szCs w:val="22"/>
              </w:rPr>
            </w:pPr>
            <w:proofErr w:type="spellStart"/>
            <w:r w:rsidRPr="0066614D">
              <w:rPr>
                <w:sz w:val="22"/>
                <w:szCs w:val="22"/>
              </w:rPr>
              <w:t>Testabilidade</w:t>
            </w:r>
            <w:proofErr w:type="spellEnd"/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4,5 (0,54)</w:t>
            </w:r>
          </w:p>
        </w:tc>
        <w:tc>
          <w:tcPr>
            <w:tcW w:w="1560" w:type="dxa"/>
            <w:vAlign w:val="bottom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4,5 (0,5)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0,261</w:t>
            </w:r>
          </w:p>
        </w:tc>
      </w:tr>
      <w:tr w:rsidR="00740425" w:rsidRPr="0066614D" w:rsidTr="0066614D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740425" w:rsidP="0066614D">
            <w:pPr>
              <w:spacing w:line="276" w:lineRule="auto"/>
              <w:ind w:left="-108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94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740425" w:rsidRPr="0066614D" w:rsidTr="0066614D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740425" w:rsidP="0066614D">
            <w:pPr>
              <w:spacing w:line="276" w:lineRule="auto"/>
              <w:ind w:left="-108"/>
              <w:jc w:val="both"/>
              <w:rPr>
                <w:sz w:val="22"/>
                <w:szCs w:val="22"/>
                <w:lang w:val="en-US"/>
              </w:rPr>
            </w:pPr>
            <w:r w:rsidRPr="0066614D">
              <w:rPr>
                <w:b/>
                <w:color w:val="000000"/>
                <w:sz w:val="22"/>
                <w:szCs w:val="22"/>
              </w:rPr>
              <w:t>Portabili</w:t>
            </w:r>
            <w:r w:rsidR="0066614D" w:rsidRPr="0066614D">
              <w:rPr>
                <w:b/>
                <w:color w:val="000000"/>
                <w:sz w:val="22"/>
                <w:szCs w:val="22"/>
              </w:rPr>
              <w:t>dade</w:t>
            </w:r>
          </w:p>
        </w:tc>
        <w:tc>
          <w:tcPr>
            <w:tcW w:w="4394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66614D">
              <w:rPr>
                <w:sz w:val="22"/>
                <w:szCs w:val="22"/>
              </w:rPr>
              <w:t>Adaptabilidade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4,0 (1,09)</w:t>
            </w:r>
          </w:p>
        </w:tc>
        <w:tc>
          <w:tcPr>
            <w:tcW w:w="1560" w:type="dxa"/>
            <w:vAlign w:val="bottom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4,2 (0,5)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0,334</w:t>
            </w:r>
          </w:p>
        </w:tc>
      </w:tr>
      <w:tr w:rsidR="00740425" w:rsidRPr="0066614D" w:rsidTr="0066614D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740425" w:rsidP="0066614D">
            <w:pPr>
              <w:spacing w:line="276" w:lineRule="auto"/>
              <w:ind w:left="-108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94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66614D">
              <w:rPr>
                <w:sz w:val="22"/>
                <w:szCs w:val="22"/>
              </w:rPr>
              <w:t>Capacidade para ser instalado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4,3 (0,81)</w:t>
            </w:r>
          </w:p>
        </w:tc>
        <w:tc>
          <w:tcPr>
            <w:tcW w:w="1560" w:type="dxa"/>
            <w:vAlign w:val="bottom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4,5 (0,5)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0,457</w:t>
            </w:r>
          </w:p>
        </w:tc>
      </w:tr>
      <w:tr w:rsidR="00740425" w:rsidRPr="0066614D" w:rsidTr="0066614D">
        <w:trPr>
          <w:trHeight w:val="80"/>
        </w:trPr>
        <w:tc>
          <w:tcPr>
            <w:tcW w:w="1560" w:type="dxa"/>
            <w:vMerge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94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66614D">
              <w:rPr>
                <w:sz w:val="22"/>
                <w:szCs w:val="22"/>
              </w:rPr>
              <w:t>Coexistência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4,5 (0,54)</w:t>
            </w:r>
          </w:p>
        </w:tc>
        <w:tc>
          <w:tcPr>
            <w:tcW w:w="1560" w:type="dxa"/>
            <w:vAlign w:val="bottom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4,5 (0,5)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0,374</w:t>
            </w:r>
          </w:p>
        </w:tc>
      </w:tr>
    </w:tbl>
    <w:p w:rsidR="0066614D" w:rsidRDefault="00740425" w:rsidP="0066614D">
      <w:pPr>
        <w:spacing w:line="276" w:lineRule="auto"/>
        <w:ind w:left="-567"/>
        <w:jc w:val="both"/>
      </w:pPr>
      <w:r w:rsidRPr="0066614D">
        <w:t xml:space="preserve">  *Respo</w:t>
      </w:r>
      <w:r w:rsidR="0066614D" w:rsidRPr="0066614D">
        <w:t xml:space="preserve">stas baseadas na escala </w:t>
      </w:r>
      <w:proofErr w:type="spellStart"/>
      <w:r w:rsidRPr="0066614D">
        <w:t>Likert</w:t>
      </w:r>
      <w:proofErr w:type="spellEnd"/>
      <w:r w:rsidRPr="0066614D">
        <w:t xml:space="preserve"> </w:t>
      </w:r>
      <w:r w:rsidR="0066614D" w:rsidRPr="0066614D">
        <w:t xml:space="preserve">com </w:t>
      </w:r>
      <w:r w:rsidR="0066614D" w:rsidRPr="0066614D">
        <w:rPr>
          <w:color w:val="000000"/>
        </w:rPr>
        <w:t xml:space="preserve">5= </w:t>
      </w:r>
      <w:proofErr w:type="gramStart"/>
      <w:r w:rsidR="0066614D" w:rsidRPr="0066614D">
        <w:rPr>
          <w:color w:val="000000"/>
        </w:rPr>
        <w:t>Concordo</w:t>
      </w:r>
      <w:proofErr w:type="gramEnd"/>
      <w:r w:rsidR="0066614D" w:rsidRPr="0066614D">
        <w:rPr>
          <w:color w:val="000000"/>
        </w:rPr>
        <w:t xml:space="preserve"> totalmente, 4= Concordo parcialmente, 3= Indiferente, 2= Não concordo parcialmente, 1 = Não concordo totalmente  </w:t>
      </w:r>
      <w:r w:rsidR="008B28B5" w:rsidRPr="0066614D">
        <w:t xml:space="preserve"> </w:t>
      </w:r>
    </w:p>
    <w:p w:rsidR="00740425" w:rsidRPr="0066614D" w:rsidRDefault="00740425" w:rsidP="0066614D">
      <w:pPr>
        <w:spacing w:line="276" w:lineRule="auto"/>
        <w:ind w:left="-567"/>
        <w:jc w:val="both"/>
        <w:rPr>
          <w:color w:val="000000"/>
        </w:rPr>
      </w:pPr>
      <w:r w:rsidRPr="0066614D">
        <w:t>**</w:t>
      </w:r>
      <w:r w:rsidR="0066614D">
        <w:t xml:space="preserve"> Significância </w:t>
      </w:r>
      <w:proofErr w:type="spellStart"/>
      <w:r w:rsidR="0066614D">
        <w:t>estatítica</w:t>
      </w:r>
      <w:proofErr w:type="spellEnd"/>
      <w:r w:rsidRPr="0066614D">
        <w:t>: p &lt; 0.05</w:t>
      </w:r>
    </w:p>
    <w:p w:rsidR="00740425" w:rsidRPr="0066614D" w:rsidRDefault="00740425" w:rsidP="0066614D">
      <w:pPr>
        <w:tabs>
          <w:tab w:val="left" w:pos="142"/>
          <w:tab w:val="left" w:pos="12049"/>
        </w:tabs>
        <w:spacing w:line="276" w:lineRule="auto"/>
        <w:ind w:right="1953"/>
        <w:rPr>
          <w:b/>
          <w:color w:val="000000"/>
          <w:sz w:val="22"/>
          <w:szCs w:val="22"/>
        </w:rPr>
        <w:sectPr w:rsidR="00740425" w:rsidRPr="0066614D" w:rsidSect="00740425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E95DE2" w:rsidRPr="006637C0" w:rsidRDefault="00E95DE2" w:rsidP="00E95DE2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  <w:r w:rsidRPr="006637C0">
        <w:rPr>
          <w:b/>
          <w:color w:val="000000"/>
          <w:sz w:val="28"/>
          <w:szCs w:val="28"/>
        </w:rPr>
        <w:lastRenderedPageBreak/>
        <w:t>7. CONCLUSÃO</w:t>
      </w:r>
    </w:p>
    <w:p w:rsidR="00E730F1" w:rsidRPr="006637C0" w:rsidRDefault="00E730F1" w:rsidP="00E95DE2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E730F1" w:rsidRDefault="00246677" w:rsidP="00EE2FC3">
      <w:pPr>
        <w:tabs>
          <w:tab w:val="left" w:pos="142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E2FC3" w:rsidRPr="00571052">
        <w:rPr>
          <w:sz w:val="24"/>
          <w:szCs w:val="24"/>
        </w:rPr>
        <w:t>O</w:t>
      </w:r>
      <w:r w:rsidR="00EE2FC3">
        <w:rPr>
          <w:sz w:val="24"/>
          <w:szCs w:val="24"/>
        </w:rPr>
        <w:t xml:space="preserve"> </w:t>
      </w:r>
      <w:proofErr w:type="spellStart"/>
      <w:proofErr w:type="gramStart"/>
      <w:r w:rsidR="00EE2FC3" w:rsidRPr="00F72B0B">
        <w:rPr>
          <w:i/>
          <w:sz w:val="24"/>
          <w:szCs w:val="24"/>
        </w:rPr>
        <w:t>PharmaVP</w:t>
      </w:r>
      <w:proofErr w:type="spellEnd"/>
      <w:proofErr w:type="gramEnd"/>
      <w:r w:rsidR="00EE2FC3" w:rsidRPr="00F72B0B">
        <w:rPr>
          <w:i/>
          <w:sz w:val="24"/>
          <w:szCs w:val="24"/>
        </w:rPr>
        <w:t xml:space="preserve"> Software</w:t>
      </w:r>
      <w:r w:rsidR="00EE2FC3" w:rsidRPr="00571052">
        <w:rPr>
          <w:sz w:val="24"/>
          <w:szCs w:val="24"/>
        </w:rPr>
        <w:t xml:space="preserve"> foi aprimorado, aplicado e avaliado satisfatoriamente na disciplina de</w:t>
      </w:r>
      <w:r w:rsidR="00EE2FC3">
        <w:rPr>
          <w:sz w:val="24"/>
          <w:szCs w:val="24"/>
        </w:rPr>
        <w:t xml:space="preserve"> Atenção Farmacêutica</w:t>
      </w:r>
      <w:r w:rsidR="00EE2FC3" w:rsidRPr="00571052">
        <w:rPr>
          <w:sz w:val="24"/>
          <w:szCs w:val="24"/>
        </w:rPr>
        <w:t xml:space="preserve">. </w:t>
      </w:r>
      <w:r w:rsidR="00EE2FC3" w:rsidRPr="008E2CDD">
        <w:rPr>
          <w:sz w:val="24"/>
          <w:szCs w:val="24"/>
        </w:rPr>
        <w:t xml:space="preserve">Os resultados demonstraram que a introdução de pacientes </w:t>
      </w:r>
      <w:r w:rsidR="00EE2FC3">
        <w:rPr>
          <w:sz w:val="24"/>
          <w:szCs w:val="24"/>
        </w:rPr>
        <w:t>v</w:t>
      </w:r>
      <w:r w:rsidR="00EE2FC3" w:rsidRPr="008E2CDD">
        <w:rPr>
          <w:sz w:val="24"/>
          <w:szCs w:val="24"/>
        </w:rPr>
        <w:t xml:space="preserve">irtuais na educação farmacêutica pode </w:t>
      </w:r>
      <w:r w:rsidR="00EE2FC3">
        <w:rPr>
          <w:sz w:val="24"/>
          <w:szCs w:val="24"/>
        </w:rPr>
        <w:t xml:space="preserve">proporcionar </w:t>
      </w:r>
      <w:r w:rsidR="00EE2FC3" w:rsidRPr="008E2CDD">
        <w:rPr>
          <w:sz w:val="24"/>
          <w:szCs w:val="24"/>
        </w:rPr>
        <w:t>um método efetivo para ensino dos estudantes</w:t>
      </w:r>
      <w:r w:rsidR="00EE2FC3">
        <w:rPr>
          <w:sz w:val="24"/>
          <w:szCs w:val="24"/>
        </w:rPr>
        <w:t xml:space="preserve">. Partindo desse pressuposto o desenvolvimento de métodos incorporados a softwares poderão auxiliar não só estudantes da área farmacêuticas com também outras áreas relacionadas à saúde. Possibilitando assim uma melhor qualidade dos profissionais, como também </w:t>
      </w:r>
      <w:proofErr w:type="gramStart"/>
      <w:r w:rsidR="00EE2FC3">
        <w:rPr>
          <w:sz w:val="24"/>
          <w:szCs w:val="24"/>
        </w:rPr>
        <w:t>um redução</w:t>
      </w:r>
      <w:proofErr w:type="gramEnd"/>
      <w:r w:rsidR="00EE2FC3">
        <w:rPr>
          <w:sz w:val="24"/>
          <w:szCs w:val="24"/>
        </w:rPr>
        <w:t xml:space="preserve"> dos gastos dos cofres públicos e principalmente uma melhor qualidade de vida aos pacientes.</w:t>
      </w:r>
    </w:p>
    <w:p w:rsidR="00EE2FC3" w:rsidRPr="00B9458C" w:rsidRDefault="00EE2FC3" w:rsidP="00EE2FC3">
      <w:pPr>
        <w:tabs>
          <w:tab w:val="left" w:pos="142"/>
        </w:tabs>
        <w:spacing w:line="360" w:lineRule="auto"/>
        <w:jc w:val="both"/>
        <w:rPr>
          <w:b/>
          <w:color w:val="000000"/>
          <w:sz w:val="28"/>
          <w:szCs w:val="28"/>
        </w:rPr>
      </w:pPr>
    </w:p>
    <w:p w:rsidR="00E95DE2" w:rsidRDefault="00E95DE2" w:rsidP="00E95DE2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8</w:t>
      </w:r>
      <w:r w:rsidRPr="00B9458C">
        <w:rPr>
          <w:b/>
          <w:color w:val="000000"/>
          <w:sz w:val="28"/>
          <w:szCs w:val="28"/>
        </w:rPr>
        <w:t>. PERSPECTIVAS</w:t>
      </w:r>
    </w:p>
    <w:p w:rsidR="00106101" w:rsidRDefault="00106101" w:rsidP="00846C18">
      <w:pPr>
        <w:tabs>
          <w:tab w:val="left" w:pos="142"/>
        </w:tabs>
        <w:spacing w:line="360" w:lineRule="auto"/>
        <w:jc w:val="both"/>
        <w:rPr>
          <w:color w:val="000000"/>
          <w:sz w:val="24"/>
          <w:szCs w:val="24"/>
        </w:rPr>
      </w:pPr>
    </w:p>
    <w:p w:rsidR="00846C18" w:rsidRDefault="00DC330A" w:rsidP="00DC330A">
      <w:pPr>
        <w:tabs>
          <w:tab w:val="left" w:pos="142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referido projeto abre espaço para o desenvolvimento de ferramentas com finalidade de auxiliar o desenvolvimento acadêmico de profissional do estudante das áreas relacionadas à saúde</w:t>
      </w:r>
      <w:r w:rsidR="00EE2FC3">
        <w:rPr>
          <w:color w:val="000000"/>
          <w:sz w:val="24"/>
          <w:szCs w:val="24"/>
        </w:rPr>
        <w:t xml:space="preserve">. Melhorando assim a qualidade das consultas </w:t>
      </w:r>
      <w:proofErr w:type="gramStart"/>
      <w:r w:rsidR="00EE2FC3">
        <w:rPr>
          <w:color w:val="000000"/>
          <w:sz w:val="24"/>
          <w:szCs w:val="24"/>
        </w:rPr>
        <w:t>aos paciente</w:t>
      </w:r>
      <w:proofErr w:type="gramEnd"/>
      <w:r w:rsidR="00EE2FC3">
        <w:rPr>
          <w:color w:val="000000"/>
          <w:sz w:val="24"/>
          <w:szCs w:val="24"/>
        </w:rPr>
        <w:t xml:space="preserve"> por meio desses profissionais</w:t>
      </w:r>
      <w:r>
        <w:rPr>
          <w:color w:val="000000"/>
          <w:sz w:val="24"/>
          <w:szCs w:val="24"/>
        </w:rPr>
        <w:t xml:space="preserve">. Dessa forma </w:t>
      </w:r>
      <w:r w:rsidR="00764F5C">
        <w:rPr>
          <w:color w:val="000000"/>
          <w:sz w:val="24"/>
          <w:szCs w:val="24"/>
        </w:rPr>
        <w:t>capacidades</w:t>
      </w:r>
      <w:r>
        <w:rPr>
          <w:color w:val="000000"/>
          <w:sz w:val="24"/>
          <w:szCs w:val="24"/>
        </w:rPr>
        <w:t xml:space="preserve"> fundamentais </w:t>
      </w:r>
      <w:r w:rsidR="00764F5C">
        <w:rPr>
          <w:color w:val="000000"/>
          <w:sz w:val="24"/>
          <w:szCs w:val="24"/>
        </w:rPr>
        <w:t>podem</w:t>
      </w:r>
      <w:r>
        <w:rPr>
          <w:color w:val="000000"/>
          <w:sz w:val="24"/>
          <w:szCs w:val="24"/>
        </w:rPr>
        <w:t xml:space="preserve"> ser </w:t>
      </w:r>
      <w:r w:rsidR="00764F5C">
        <w:rPr>
          <w:color w:val="000000"/>
          <w:sz w:val="24"/>
          <w:szCs w:val="24"/>
        </w:rPr>
        <w:t>potencializadas,</w:t>
      </w:r>
      <w:r w:rsidR="00764F5C" w:rsidRPr="00764F5C">
        <w:rPr>
          <w:sz w:val="24"/>
          <w:szCs w:val="24"/>
        </w:rPr>
        <w:t xml:space="preserve"> </w:t>
      </w:r>
      <w:r w:rsidR="00764F5C" w:rsidRPr="007B13AF">
        <w:rPr>
          <w:sz w:val="24"/>
          <w:szCs w:val="24"/>
        </w:rPr>
        <w:t xml:space="preserve">especialmente na </w:t>
      </w:r>
      <w:proofErr w:type="gramStart"/>
      <w:r w:rsidR="00764F5C" w:rsidRPr="007B13AF">
        <w:rPr>
          <w:sz w:val="24"/>
          <w:szCs w:val="24"/>
        </w:rPr>
        <w:t>otimização</w:t>
      </w:r>
      <w:proofErr w:type="gramEnd"/>
      <w:r w:rsidR="00764F5C" w:rsidRPr="007B13AF">
        <w:rPr>
          <w:sz w:val="24"/>
          <w:szCs w:val="24"/>
        </w:rPr>
        <w:t xml:space="preserve"> nas competências voltadas </w:t>
      </w:r>
      <w:r w:rsidR="00764F5C">
        <w:rPr>
          <w:sz w:val="24"/>
          <w:szCs w:val="24"/>
        </w:rPr>
        <w:t>para Atenção Farmacêutica,</w:t>
      </w:r>
      <w:r>
        <w:rPr>
          <w:color w:val="000000"/>
          <w:sz w:val="24"/>
          <w:szCs w:val="24"/>
        </w:rPr>
        <w:t xml:space="preserve"> de forma interativa e intuitiva. </w:t>
      </w:r>
      <w:r w:rsidR="0000533F">
        <w:rPr>
          <w:color w:val="000000"/>
          <w:sz w:val="24"/>
          <w:szCs w:val="24"/>
        </w:rPr>
        <w:t>As perspectivas</w:t>
      </w:r>
      <w:r>
        <w:rPr>
          <w:color w:val="000000"/>
          <w:sz w:val="24"/>
          <w:szCs w:val="24"/>
        </w:rPr>
        <w:t xml:space="preserve"> do referido pr</w:t>
      </w:r>
      <w:r w:rsidR="0000533F">
        <w:rPr>
          <w:color w:val="000000"/>
          <w:sz w:val="24"/>
          <w:szCs w:val="24"/>
        </w:rPr>
        <w:t>ojeto é crescer e possibilitar a</w:t>
      </w:r>
      <w:r>
        <w:rPr>
          <w:color w:val="000000"/>
          <w:sz w:val="24"/>
          <w:szCs w:val="24"/>
        </w:rPr>
        <w:t xml:space="preserve"> </w:t>
      </w:r>
      <w:r w:rsidR="0000533F">
        <w:rPr>
          <w:color w:val="000000"/>
          <w:sz w:val="24"/>
          <w:szCs w:val="24"/>
        </w:rPr>
        <w:t>abrangência em</w:t>
      </w:r>
      <w:r>
        <w:rPr>
          <w:color w:val="000000"/>
          <w:sz w:val="24"/>
          <w:szCs w:val="24"/>
        </w:rPr>
        <w:t xml:space="preserve"> diversas áreas relacionadas</w:t>
      </w:r>
      <w:r w:rsidR="00EE2FC3">
        <w:rPr>
          <w:color w:val="000000"/>
          <w:sz w:val="24"/>
          <w:szCs w:val="24"/>
        </w:rPr>
        <w:t xml:space="preserve">, como enfermagem e </w:t>
      </w:r>
      <w:r w:rsidR="00EE2FC3" w:rsidRPr="00EE2FC3">
        <w:rPr>
          <w:color w:val="000000"/>
          <w:sz w:val="24"/>
          <w:szCs w:val="24"/>
        </w:rPr>
        <w:t>odontologia</w:t>
      </w:r>
      <w:r w:rsidR="0000533F">
        <w:rPr>
          <w:color w:val="000000"/>
          <w:sz w:val="24"/>
          <w:szCs w:val="24"/>
        </w:rPr>
        <w:t xml:space="preserve">, </w:t>
      </w:r>
      <w:r w:rsidR="00EE2FC3">
        <w:rPr>
          <w:color w:val="000000"/>
          <w:sz w:val="24"/>
          <w:szCs w:val="24"/>
        </w:rPr>
        <w:t>e</w:t>
      </w:r>
      <w:r w:rsidR="0000533F">
        <w:rPr>
          <w:color w:val="000000"/>
          <w:sz w:val="24"/>
          <w:szCs w:val="24"/>
        </w:rPr>
        <w:t xml:space="preserve"> estabelecer uma interação maior entre as diversas áreas e os recursos disponíveis com a informatização.  </w:t>
      </w:r>
    </w:p>
    <w:p w:rsidR="00C20973" w:rsidRDefault="00C20973" w:rsidP="00C20973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9. MATÉRIA ENCAMINHADA PARA PUBLICAÇÃO </w:t>
      </w:r>
    </w:p>
    <w:p w:rsidR="00C20973" w:rsidRDefault="00C20973" w:rsidP="00C20973">
      <w:pPr>
        <w:tabs>
          <w:tab w:val="left" w:pos="142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20973" w:rsidRDefault="00C20973" w:rsidP="00C20973">
      <w:pPr>
        <w:tabs>
          <w:tab w:val="left" w:pos="142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No presente momento, está sendo realizado o registro do software na Universidade Federal de Sergipe.</w:t>
      </w:r>
    </w:p>
    <w:p w:rsidR="00DE4E80" w:rsidRDefault="00DE4E80" w:rsidP="00E95DE2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E95DE2" w:rsidRDefault="00C20973" w:rsidP="00E95DE2">
      <w:pPr>
        <w:tabs>
          <w:tab w:val="left" w:pos="142"/>
        </w:tabs>
        <w:spacing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  <w:szCs w:val="28"/>
        </w:rPr>
        <w:t>10</w:t>
      </w:r>
      <w:r w:rsidR="00A24E5E">
        <w:rPr>
          <w:b/>
          <w:color w:val="000000"/>
          <w:sz w:val="28"/>
          <w:szCs w:val="28"/>
        </w:rPr>
        <w:t>. REFERÊNCIAS</w:t>
      </w:r>
    </w:p>
    <w:p w:rsidR="007A42A3" w:rsidRDefault="007A42A3" w:rsidP="00896235">
      <w:pPr>
        <w:spacing w:line="360" w:lineRule="auto"/>
        <w:ind w:left="567" w:hanging="567"/>
        <w:jc w:val="both"/>
        <w:rPr>
          <w:sz w:val="24"/>
          <w:szCs w:val="24"/>
        </w:rPr>
      </w:pPr>
    </w:p>
    <w:p w:rsidR="00E767D6" w:rsidRPr="00F3638F" w:rsidRDefault="00E767D6" w:rsidP="00E767D6">
      <w:pPr>
        <w:numPr>
          <w:ilvl w:val="0"/>
          <w:numId w:val="6"/>
        </w:numPr>
        <w:tabs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sz w:val="24"/>
          <w:szCs w:val="24"/>
          <w:lang w:val="en-US"/>
        </w:rPr>
        <w:t xml:space="preserve">ASLANI, P.; BENRIMOJ, S. I.; KRASS, I. Development and evaluation of a training program to foster the use of written drug information in community pharmacies: Part 1–Development. </w:t>
      </w:r>
      <w:r w:rsidRPr="00F3638F">
        <w:rPr>
          <w:b/>
          <w:sz w:val="24"/>
          <w:szCs w:val="24"/>
          <w:lang w:val="en-US"/>
        </w:rPr>
        <w:t>Pharmacy Education</w:t>
      </w:r>
      <w:r w:rsidRPr="00F3638F">
        <w:rPr>
          <w:sz w:val="24"/>
          <w:szCs w:val="24"/>
          <w:lang w:val="en-US"/>
        </w:rPr>
        <w:t>, v. 6, n. 1, p. 41-52, 2006.</w:t>
      </w:r>
    </w:p>
    <w:p w:rsidR="00DB7139" w:rsidRDefault="00DB7139" w:rsidP="00DB7139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653805">
        <w:rPr>
          <w:sz w:val="24"/>
          <w:szCs w:val="24"/>
        </w:rPr>
        <w:lastRenderedPageBreak/>
        <w:t xml:space="preserve">BALISA-ROCHA BJ, GUIMARÃES VG, MESQUITA AR, AGUIAR PM, KRASS I, LYRA JR DP. </w:t>
      </w:r>
      <w:r w:rsidRPr="00653805">
        <w:rPr>
          <w:sz w:val="24"/>
          <w:szCs w:val="24"/>
          <w:lang w:val="en-US"/>
        </w:rPr>
        <w:t xml:space="preserve">Enhancing health care for type 2 diabetes in Northern Brazil: A pilot study of pharmaceutical care in community pharmacy. </w:t>
      </w:r>
      <w:proofErr w:type="spellStart"/>
      <w:r w:rsidRPr="00653805">
        <w:rPr>
          <w:b/>
          <w:sz w:val="24"/>
          <w:szCs w:val="24"/>
          <w:lang w:val="en-US"/>
        </w:rPr>
        <w:t>Afr</w:t>
      </w:r>
      <w:proofErr w:type="spellEnd"/>
      <w:r w:rsidRPr="00653805">
        <w:rPr>
          <w:b/>
          <w:sz w:val="24"/>
          <w:szCs w:val="24"/>
          <w:lang w:val="en-US"/>
        </w:rPr>
        <w:t xml:space="preserve"> J Pharm </w:t>
      </w:r>
      <w:proofErr w:type="spellStart"/>
      <w:r w:rsidRPr="00653805">
        <w:rPr>
          <w:b/>
          <w:sz w:val="24"/>
          <w:szCs w:val="24"/>
          <w:lang w:val="en-US"/>
        </w:rPr>
        <w:t>Pharmacol</w:t>
      </w:r>
      <w:proofErr w:type="spellEnd"/>
      <w:r w:rsidRPr="00653805">
        <w:rPr>
          <w:b/>
          <w:sz w:val="24"/>
          <w:szCs w:val="24"/>
          <w:lang w:val="en-US"/>
        </w:rPr>
        <w:t xml:space="preserve"> </w:t>
      </w:r>
      <w:r w:rsidRPr="00653805">
        <w:rPr>
          <w:sz w:val="24"/>
          <w:szCs w:val="24"/>
          <w:lang w:val="en-US"/>
        </w:rPr>
        <w:t>2012; 6: 2584-2591.</w:t>
      </w:r>
    </w:p>
    <w:p w:rsidR="00577759" w:rsidRPr="00F3638F" w:rsidRDefault="00577759" w:rsidP="00577759">
      <w:pPr>
        <w:numPr>
          <w:ilvl w:val="0"/>
          <w:numId w:val="6"/>
        </w:numPr>
        <w:tabs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caps/>
          <w:sz w:val="24"/>
          <w:szCs w:val="24"/>
          <w:lang w:val="en-US"/>
        </w:rPr>
        <w:t>Berger, K.; Eickhoff, C.; Schulz, M</w:t>
      </w:r>
      <w:r w:rsidRPr="00F3638F">
        <w:rPr>
          <w:sz w:val="24"/>
          <w:szCs w:val="24"/>
          <w:lang w:val="en-US"/>
        </w:rPr>
        <w:t xml:space="preserve">. </w:t>
      </w:r>
      <w:proofErr w:type="spellStart"/>
      <w:r w:rsidRPr="00F3638F">
        <w:rPr>
          <w:sz w:val="24"/>
          <w:szCs w:val="24"/>
          <w:lang w:val="en-US"/>
        </w:rPr>
        <w:t>Counselling</w:t>
      </w:r>
      <w:proofErr w:type="spellEnd"/>
      <w:r w:rsidRPr="00F3638F">
        <w:rPr>
          <w:sz w:val="24"/>
          <w:szCs w:val="24"/>
          <w:lang w:val="en-US"/>
        </w:rPr>
        <w:t xml:space="preserve"> quality in community pharmacies: implementation of the pseudo customer methodology in </w:t>
      </w:r>
      <w:smartTag w:uri="urn:schemas-microsoft-com:office:smarttags" w:element="place">
        <w:smartTag w:uri="urn:schemas-microsoft-com:office:smarttags" w:element="country-region">
          <w:r w:rsidRPr="00F3638F">
            <w:rPr>
              <w:sz w:val="24"/>
              <w:szCs w:val="24"/>
              <w:lang w:val="en-US"/>
            </w:rPr>
            <w:t>Germany</w:t>
          </w:r>
        </w:smartTag>
      </w:smartTag>
      <w:r w:rsidRPr="00F3638F">
        <w:rPr>
          <w:sz w:val="24"/>
          <w:szCs w:val="24"/>
          <w:lang w:val="en-US"/>
        </w:rPr>
        <w:t xml:space="preserve">. </w:t>
      </w:r>
      <w:r w:rsidRPr="00F3638F">
        <w:rPr>
          <w:b/>
          <w:bCs/>
          <w:color w:val="000000"/>
          <w:sz w:val="24"/>
          <w:szCs w:val="24"/>
          <w:lang w:val="en-US"/>
        </w:rPr>
        <w:t>Journal</w:t>
      </w:r>
      <w:r w:rsidRPr="00F3638F">
        <w:rPr>
          <w:color w:val="000000"/>
          <w:sz w:val="24"/>
          <w:szCs w:val="24"/>
          <w:lang w:val="en-US"/>
        </w:rPr>
        <w:t xml:space="preserve"> </w:t>
      </w:r>
      <w:r w:rsidRPr="00F3638F">
        <w:rPr>
          <w:b/>
          <w:color w:val="000000"/>
          <w:sz w:val="24"/>
          <w:szCs w:val="24"/>
          <w:lang w:val="en-US"/>
        </w:rPr>
        <w:t>of</w:t>
      </w:r>
      <w:r w:rsidRPr="00F3638F">
        <w:rPr>
          <w:color w:val="000000"/>
          <w:sz w:val="24"/>
          <w:szCs w:val="24"/>
          <w:lang w:val="en-US"/>
        </w:rPr>
        <w:t xml:space="preserve"> </w:t>
      </w:r>
      <w:r w:rsidRPr="00F3638F">
        <w:rPr>
          <w:b/>
          <w:bCs/>
          <w:color w:val="000000"/>
          <w:sz w:val="24"/>
          <w:szCs w:val="24"/>
          <w:lang w:val="en-US"/>
        </w:rPr>
        <w:t>Clinical Pharmacy</w:t>
      </w:r>
      <w:r w:rsidRPr="00F3638F">
        <w:rPr>
          <w:color w:val="000000"/>
          <w:sz w:val="24"/>
          <w:szCs w:val="24"/>
          <w:lang w:val="en-US"/>
        </w:rPr>
        <w:t xml:space="preserve"> </w:t>
      </w:r>
      <w:r w:rsidRPr="00F3638F">
        <w:rPr>
          <w:b/>
          <w:color w:val="000000"/>
          <w:sz w:val="24"/>
          <w:szCs w:val="24"/>
          <w:lang w:val="en-US"/>
        </w:rPr>
        <w:t>and Therapeutics</w:t>
      </w:r>
      <w:r w:rsidRPr="00F3638F">
        <w:rPr>
          <w:sz w:val="24"/>
          <w:szCs w:val="24"/>
          <w:lang w:val="en-US"/>
        </w:rPr>
        <w:t>, v. 30, n. 1, p. 45-57, 2005.</w:t>
      </w:r>
    </w:p>
    <w:p w:rsidR="00DB7139" w:rsidRDefault="00DB7139" w:rsidP="00DB7139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CB2BEE">
        <w:rPr>
          <w:sz w:val="24"/>
          <w:szCs w:val="24"/>
          <w:lang w:val="en-US"/>
        </w:rPr>
        <w:t xml:space="preserve">BURKE B, HAEFEL RM. </w:t>
      </w:r>
      <w:r w:rsidRPr="00653805">
        <w:rPr>
          <w:b/>
          <w:sz w:val="24"/>
          <w:szCs w:val="24"/>
          <w:lang w:val="en-US"/>
        </w:rPr>
        <w:t>Enterprise Java Beans</w:t>
      </w:r>
      <w:r w:rsidRPr="00CB2BEE">
        <w:rPr>
          <w:sz w:val="24"/>
          <w:szCs w:val="24"/>
          <w:lang w:val="en-US"/>
        </w:rPr>
        <w:t xml:space="preserve">, 3.0, O’Reilly, 5th edition. </w:t>
      </w:r>
      <w:r w:rsidRPr="00CB2BEE">
        <w:rPr>
          <w:sz w:val="24"/>
          <w:szCs w:val="24"/>
        </w:rPr>
        <w:t xml:space="preserve">2006. </w:t>
      </w:r>
    </w:p>
    <w:p w:rsidR="00E767D6" w:rsidRDefault="00E767D6" w:rsidP="00E767D6">
      <w:pPr>
        <w:numPr>
          <w:ilvl w:val="0"/>
          <w:numId w:val="6"/>
        </w:numPr>
        <w:tabs>
          <w:tab w:val="num" w:pos="440"/>
        </w:tabs>
        <w:spacing w:line="360" w:lineRule="auto"/>
        <w:ind w:left="440" w:hanging="440"/>
        <w:jc w:val="both"/>
        <w:rPr>
          <w:sz w:val="24"/>
          <w:szCs w:val="24"/>
        </w:rPr>
      </w:pPr>
      <w:r w:rsidRPr="00F3638F">
        <w:rPr>
          <w:sz w:val="24"/>
          <w:szCs w:val="24"/>
          <w:lang w:val="en-US"/>
        </w:rPr>
        <w:t xml:space="preserve">CDC, Centers for Disease Control and Prevention/ </w:t>
      </w:r>
      <w:smartTag w:uri="urn:schemas-microsoft-com:office:smarttags" w:element="place">
        <w:smartTag w:uri="urn:schemas-microsoft-com:office:smarttags" w:element="PlaceName">
          <w:r w:rsidRPr="00F3638F">
            <w:rPr>
              <w:sz w:val="24"/>
              <w:szCs w:val="24"/>
              <w:lang w:val="en-US"/>
            </w:rPr>
            <w:t>National</w:t>
          </w:r>
        </w:smartTag>
        <w:r w:rsidRPr="00F3638F">
          <w:rPr>
            <w:sz w:val="24"/>
            <w:szCs w:val="24"/>
            <w:lang w:val="en-US"/>
          </w:rPr>
          <w:t xml:space="preserve"> </w:t>
        </w:r>
        <w:smartTag w:uri="urn:schemas-microsoft-com:office:smarttags" w:element="PlaceType">
          <w:r w:rsidRPr="00F3638F">
            <w:rPr>
              <w:sz w:val="24"/>
              <w:szCs w:val="24"/>
              <w:lang w:val="en-US"/>
            </w:rPr>
            <w:t>Center</w:t>
          </w:r>
        </w:smartTag>
      </w:smartTag>
      <w:r w:rsidRPr="00F3638F">
        <w:rPr>
          <w:sz w:val="24"/>
          <w:szCs w:val="24"/>
          <w:lang w:val="en-US"/>
        </w:rPr>
        <w:t xml:space="preserve"> for Health Statistics</w:t>
      </w:r>
      <w:r w:rsidRPr="00513625">
        <w:rPr>
          <w:sz w:val="24"/>
          <w:szCs w:val="24"/>
          <w:lang w:val="en-US"/>
        </w:rPr>
        <w:t xml:space="preserve">. </w:t>
      </w:r>
      <w:r w:rsidRPr="00513625">
        <w:rPr>
          <w:b/>
          <w:color w:val="000000"/>
          <w:sz w:val="24"/>
          <w:szCs w:val="24"/>
          <w:lang w:val="en-US"/>
        </w:rPr>
        <w:t>National Vital Statistics Reports</w:t>
      </w:r>
      <w:r w:rsidRPr="00513625">
        <w:rPr>
          <w:b/>
          <w:sz w:val="24"/>
          <w:szCs w:val="24"/>
          <w:lang w:val="en-US"/>
        </w:rPr>
        <w:t xml:space="preserve"> – Deaths</w:t>
      </w:r>
      <w:r w:rsidRPr="00513625">
        <w:rPr>
          <w:sz w:val="24"/>
          <w:szCs w:val="24"/>
          <w:lang w:val="en-US"/>
        </w:rPr>
        <w:t xml:space="preserve">: Final data for 2006, v.57, n.14, 2009. </w:t>
      </w:r>
      <w:r w:rsidRPr="00F3638F">
        <w:rPr>
          <w:sz w:val="24"/>
          <w:szCs w:val="24"/>
        </w:rPr>
        <w:t>Disponível em:&lt;</w:t>
      </w:r>
      <w:r w:rsidRPr="0048681F">
        <w:rPr>
          <w:sz w:val="24"/>
          <w:szCs w:val="24"/>
          <w:u w:val="single"/>
        </w:rPr>
        <w:t>http://www.cdc.gov/nchs/</w:t>
      </w:r>
      <w:r w:rsidRPr="0048681F">
        <w:rPr>
          <w:sz w:val="24"/>
          <w:szCs w:val="24"/>
        </w:rPr>
        <w:t>&gt;.</w:t>
      </w:r>
      <w:r w:rsidRPr="00F3638F">
        <w:rPr>
          <w:sz w:val="24"/>
          <w:szCs w:val="24"/>
        </w:rPr>
        <w:t xml:space="preserve"> Acesso em: 14 nov. 201</w:t>
      </w:r>
      <w:r>
        <w:rPr>
          <w:sz w:val="24"/>
          <w:szCs w:val="24"/>
        </w:rPr>
        <w:t>2</w:t>
      </w:r>
    </w:p>
    <w:p w:rsidR="00A50328" w:rsidRPr="0021113B" w:rsidRDefault="00A50328" w:rsidP="00A50328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21113B">
        <w:rPr>
          <w:sz w:val="24"/>
          <w:szCs w:val="24"/>
          <w:lang w:val="en-US"/>
        </w:rPr>
        <w:t xml:space="preserve">CHOE HM, BERNSTEIN SJ, COOKE D, STUTZ D, STANDIFORD C. Using a multidisciplinary team and clinical redesign to improve blood pressure control in patients with diabetes. </w:t>
      </w:r>
      <w:proofErr w:type="spellStart"/>
      <w:r w:rsidRPr="007B13AF">
        <w:rPr>
          <w:b/>
          <w:sz w:val="24"/>
          <w:szCs w:val="24"/>
          <w:lang w:val="en-US"/>
        </w:rPr>
        <w:t>Qual</w:t>
      </w:r>
      <w:proofErr w:type="spellEnd"/>
      <w:r w:rsidRPr="007B13AF">
        <w:rPr>
          <w:b/>
          <w:sz w:val="24"/>
          <w:szCs w:val="24"/>
          <w:lang w:val="en-US"/>
        </w:rPr>
        <w:t xml:space="preserve"> </w:t>
      </w:r>
      <w:proofErr w:type="spellStart"/>
      <w:r w:rsidRPr="007B13AF">
        <w:rPr>
          <w:b/>
          <w:sz w:val="24"/>
          <w:szCs w:val="24"/>
          <w:lang w:val="en-US"/>
        </w:rPr>
        <w:t>Manag</w:t>
      </w:r>
      <w:proofErr w:type="spellEnd"/>
      <w:r w:rsidRPr="007B13AF">
        <w:rPr>
          <w:b/>
          <w:sz w:val="24"/>
          <w:szCs w:val="24"/>
          <w:lang w:val="en-US"/>
        </w:rPr>
        <w:t xml:space="preserve"> Health Care</w:t>
      </w:r>
      <w:r w:rsidRPr="0021113B">
        <w:rPr>
          <w:sz w:val="24"/>
          <w:szCs w:val="24"/>
          <w:lang w:val="en-US"/>
        </w:rPr>
        <w:t>. 2008; 17 (3): 227-33.</w:t>
      </w:r>
    </w:p>
    <w:p w:rsidR="00E767D6" w:rsidRPr="00F3638F" w:rsidRDefault="00E767D6" w:rsidP="00E767D6">
      <w:pPr>
        <w:numPr>
          <w:ilvl w:val="0"/>
          <w:numId w:val="6"/>
        </w:numPr>
        <w:tabs>
          <w:tab w:val="num" w:pos="440"/>
        </w:tabs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sz w:val="24"/>
          <w:szCs w:val="24"/>
          <w:lang w:val="en-US"/>
        </w:rPr>
        <w:t xml:space="preserve">CIPOLLE, R.J.; </w:t>
      </w:r>
      <w:smartTag w:uri="urn:schemas-microsoft-com:office:smarttags" w:element="place">
        <w:r w:rsidRPr="00F3638F">
          <w:rPr>
            <w:sz w:val="24"/>
            <w:szCs w:val="24"/>
            <w:lang w:val="en-US"/>
          </w:rPr>
          <w:t>STRAND</w:t>
        </w:r>
      </w:smartTag>
      <w:r w:rsidRPr="00F3638F">
        <w:rPr>
          <w:sz w:val="24"/>
          <w:szCs w:val="24"/>
          <w:lang w:val="en-US"/>
        </w:rPr>
        <w:t xml:space="preserve">, L.M.; MORLEY, P.C. </w:t>
      </w:r>
      <w:r w:rsidRPr="00F3638F">
        <w:rPr>
          <w:b/>
          <w:sz w:val="24"/>
          <w:szCs w:val="24"/>
          <w:lang w:val="en-US"/>
        </w:rPr>
        <w:t xml:space="preserve">Pharmaceutical Care Practice – The </w:t>
      </w:r>
      <w:proofErr w:type="spellStart"/>
      <w:r w:rsidRPr="00F3638F">
        <w:rPr>
          <w:b/>
          <w:sz w:val="24"/>
          <w:szCs w:val="24"/>
          <w:lang w:val="en-US"/>
        </w:rPr>
        <w:t>Clinican’s</w:t>
      </w:r>
      <w:proofErr w:type="spellEnd"/>
      <w:r w:rsidRPr="00F3638F">
        <w:rPr>
          <w:b/>
          <w:sz w:val="24"/>
          <w:szCs w:val="24"/>
          <w:lang w:val="en-US"/>
        </w:rPr>
        <w:t xml:space="preserve"> Guide</w:t>
      </w:r>
      <w:r w:rsidRPr="00F3638F">
        <w:rPr>
          <w:sz w:val="24"/>
          <w:szCs w:val="24"/>
          <w:lang w:val="en-US"/>
        </w:rPr>
        <w:t xml:space="preserve">. </w:t>
      </w:r>
      <w:r w:rsidRPr="00F3638F">
        <w:rPr>
          <w:sz w:val="24"/>
          <w:szCs w:val="24"/>
          <w:lang w:val="es-ES_tradnl"/>
        </w:rPr>
        <w:t>New York: Mac Graw Hill, 2004.</w:t>
      </w:r>
    </w:p>
    <w:p w:rsidR="0074444A" w:rsidRDefault="0074444A" w:rsidP="0074444A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CB2BEE">
        <w:rPr>
          <w:sz w:val="24"/>
          <w:szCs w:val="24"/>
        </w:rPr>
        <w:t xml:space="preserve">DEITEL HM, DEITEL PJ. </w:t>
      </w:r>
      <w:r w:rsidRPr="00653805">
        <w:rPr>
          <w:b/>
          <w:sz w:val="24"/>
          <w:szCs w:val="24"/>
        </w:rPr>
        <w:t>Java: Como Programar</w:t>
      </w:r>
      <w:r w:rsidRPr="00CB2BEE">
        <w:rPr>
          <w:sz w:val="24"/>
          <w:szCs w:val="24"/>
        </w:rPr>
        <w:t xml:space="preserve">. </w:t>
      </w:r>
      <w:r w:rsidRPr="00CB2BEE">
        <w:rPr>
          <w:sz w:val="24"/>
          <w:szCs w:val="24"/>
          <w:lang w:val="en-US"/>
        </w:rPr>
        <w:t>6th ed. Upper Saddle River, New Jersey: Prentice Hall; 2004.</w:t>
      </w:r>
    </w:p>
    <w:p w:rsidR="00CC7C41" w:rsidRPr="0074444A" w:rsidRDefault="008013EE" w:rsidP="00CC7C41">
      <w:pPr>
        <w:numPr>
          <w:ilvl w:val="0"/>
          <w:numId w:val="6"/>
        </w:numPr>
        <w:tabs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hyperlink r:id="rId10" w:history="1">
        <w:r w:rsidR="00CC7C41" w:rsidRPr="00F3638F">
          <w:rPr>
            <w:bCs/>
            <w:caps/>
            <w:sz w:val="24"/>
            <w:szCs w:val="24"/>
            <w:lang w:val="en-US"/>
          </w:rPr>
          <w:t>Deladisma, A. M</w:t>
        </w:r>
      </w:hyperlink>
      <w:r w:rsidR="00CC7C41" w:rsidRPr="00F3638F">
        <w:rPr>
          <w:caps/>
          <w:sz w:val="24"/>
          <w:szCs w:val="24"/>
          <w:lang w:val="en-US"/>
        </w:rPr>
        <w:t xml:space="preserve">.; </w:t>
      </w:r>
      <w:hyperlink r:id="rId11" w:history="1">
        <w:r w:rsidR="00CC7C41" w:rsidRPr="00F3638F">
          <w:rPr>
            <w:bCs/>
            <w:caps/>
            <w:sz w:val="24"/>
            <w:szCs w:val="24"/>
            <w:lang w:val="en-US"/>
          </w:rPr>
          <w:t>Johnsen, K</w:t>
        </w:r>
      </w:hyperlink>
      <w:r w:rsidR="00CC7C41" w:rsidRPr="00F3638F">
        <w:rPr>
          <w:caps/>
          <w:sz w:val="24"/>
          <w:szCs w:val="24"/>
          <w:lang w:val="en-US"/>
        </w:rPr>
        <w:t xml:space="preserve">.; </w:t>
      </w:r>
      <w:hyperlink r:id="rId12" w:history="1">
        <w:r w:rsidR="00CC7C41" w:rsidRPr="00F3638F">
          <w:rPr>
            <w:bCs/>
            <w:caps/>
            <w:sz w:val="24"/>
            <w:szCs w:val="24"/>
            <w:lang w:val="en-US"/>
          </w:rPr>
          <w:t>Raij, A</w:t>
        </w:r>
      </w:hyperlink>
      <w:r w:rsidR="00CC7C41" w:rsidRPr="00F3638F">
        <w:rPr>
          <w:caps/>
          <w:sz w:val="24"/>
          <w:szCs w:val="24"/>
          <w:lang w:val="en-US"/>
        </w:rPr>
        <w:t xml:space="preserve">.; </w:t>
      </w:r>
      <w:hyperlink r:id="rId13" w:history="1">
        <w:r w:rsidR="00CC7C41" w:rsidRPr="00F3638F">
          <w:rPr>
            <w:bCs/>
            <w:caps/>
            <w:sz w:val="24"/>
            <w:szCs w:val="24"/>
            <w:lang w:val="en-US"/>
          </w:rPr>
          <w:t>Rossen, B</w:t>
        </w:r>
      </w:hyperlink>
      <w:r w:rsidR="00CC7C41" w:rsidRPr="00F3638F">
        <w:rPr>
          <w:caps/>
          <w:sz w:val="24"/>
          <w:szCs w:val="24"/>
          <w:lang w:val="en-US"/>
        </w:rPr>
        <w:t xml:space="preserve">.; </w:t>
      </w:r>
      <w:hyperlink r:id="rId14" w:history="1">
        <w:r w:rsidR="00CC7C41" w:rsidRPr="00F3638F">
          <w:rPr>
            <w:bCs/>
            <w:caps/>
            <w:sz w:val="24"/>
            <w:szCs w:val="24"/>
            <w:lang w:val="en-US"/>
          </w:rPr>
          <w:t>Kotranza, A</w:t>
        </w:r>
      </w:hyperlink>
      <w:r w:rsidR="00CC7C41" w:rsidRPr="00F3638F">
        <w:rPr>
          <w:caps/>
          <w:sz w:val="24"/>
          <w:szCs w:val="24"/>
          <w:lang w:val="en-US"/>
        </w:rPr>
        <w:t xml:space="preserve">.; </w:t>
      </w:r>
      <w:hyperlink r:id="rId15" w:history="1">
        <w:r w:rsidR="00CC7C41" w:rsidRPr="00F3638F">
          <w:rPr>
            <w:bCs/>
            <w:caps/>
            <w:sz w:val="24"/>
            <w:szCs w:val="24"/>
            <w:lang w:val="en-US"/>
          </w:rPr>
          <w:t>Kalapurakal, M</w:t>
        </w:r>
      </w:hyperlink>
      <w:r w:rsidR="00CC7C41" w:rsidRPr="00F3638F">
        <w:rPr>
          <w:caps/>
          <w:sz w:val="24"/>
          <w:szCs w:val="24"/>
          <w:lang w:val="en-US"/>
        </w:rPr>
        <w:t xml:space="preserve">.; </w:t>
      </w:r>
      <w:hyperlink r:id="rId16" w:history="1">
        <w:r w:rsidR="00CC7C41" w:rsidRPr="00F3638F">
          <w:rPr>
            <w:bCs/>
            <w:caps/>
            <w:sz w:val="24"/>
            <w:szCs w:val="24"/>
            <w:lang w:val="en-US"/>
          </w:rPr>
          <w:t>Szlam, S</w:t>
        </w:r>
      </w:hyperlink>
      <w:r w:rsidR="00CC7C41" w:rsidRPr="00F3638F">
        <w:rPr>
          <w:caps/>
          <w:sz w:val="24"/>
          <w:szCs w:val="24"/>
          <w:lang w:val="en-US"/>
        </w:rPr>
        <w:t xml:space="preserve">.; </w:t>
      </w:r>
      <w:hyperlink r:id="rId17" w:history="1">
        <w:r w:rsidR="00CC7C41" w:rsidRPr="00F3638F">
          <w:rPr>
            <w:bCs/>
            <w:caps/>
            <w:sz w:val="24"/>
            <w:szCs w:val="24"/>
            <w:lang w:val="en-US"/>
          </w:rPr>
          <w:t xml:space="preserve">Bittner, J.; </w:t>
        </w:r>
      </w:hyperlink>
      <w:hyperlink r:id="rId18" w:history="1">
        <w:r w:rsidR="00CC7C41" w:rsidRPr="00F3638F">
          <w:rPr>
            <w:bCs/>
            <w:caps/>
            <w:sz w:val="24"/>
            <w:szCs w:val="24"/>
            <w:lang w:val="en-US"/>
          </w:rPr>
          <w:t>Swinson, D</w:t>
        </w:r>
      </w:hyperlink>
      <w:r w:rsidR="00CC7C41" w:rsidRPr="00F3638F">
        <w:rPr>
          <w:caps/>
          <w:sz w:val="24"/>
          <w:szCs w:val="24"/>
          <w:lang w:val="en-US"/>
        </w:rPr>
        <w:t xml:space="preserve">.; </w:t>
      </w:r>
      <w:hyperlink r:id="rId19" w:history="1">
        <w:r w:rsidR="00CC7C41" w:rsidRPr="00F3638F">
          <w:rPr>
            <w:bCs/>
            <w:caps/>
            <w:sz w:val="24"/>
            <w:szCs w:val="24"/>
            <w:lang w:val="en-US"/>
          </w:rPr>
          <w:t>Lok, B</w:t>
        </w:r>
      </w:hyperlink>
      <w:r w:rsidR="00CC7C41" w:rsidRPr="00F3638F">
        <w:rPr>
          <w:caps/>
          <w:sz w:val="24"/>
          <w:szCs w:val="24"/>
          <w:lang w:val="en-US"/>
        </w:rPr>
        <w:t xml:space="preserve">.; </w:t>
      </w:r>
      <w:hyperlink r:id="rId20" w:history="1">
        <w:r w:rsidR="00CC7C41" w:rsidRPr="00F3638F">
          <w:rPr>
            <w:bCs/>
            <w:caps/>
            <w:sz w:val="24"/>
            <w:szCs w:val="24"/>
            <w:lang w:val="en-US"/>
          </w:rPr>
          <w:t>Lind, D. S</w:t>
        </w:r>
      </w:hyperlink>
      <w:r w:rsidR="00CC7C41" w:rsidRPr="00F3638F">
        <w:rPr>
          <w:sz w:val="24"/>
          <w:szCs w:val="24"/>
          <w:lang w:val="en-US"/>
        </w:rPr>
        <w:t xml:space="preserve">. </w:t>
      </w:r>
      <w:r w:rsidR="00CC7C41" w:rsidRPr="00F3638F">
        <w:rPr>
          <w:bCs/>
          <w:sz w:val="24"/>
          <w:szCs w:val="24"/>
          <w:lang w:val="en-US"/>
        </w:rPr>
        <w:t xml:space="preserve">Medical student satisfaction using a virtual patient system to learn history-taking communication skills. </w:t>
      </w:r>
      <w:r w:rsidR="00CC7C41" w:rsidRPr="00F3638F">
        <w:rPr>
          <w:b/>
          <w:color w:val="000000"/>
          <w:sz w:val="24"/>
          <w:szCs w:val="24"/>
          <w:lang w:val="en-US"/>
        </w:rPr>
        <w:t xml:space="preserve">Studies in </w:t>
      </w:r>
      <w:r w:rsidR="00CC7C41" w:rsidRPr="00F3638F">
        <w:rPr>
          <w:b/>
          <w:bCs/>
          <w:color w:val="000000"/>
          <w:sz w:val="24"/>
          <w:szCs w:val="24"/>
          <w:lang w:val="en-US"/>
        </w:rPr>
        <w:t>Health Technology</w:t>
      </w:r>
      <w:r w:rsidR="00CC7C41" w:rsidRPr="00F3638F">
        <w:rPr>
          <w:b/>
          <w:color w:val="000000"/>
          <w:sz w:val="24"/>
          <w:szCs w:val="24"/>
          <w:lang w:val="en-US"/>
        </w:rPr>
        <w:t xml:space="preserve"> and Informatics</w:t>
      </w:r>
      <w:r w:rsidR="00CC7C41" w:rsidRPr="00F3638F">
        <w:rPr>
          <w:bCs/>
          <w:color w:val="000000"/>
          <w:sz w:val="24"/>
          <w:szCs w:val="24"/>
          <w:lang w:val="en-US"/>
        </w:rPr>
        <w:t>, v. 132</w:t>
      </w:r>
      <w:r w:rsidR="00CC7C41" w:rsidRPr="0074444A">
        <w:rPr>
          <w:bCs/>
          <w:color w:val="000000"/>
          <w:sz w:val="24"/>
          <w:szCs w:val="24"/>
          <w:lang w:val="en-US"/>
        </w:rPr>
        <w:t xml:space="preserve">, n. 1, p. </w:t>
      </w:r>
      <w:r w:rsidR="00CC7C41" w:rsidRPr="0074444A">
        <w:rPr>
          <w:sz w:val="24"/>
          <w:szCs w:val="24"/>
          <w:lang w:val="en-US"/>
        </w:rPr>
        <w:t>101-05, 2008.</w:t>
      </w:r>
    </w:p>
    <w:p w:rsidR="00A50328" w:rsidRDefault="00A50328" w:rsidP="00A50328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21113B">
        <w:rPr>
          <w:sz w:val="24"/>
          <w:szCs w:val="24"/>
          <w:lang w:val="en-US"/>
        </w:rPr>
        <w:t xml:space="preserve">DOUCETTE WR, WITRY MJ, FARRIS KB, MCDONOUGH RP. Community pharmacist- provided extended diabetes care. </w:t>
      </w:r>
      <w:r w:rsidRPr="00863E7D">
        <w:rPr>
          <w:b/>
          <w:sz w:val="24"/>
          <w:szCs w:val="24"/>
          <w:lang w:val="en-US"/>
        </w:rPr>
        <w:t xml:space="preserve">Ann </w:t>
      </w:r>
      <w:proofErr w:type="spellStart"/>
      <w:r w:rsidRPr="00863E7D">
        <w:rPr>
          <w:b/>
          <w:sz w:val="24"/>
          <w:szCs w:val="24"/>
          <w:lang w:val="en-US"/>
        </w:rPr>
        <w:t>Pharmacother</w:t>
      </w:r>
      <w:proofErr w:type="spellEnd"/>
      <w:r w:rsidRPr="0021113B">
        <w:rPr>
          <w:sz w:val="24"/>
          <w:szCs w:val="24"/>
          <w:lang w:val="en-US"/>
        </w:rPr>
        <w:t>. 2009; 43 (5): 882-89.</w:t>
      </w:r>
    </w:p>
    <w:p w:rsidR="00CC7C41" w:rsidRPr="00F3638F" w:rsidRDefault="00CC7C41" w:rsidP="00CC7C41">
      <w:pPr>
        <w:numPr>
          <w:ilvl w:val="0"/>
          <w:numId w:val="6"/>
        </w:numPr>
        <w:tabs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caps/>
          <w:sz w:val="24"/>
          <w:szCs w:val="24"/>
          <w:lang w:val="en-US"/>
        </w:rPr>
        <w:t xml:space="preserve">Effken, </w:t>
      </w:r>
      <w:r w:rsidRPr="00F3638F">
        <w:rPr>
          <w:bCs/>
          <w:caps/>
          <w:color w:val="000000"/>
          <w:sz w:val="24"/>
          <w:szCs w:val="24"/>
          <w:lang w:val="en-US"/>
        </w:rPr>
        <w:t>J.A,; Brewer, B.B.; Patil, A.; Lamb, G.S.; Verran, J.A.; Carley,</w:t>
      </w:r>
      <w:r w:rsidRPr="00F3638F">
        <w:rPr>
          <w:bCs/>
          <w:color w:val="000000"/>
          <w:sz w:val="24"/>
          <w:szCs w:val="24"/>
          <w:lang w:val="en-US"/>
        </w:rPr>
        <w:t xml:space="preserve"> K. </w:t>
      </w:r>
      <w:r w:rsidRPr="00F3638F">
        <w:rPr>
          <w:bCs/>
          <w:sz w:val="24"/>
          <w:szCs w:val="24"/>
          <w:lang w:val="en-US"/>
        </w:rPr>
        <w:t xml:space="preserve">Using </w:t>
      </w:r>
      <w:proofErr w:type="spellStart"/>
      <w:r w:rsidRPr="00F3638F">
        <w:rPr>
          <w:bCs/>
          <w:sz w:val="24"/>
          <w:szCs w:val="24"/>
          <w:lang w:val="en-US"/>
        </w:rPr>
        <w:t>OrgAhead</w:t>
      </w:r>
      <w:proofErr w:type="spellEnd"/>
      <w:r w:rsidRPr="00F3638F">
        <w:rPr>
          <w:bCs/>
          <w:sz w:val="24"/>
          <w:szCs w:val="24"/>
          <w:lang w:val="en-US"/>
        </w:rPr>
        <w:t xml:space="preserve">, a computational modeling program, to improve patient care unit safety and quality outcomes. </w:t>
      </w:r>
      <w:r w:rsidRPr="00F3638F">
        <w:rPr>
          <w:b/>
          <w:sz w:val="24"/>
          <w:szCs w:val="24"/>
          <w:lang w:val="en-US"/>
        </w:rPr>
        <w:t>International Journal of Medical Informatics</w:t>
      </w:r>
      <w:r w:rsidRPr="00F3638F">
        <w:rPr>
          <w:sz w:val="24"/>
          <w:szCs w:val="24"/>
          <w:lang w:val="en-US"/>
        </w:rPr>
        <w:t>, v. 74, n.1, p. 605-613, 2005.</w:t>
      </w:r>
    </w:p>
    <w:p w:rsidR="00DB7139" w:rsidRPr="00F3638F" w:rsidRDefault="00DB7139" w:rsidP="00DB7139">
      <w:pPr>
        <w:numPr>
          <w:ilvl w:val="0"/>
          <w:numId w:val="6"/>
        </w:numPr>
        <w:tabs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caps/>
          <w:sz w:val="24"/>
          <w:szCs w:val="24"/>
          <w:lang w:val="en-US"/>
        </w:rPr>
        <w:t>Fuhrman Jr., L.C.; Buff, W.E.; Eaddy, M.; Dollar, M</w:t>
      </w:r>
      <w:r w:rsidRPr="00F3638F">
        <w:rPr>
          <w:sz w:val="24"/>
          <w:szCs w:val="24"/>
          <w:lang w:val="en-US"/>
        </w:rPr>
        <w:t xml:space="preserve">. Utilization of an Integrated Interactive Virtual Patient Database in a Web-Based Environment for </w:t>
      </w:r>
      <w:r w:rsidRPr="00F3638F">
        <w:rPr>
          <w:sz w:val="24"/>
          <w:szCs w:val="24"/>
          <w:lang w:val="en-US"/>
        </w:rPr>
        <w:lastRenderedPageBreak/>
        <w:t xml:space="preserve">Teaching Continuity of Care. </w:t>
      </w:r>
      <w:r w:rsidRPr="00F3638F">
        <w:rPr>
          <w:b/>
          <w:iCs/>
          <w:sz w:val="24"/>
          <w:szCs w:val="24"/>
          <w:lang w:val="en-US"/>
        </w:rPr>
        <w:t>American Journal of Pharmaceutical Education</w:t>
      </w:r>
      <w:r w:rsidRPr="00F3638F">
        <w:rPr>
          <w:iCs/>
          <w:sz w:val="24"/>
          <w:szCs w:val="24"/>
          <w:lang w:val="en-US"/>
        </w:rPr>
        <w:t xml:space="preserve">, v. 65, n. 1, p. 271-275, </w:t>
      </w:r>
      <w:r w:rsidRPr="00F3638F">
        <w:rPr>
          <w:sz w:val="24"/>
          <w:szCs w:val="24"/>
          <w:lang w:val="en-US"/>
        </w:rPr>
        <w:t>2001.</w:t>
      </w:r>
    </w:p>
    <w:p w:rsidR="00863E7D" w:rsidRPr="00F3638F" w:rsidRDefault="00863E7D" w:rsidP="00863E7D">
      <w:pPr>
        <w:numPr>
          <w:ilvl w:val="0"/>
          <w:numId w:val="6"/>
        </w:numPr>
        <w:tabs>
          <w:tab w:val="num" w:pos="440"/>
        </w:tabs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caps/>
          <w:sz w:val="24"/>
          <w:szCs w:val="24"/>
          <w:lang w:val="en-US"/>
        </w:rPr>
        <w:t xml:space="preserve">Hepler, C.; </w:t>
      </w:r>
      <w:smartTag w:uri="urn:schemas-microsoft-com:office:smarttags" w:element="place">
        <w:r w:rsidRPr="00F3638F">
          <w:rPr>
            <w:caps/>
            <w:sz w:val="24"/>
            <w:szCs w:val="24"/>
            <w:lang w:val="en-US"/>
          </w:rPr>
          <w:t>Strand</w:t>
        </w:r>
      </w:smartTag>
      <w:r w:rsidRPr="00F3638F">
        <w:rPr>
          <w:caps/>
          <w:sz w:val="24"/>
          <w:szCs w:val="24"/>
          <w:lang w:val="en-US"/>
        </w:rPr>
        <w:t>, L.</w:t>
      </w:r>
      <w:r w:rsidRPr="00F3638F">
        <w:rPr>
          <w:sz w:val="24"/>
          <w:szCs w:val="24"/>
          <w:lang w:val="en-US"/>
        </w:rPr>
        <w:t xml:space="preserve"> Opportunities and responsibilities in pharmaceutical care. </w:t>
      </w:r>
      <w:r w:rsidRPr="00F3638F">
        <w:rPr>
          <w:b/>
          <w:sz w:val="24"/>
          <w:szCs w:val="24"/>
          <w:lang w:val="en-US"/>
        </w:rPr>
        <w:t>American Journal of Hospital Pharmacists</w:t>
      </w:r>
      <w:r w:rsidRPr="00F3638F">
        <w:rPr>
          <w:sz w:val="24"/>
          <w:szCs w:val="24"/>
          <w:lang w:val="en-US"/>
        </w:rPr>
        <w:t>, v. 47, n. 3, p. 533-43, 1990.</w:t>
      </w:r>
    </w:p>
    <w:p w:rsidR="00DB7139" w:rsidRPr="00F3638F" w:rsidRDefault="00DB7139" w:rsidP="00DB7139">
      <w:pPr>
        <w:numPr>
          <w:ilvl w:val="0"/>
          <w:numId w:val="6"/>
        </w:numPr>
        <w:tabs>
          <w:tab w:val="num" w:pos="440"/>
        </w:tabs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caps/>
          <w:sz w:val="24"/>
          <w:szCs w:val="24"/>
          <w:lang w:val="en-US"/>
        </w:rPr>
        <w:t>Hussein, G.; Kawahara, N</w:t>
      </w:r>
      <w:r w:rsidRPr="00F3638F">
        <w:rPr>
          <w:sz w:val="24"/>
          <w:szCs w:val="24"/>
          <w:lang w:val="en-US"/>
        </w:rPr>
        <w:t xml:space="preserve">. Adaptive and Longitudinal Pharmaceutical Care Instruction Using an Interactive Voice Response/Text-to-Speech System. </w:t>
      </w:r>
      <w:r w:rsidRPr="00F3638F">
        <w:rPr>
          <w:b/>
          <w:iCs/>
          <w:sz w:val="24"/>
          <w:szCs w:val="24"/>
          <w:lang w:val="en-US"/>
        </w:rPr>
        <w:t>American Journal of Pharmaceutical Education</w:t>
      </w:r>
      <w:r w:rsidRPr="00F3638F">
        <w:rPr>
          <w:iCs/>
          <w:sz w:val="24"/>
          <w:szCs w:val="24"/>
          <w:lang w:val="en-US"/>
        </w:rPr>
        <w:t xml:space="preserve">, v. 70, n. 2, article 37, </w:t>
      </w:r>
      <w:r w:rsidRPr="00F3638F">
        <w:rPr>
          <w:sz w:val="24"/>
          <w:szCs w:val="24"/>
          <w:lang w:val="en-US"/>
        </w:rPr>
        <w:t>2006.</w:t>
      </w:r>
    </w:p>
    <w:p w:rsidR="00863E7D" w:rsidRPr="00F3638F" w:rsidRDefault="00863E7D" w:rsidP="00863E7D">
      <w:pPr>
        <w:numPr>
          <w:ilvl w:val="0"/>
          <w:numId w:val="7"/>
        </w:numPr>
        <w:tabs>
          <w:tab w:val="clear" w:pos="720"/>
          <w:tab w:val="num" w:pos="360"/>
          <w:tab w:val="num" w:pos="440"/>
          <w:tab w:val="num" w:pos="1077"/>
        </w:tabs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sz w:val="24"/>
          <w:szCs w:val="24"/>
          <w:lang w:val="en-US"/>
        </w:rPr>
        <w:t xml:space="preserve">ISETTS, B. J.; STEPHEN, W.; HEATON, A. H.; WADD, W. B.; HARDIE, N. A; ARTZ, M. B. Effects of collaborative drug therapy management on patients´ perceptions of care and health-related quality of life. </w:t>
      </w:r>
      <w:hyperlink r:id="rId21" w:history="1">
        <w:r w:rsidRPr="00F3638F">
          <w:rPr>
            <w:sz w:val="24"/>
            <w:szCs w:val="24"/>
            <w:lang w:val="en-US"/>
          </w:rPr>
          <w:t xml:space="preserve">Research in </w:t>
        </w:r>
        <w:r w:rsidRPr="00F3638F">
          <w:rPr>
            <w:b/>
            <w:bCs/>
            <w:sz w:val="24"/>
            <w:szCs w:val="24"/>
            <w:lang w:val="en-US"/>
          </w:rPr>
          <w:t>Social</w:t>
        </w:r>
        <w:r w:rsidRPr="00F3638F">
          <w:rPr>
            <w:sz w:val="24"/>
            <w:szCs w:val="24"/>
            <w:lang w:val="en-US"/>
          </w:rPr>
          <w:t xml:space="preserve"> and Administrative </w:t>
        </w:r>
        <w:r w:rsidRPr="00F3638F">
          <w:rPr>
            <w:b/>
            <w:bCs/>
            <w:sz w:val="24"/>
            <w:szCs w:val="24"/>
            <w:lang w:val="en-US"/>
          </w:rPr>
          <w:t>Pharmacy</w:t>
        </w:r>
        <w:r w:rsidRPr="00F3638F">
          <w:rPr>
            <w:bCs/>
            <w:sz w:val="24"/>
            <w:szCs w:val="24"/>
            <w:lang w:val="en-US"/>
          </w:rPr>
          <w:t xml:space="preserve">, </w:t>
        </w:r>
      </w:hyperlink>
      <w:r w:rsidRPr="00F3638F">
        <w:rPr>
          <w:sz w:val="24"/>
          <w:szCs w:val="24"/>
          <w:lang w:val="en-US"/>
        </w:rPr>
        <w:t>v. 2, n. 1, p. 129-42, 2006.</w:t>
      </w:r>
    </w:p>
    <w:p w:rsidR="0074444A" w:rsidRPr="00653805" w:rsidRDefault="0074444A" w:rsidP="0074444A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653805">
        <w:rPr>
          <w:sz w:val="24"/>
          <w:szCs w:val="24"/>
          <w:lang w:val="en-US"/>
        </w:rPr>
        <w:t>ISO/IEC 9126-1 - Software engineering - Product quality - Part 1: Quality model. 2001.</w:t>
      </w:r>
    </w:p>
    <w:p w:rsidR="0074444A" w:rsidRPr="00CB2BEE" w:rsidRDefault="0074444A" w:rsidP="0074444A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CB2BEE">
        <w:rPr>
          <w:sz w:val="24"/>
          <w:szCs w:val="24"/>
          <w:lang w:val="en-US"/>
        </w:rPr>
        <w:t xml:space="preserve">JABBUR-LOPES MO. </w:t>
      </w:r>
      <w:r w:rsidRPr="00CB2BEE">
        <w:rPr>
          <w:b/>
          <w:sz w:val="24"/>
          <w:szCs w:val="24"/>
          <w:lang w:val="en-US"/>
        </w:rPr>
        <w:t>Use of virtual patients in teaching skills for the practice of pharmaceutical care: a pilot study</w:t>
      </w:r>
      <w:r w:rsidRPr="00CB2BEE">
        <w:rPr>
          <w:sz w:val="24"/>
          <w:szCs w:val="24"/>
          <w:lang w:val="en-US"/>
        </w:rPr>
        <w:t xml:space="preserve">. </w:t>
      </w:r>
      <w:r w:rsidRPr="00CB2BEE">
        <w:rPr>
          <w:sz w:val="24"/>
          <w:szCs w:val="24"/>
        </w:rPr>
        <w:t xml:space="preserve">[Dissertação de Mestrado]. São </w:t>
      </w:r>
      <w:proofErr w:type="spellStart"/>
      <w:r w:rsidRPr="00CB2BEE">
        <w:rPr>
          <w:sz w:val="24"/>
          <w:szCs w:val="24"/>
        </w:rPr>
        <w:t>Cristovão</w:t>
      </w:r>
      <w:proofErr w:type="spellEnd"/>
      <w:r w:rsidRPr="00CB2BEE">
        <w:rPr>
          <w:sz w:val="24"/>
          <w:szCs w:val="24"/>
        </w:rPr>
        <w:t>: Universidade Federal de Sergipe, 2010.</w:t>
      </w:r>
    </w:p>
    <w:p w:rsidR="00577759" w:rsidRPr="00F3638F" w:rsidRDefault="00577759" w:rsidP="00577759">
      <w:pPr>
        <w:numPr>
          <w:ilvl w:val="0"/>
          <w:numId w:val="6"/>
        </w:numPr>
        <w:tabs>
          <w:tab w:val="num" w:pos="440"/>
        </w:tabs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caps/>
          <w:sz w:val="24"/>
          <w:szCs w:val="24"/>
          <w:lang w:val="en-US"/>
        </w:rPr>
        <w:t>Kimberlin</w:t>
      </w:r>
      <w:r w:rsidRPr="00F3638F">
        <w:rPr>
          <w:sz w:val="24"/>
          <w:szCs w:val="24"/>
          <w:lang w:val="en-US"/>
        </w:rPr>
        <w:t xml:space="preserve">, C. L. Communicating with patients: skills assessment in US Colleges of Pharmacy. </w:t>
      </w:r>
      <w:r w:rsidRPr="00F3638F">
        <w:rPr>
          <w:b/>
          <w:sz w:val="24"/>
          <w:szCs w:val="24"/>
          <w:lang w:val="en-US"/>
        </w:rPr>
        <w:t>American Journal of Pharmaceutical Education</w:t>
      </w:r>
      <w:r w:rsidRPr="00F3638F">
        <w:rPr>
          <w:sz w:val="24"/>
          <w:szCs w:val="24"/>
          <w:lang w:val="en-US"/>
        </w:rPr>
        <w:t>, v. 70, n. 3, article 67, 2006.</w:t>
      </w:r>
    </w:p>
    <w:p w:rsidR="00F2000E" w:rsidRDefault="00F2000E" w:rsidP="00F2000E">
      <w:pPr>
        <w:numPr>
          <w:ilvl w:val="0"/>
          <w:numId w:val="6"/>
        </w:numPr>
        <w:tabs>
          <w:tab w:val="num" w:pos="440"/>
        </w:tabs>
        <w:spacing w:line="360" w:lineRule="auto"/>
        <w:ind w:left="440" w:hanging="440"/>
        <w:jc w:val="both"/>
        <w:rPr>
          <w:sz w:val="24"/>
          <w:szCs w:val="24"/>
          <w:lang w:val="es-ES"/>
        </w:rPr>
      </w:pPr>
      <w:r w:rsidRPr="00F3638F">
        <w:rPr>
          <w:sz w:val="24"/>
          <w:szCs w:val="24"/>
          <w:lang w:val="es-ES_tradnl"/>
        </w:rPr>
        <w:t xml:space="preserve">LLIMÓS, F. F.; FAUS, M.J.; GASTELURRUTIA, M.A.; BAENA, M.I.; MARTÍNEZ, F. Evolución del concepto de problemas relacionados con medicamentos: resultados como el centro del nuevo paradigma. </w:t>
      </w:r>
      <w:proofErr w:type="spellStart"/>
      <w:r w:rsidRPr="00F3638F">
        <w:rPr>
          <w:b/>
          <w:sz w:val="24"/>
          <w:szCs w:val="24"/>
        </w:rPr>
        <w:t>Seguimiento</w:t>
      </w:r>
      <w:proofErr w:type="spellEnd"/>
      <w:r w:rsidRPr="00F3638F">
        <w:rPr>
          <w:b/>
          <w:sz w:val="24"/>
          <w:szCs w:val="24"/>
        </w:rPr>
        <w:t xml:space="preserve"> </w:t>
      </w:r>
      <w:proofErr w:type="spellStart"/>
      <w:r w:rsidRPr="00F3638F">
        <w:rPr>
          <w:b/>
          <w:sz w:val="24"/>
          <w:szCs w:val="24"/>
        </w:rPr>
        <w:t>Farmacoterapéutico</w:t>
      </w:r>
      <w:proofErr w:type="spellEnd"/>
      <w:r w:rsidRPr="00F3638F">
        <w:rPr>
          <w:b/>
          <w:sz w:val="24"/>
          <w:szCs w:val="24"/>
        </w:rPr>
        <w:t xml:space="preserve">, </w:t>
      </w:r>
      <w:r w:rsidRPr="00F3638F">
        <w:rPr>
          <w:sz w:val="24"/>
          <w:szCs w:val="24"/>
        </w:rPr>
        <w:t>v. 3, n. 4, p. 167-88. 2005.</w:t>
      </w:r>
    </w:p>
    <w:p w:rsidR="00E767D6" w:rsidRPr="00F3638F" w:rsidRDefault="00E767D6" w:rsidP="00E767D6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caps/>
          <w:sz w:val="24"/>
          <w:szCs w:val="24"/>
          <w:lang w:val="en-US"/>
        </w:rPr>
        <w:t>Lyra J</w:t>
      </w:r>
      <w:r w:rsidRPr="00F3638F">
        <w:rPr>
          <w:sz w:val="24"/>
          <w:szCs w:val="24"/>
          <w:lang w:val="en-US"/>
        </w:rPr>
        <w:t>r</w:t>
      </w:r>
      <w:r w:rsidRPr="00F3638F">
        <w:rPr>
          <w:caps/>
          <w:sz w:val="24"/>
          <w:szCs w:val="24"/>
          <w:lang w:val="en-US"/>
        </w:rPr>
        <w:t>., D. P.; Rocha, C. E.; Abriata, J. P.; Gimenes, F. R. E.; Gonzalez, M. M.; Pelá, I. R</w:t>
      </w:r>
      <w:r w:rsidRPr="00F3638F">
        <w:rPr>
          <w:sz w:val="24"/>
          <w:szCs w:val="24"/>
          <w:lang w:val="en-US"/>
        </w:rPr>
        <w:t xml:space="preserve">. Influence of Pharmaceutical Care intervention and communication skills on the improvement of </w:t>
      </w:r>
      <w:proofErr w:type="spellStart"/>
      <w:r w:rsidRPr="00F3638F">
        <w:rPr>
          <w:sz w:val="24"/>
          <w:szCs w:val="24"/>
          <w:lang w:val="en-US"/>
        </w:rPr>
        <w:t>pharmacotherapeutic</w:t>
      </w:r>
      <w:proofErr w:type="spellEnd"/>
      <w:r w:rsidRPr="00F3638F">
        <w:rPr>
          <w:sz w:val="24"/>
          <w:szCs w:val="24"/>
          <w:lang w:val="en-US"/>
        </w:rPr>
        <w:t xml:space="preserve"> outcomes with elderly Brazilian outpatients. </w:t>
      </w:r>
      <w:r w:rsidRPr="00F3638F">
        <w:rPr>
          <w:b/>
          <w:sz w:val="24"/>
          <w:szCs w:val="24"/>
          <w:lang w:val="en-US"/>
        </w:rPr>
        <w:t>Patient Education and Counseling</w:t>
      </w:r>
      <w:r w:rsidRPr="00F3638F">
        <w:rPr>
          <w:sz w:val="24"/>
          <w:szCs w:val="24"/>
          <w:lang w:val="en-US"/>
        </w:rPr>
        <w:t>, v. 68, n. 2, p. 186-92, 2007.</w:t>
      </w:r>
    </w:p>
    <w:p w:rsidR="00577759" w:rsidRPr="00F3638F" w:rsidRDefault="00577759" w:rsidP="00577759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caps/>
          <w:sz w:val="24"/>
          <w:szCs w:val="24"/>
          <w:lang w:val="en-US"/>
        </w:rPr>
        <w:t>Mackellar, A.; Ashcroft, D. M.; Bell, D.;  James, D. H.; Marriott, J</w:t>
      </w:r>
      <w:r w:rsidRPr="00F3638F">
        <w:rPr>
          <w:sz w:val="24"/>
          <w:szCs w:val="24"/>
          <w:lang w:val="en-US"/>
        </w:rPr>
        <w:t xml:space="preserve">. Identifying criteria for the assessment of pharmacy students’ communication skills with patients. </w:t>
      </w:r>
      <w:r w:rsidRPr="00F3638F">
        <w:rPr>
          <w:b/>
          <w:sz w:val="24"/>
          <w:szCs w:val="24"/>
          <w:lang w:val="en-US"/>
        </w:rPr>
        <w:t>American Journal of Pharmaceutical Education</w:t>
      </w:r>
      <w:r w:rsidRPr="00F3638F">
        <w:rPr>
          <w:sz w:val="24"/>
          <w:szCs w:val="24"/>
          <w:lang w:val="en-US"/>
        </w:rPr>
        <w:t>, v. 71, n. 3, article 50, 2007.</w:t>
      </w:r>
    </w:p>
    <w:p w:rsidR="0074444A" w:rsidRDefault="0074444A" w:rsidP="0074444A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CB2BEE">
        <w:rPr>
          <w:sz w:val="24"/>
          <w:szCs w:val="24"/>
          <w:lang w:val="en-US"/>
        </w:rPr>
        <w:lastRenderedPageBreak/>
        <w:t xml:space="preserve">MANN KD. </w:t>
      </w:r>
      <w:r w:rsidRPr="00653805">
        <w:rPr>
          <w:b/>
          <w:sz w:val="24"/>
          <w:szCs w:val="24"/>
          <w:lang w:val="en-US"/>
        </w:rPr>
        <w:t>Java Server Faces in Action</w:t>
      </w:r>
      <w:r w:rsidRPr="00CB2BEE">
        <w:rPr>
          <w:sz w:val="24"/>
          <w:szCs w:val="24"/>
          <w:lang w:val="en-US"/>
        </w:rPr>
        <w:t>. Greenwich:  Manning Publications Co.; 2005.</w:t>
      </w:r>
    </w:p>
    <w:p w:rsidR="00DB7139" w:rsidRPr="00F3638F" w:rsidRDefault="00DB7139" w:rsidP="00DB7139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caps/>
          <w:sz w:val="24"/>
          <w:szCs w:val="24"/>
          <w:lang w:val="en-US"/>
        </w:rPr>
        <w:t>Marriot</w:t>
      </w:r>
      <w:r w:rsidRPr="00F3638F">
        <w:rPr>
          <w:sz w:val="24"/>
          <w:szCs w:val="24"/>
          <w:lang w:val="en-US"/>
        </w:rPr>
        <w:t xml:space="preserve">, J. L. Development and implementation of a computer-generated “virtual” patient program. </w:t>
      </w:r>
      <w:r w:rsidRPr="00F3638F">
        <w:rPr>
          <w:b/>
          <w:sz w:val="24"/>
          <w:szCs w:val="24"/>
          <w:lang w:val="en-US"/>
        </w:rPr>
        <w:t>Pharmacy Education</w:t>
      </w:r>
      <w:r w:rsidRPr="00F3638F">
        <w:rPr>
          <w:sz w:val="24"/>
          <w:szCs w:val="24"/>
          <w:lang w:val="en-US"/>
        </w:rPr>
        <w:t>, v. 7, n. 4, p. 335-40, 2007a.</w:t>
      </w:r>
    </w:p>
    <w:p w:rsidR="00DB7139" w:rsidRDefault="00DB7139" w:rsidP="00DB7139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caps/>
          <w:sz w:val="24"/>
          <w:szCs w:val="24"/>
          <w:lang w:val="en-US"/>
        </w:rPr>
        <w:t>Marriot</w:t>
      </w:r>
      <w:r w:rsidRPr="00F3638F">
        <w:rPr>
          <w:sz w:val="24"/>
          <w:szCs w:val="24"/>
          <w:lang w:val="en-US"/>
        </w:rPr>
        <w:t xml:space="preserve">, J. L. Use and evaluation of “virtual” patients for assessment of clinical pharmacy undergraduates. </w:t>
      </w:r>
      <w:r w:rsidRPr="00F3638F">
        <w:rPr>
          <w:b/>
          <w:sz w:val="24"/>
          <w:szCs w:val="24"/>
          <w:lang w:val="en-US"/>
        </w:rPr>
        <w:t>Pharmacy Education</w:t>
      </w:r>
      <w:r w:rsidRPr="00F3638F">
        <w:rPr>
          <w:sz w:val="24"/>
          <w:szCs w:val="24"/>
          <w:lang w:val="en-US"/>
        </w:rPr>
        <w:t>, v. 7, n. 4, p. 341-49, 2007b.</w:t>
      </w:r>
    </w:p>
    <w:p w:rsidR="00577759" w:rsidRPr="00D30D8C" w:rsidRDefault="00577759" w:rsidP="00577759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caps/>
          <w:sz w:val="24"/>
          <w:szCs w:val="24"/>
          <w:lang w:val="en-US"/>
        </w:rPr>
        <w:t>Mobach</w:t>
      </w:r>
      <w:r w:rsidRPr="00F3638F">
        <w:rPr>
          <w:sz w:val="24"/>
          <w:szCs w:val="24"/>
          <w:lang w:val="en-US"/>
        </w:rPr>
        <w:t xml:space="preserve">, M. P. From the laboratory to pharmaceutical care research – Part I. </w:t>
      </w:r>
      <w:r w:rsidRPr="00F3638F">
        <w:rPr>
          <w:b/>
          <w:iCs/>
          <w:sz w:val="24"/>
          <w:szCs w:val="24"/>
          <w:lang w:val="en-US"/>
        </w:rPr>
        <w:t>Pharmacy World and Science</w:t>
      </w:r>
      <w:r w:rsidRPr="00F3638F">
        <w:rPr>
          <w:iCs/>
          <w:sz w:val="24"/>
          <w:szCs w:val="24"/>
          <w:lang w:val="en-US"/>
        </w:rPr>
        <w:t>, v. 23, n. 6, p. 205-209, 2001.</w:t>
      </w:r>
    </w:p>
    <w:p w:rsidR="00A50328" w:rsidRDefault="00A50328" w:rsidP="00A50328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21113B">
        <w:rPr>
          <w:sz w:val="24"/>
          <w:szCs w:val="24"/>
          <w:lang w:val="en-US"/>
        </w:rPr>
        <w:t xml:space="preserve">MURRAY MD, RITCHEY ME, WU J, TU W. Effect of a pharmacist on adverse drug events and medication errors in outpatients with cardiovascular disease. </w:t>
      </w:r>
      <w:r w:rsidRPr="007B13AF">
        <w:rPr>
          <w:b/>
          <w:sz w:val="24"/>
          <w:szCs w:val="24"/>
          <w:lang w:val="en-US"/>
        </w:rPr>
        <w:t>Arch Intern Med.</w:t>
      </w:r>
      <w:r w:rsidRPr="0021113B">
        <w:rPr>
          <w:sz w:val="24"/>
          <w:szCs w:val="24"/>
          <w:lang w:val="en-US"/>
        </w:rPr>
        <w:t xml:space="preserve"> 2009; 169 (8): 757-63.</w:t>
      </w:r>
    </w:p>
    <w:p w:rsidR="00577759" w:rsidRPr="00F3638F" w:rsidRDefault="00577759" w:rsidP="00577759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color w:val="000000"/>
          <w:sz w:val="24"/>
          <w:szCs w:val="24"/>
          <w:lang w:val="en-US"/>
        </w:rPr>
      </w:pPr>
      <w:r w:rsidRPr="00F3638F">
        <w:rPr>
          <w:sz w:val="24"/>
          <w:szCs w:val="24"/>
          <w:lang w:val="en-US"/>
        </w:rPr>
        <w:t>OLIVEIRA, D. R.; BRUMMEL, A. R.; MILLER, D. B. Medication Therapy Management: 10 Years of Experience in a Large Integrated Health Care System</w:t>
      </w:r>
      <w:r w:rsidRPr="00F3638F">
        <w:rPr>
          <w:b/>
          <w:sz w:val="24"/>
          <w:szCs w:val="24"/>
          <w:lang w:val="en-US"/>
        </w:rPr>
        <w:t xml:space="preserve">. </w:t>
      </w:r>
      <w:r w:rsidRPr="00F3638F">
        <w:rPr>
          <w:b/>
          <w:iCs/>
          <w:sz w:val="24"/>
          <w:szCs w:val="24"/>
          <w:lang w:val="en-US"/>
        </w:rPr>
        <w:t>Journal of Managed Care Pharmacy</w:t>
      </w:r>
      <w:r w:rsidRPr="00F3638F">
        <w:rPr>
          <w:iCs/>
          <w:sz w:val="24"/>
          <w:szCs w:val="24"/>
          <w:lang w:val="en-US"/>
        </w:rPr>
        <w:t xml:space="preserve">, v. 16, n. 3, p. 185-95, </w:t>
      </w:r>
      <w:r w:rsidRPr="00F3638F">
        <w:rPr>
          <w:sz w:val="24"/>
          <w:szCs w:val="24"/>
          <w:lang w:val="en-US"/>
        </w:rPr>
        <w:t>2010.</w:t>
      </w:r>
    </w:p>
    <w:p w:rsidR="00F2000E" w:rsidRPr="00C41C84" w:rsidRDefault="00E767D6" w:rsidP="00F2000E">
      <w:pPr>
        <w:numPr>
          <w:ilvl w:val="0"/>
          <w:numId w:val="6"/>
        </w:numPr>
        <w:tabs>
          <w:tab w:val="num" w:pos="440"/>
        </w:tabs>
        <w:spacing w:line="360" w:lineRule="auto"/>
        <w:ind w:left="440" w:hanging="440"/>
        <w:jc w:val="both"/>
        <w:rPr>
          <w:sz w:val="24"/>
          <w:szCs w:val="24"/>
          <w:lang w:val="es-ES"/>
        </w:rPr>
      </w:pPr>
      <w:r w:rsidRPr="00C41C84">
        <w:rPr>
          <w:sz w:val="24"/>
          <w:szCs w:val="24"/>
          <w:lang w:val="es-ES"/>
        </w:rPr>
        <w:t>ORGANIZACIÓN MUNDIA</w:t>
      </w:r>
      <w:r w:rsidRPr="00C41C84">
        <w:rPr>
          <w:sz w:val="24"/>
          <w:szCs w:val="24"/>
          <w:lang w:val="es-ES_tradnl"/>
        </w:rPr>
        <w:t xml:space="preserve">L DE LA SALUD </w:t>
      </w:r>
      <w:r w:rsidR="00F2000E" w:rsidRPr="00C41C84">
        <w:rPr>
          <w:sz w:val="24"/>
          <w:szCs w:val="24"/>
          <w:lang w:val="es-ES_tradnl"/>
        </w:rPr>
        <w:t xml:space="preserve">(OMS). </w:t>
      </w:r>
      <w:r w:rsidR="00F2000E" w:rsidRPr="00C41C84">
        <w:rPr>
          <w:b/>
          <w:bCs/>
          <w:kern w:val="36"/>
          <w:sz w:val="24"/>
          <w:szCs w:val="24"/>
        </w:rPr>
        <w:t xml:space="preserve">Medicamentos: uso racional de </w:t>
      </w:r>
      <w:proofErr w:type="spellStart"/>
      <w:r w:rsidR="00F2000E" w:rsidRPr="00C41C84">
        <w:rPr>
          <w:b/>
          <w:bCs/>
          <w:kern w:val="36"/>
          <w:sz w:val="24"/>
          <w:szCs w:val="24"/>
        </w:rPr>
        <w:t>los</w:t>
      </w:r>
      <w:proofErr w:type="spellEnd"/>
      <w:r w:rsidR="00F2000E" w:rsidRPr="00C41C84">
        <w:rPr>
          <w:b/>
          <w:bCs/>
          <w:kern w:val="36"/>
          <w:sz w:val="24"/>
          <w:szCs w:val="24"/>
        </w:rPr>
        <w:t xml:space="preserve"> medicamentos.</w:t>
      </w:r>
      <w:r w:rsidR="00F2000E" w:rsidRPr="00C41C84">
        <w:rPr>
          <w:bCs/>
          <w:kern w:val="36"/>
          <w:sz w:val="24"/>
          <w:szCs w:val="24"/>
        </w:rPr>
        <w:t xml:space="preserve"> </w:t>
      </w:r>
      <w:r w:rsidR="00F2000E" w:rsidRPr="00C41C84">
        <w:rPr>
          <w:sz w:val="24"/>
          <w:szCs w:val="24"/>
        </w:rPr>
        <w:t xml:space="preserve">Nota </w:t>
      </w:r>
      <w:proofErr w:type="spellStart"/>
      <w:r w:rsidR="00F2000E" w:rsidRPr="00C41C84">
        <w:rPr>
          <w:sz w:val="24"/>
          <w:szCs w:val="24"/>
        </w:rPr>
        <w:t>descriptiva</w:t>
      </w:r>
      <w:proofErr w:type="spellEnd"/>
      <w:r w:rsidR="00F2000E" w:rsidRPr="00C41C84">
        <w:rPr>
          <w:sz w:val="24"/>
          <w:szCs w:val="24"/>
        </w:rPr>
        <w:t xml:space="preserve"> N.°338. </w:t>
      </w:r>
      <w:proofErr w:type="spellStart"/>
      <w:r w:rsidR="00F2000E" w:rsidRPr="00C41C84">
        <w:rPr>
          <w:sz w:val="24"/>
          <w:szCs w:val="24"/>
        </w:rPr>
        <w:t>Mayo</w:t>
      </w:r>
      <w:proofErr w:type="spellEnd"/>
      <w:r w:rsidR="00F2000E" w:rsidRPr="00C41C84">
        <w:rPr>
          <w:sz w:val="24"/>
          <w:szCs w:val="24"/>
        </w:rPr>
        <w:t xml:space="preserve"> de 2010 </w:t>
      </w:r>
      <w:r w:rsidR="00F2000E" w:rsidRPr="00E767D6">
        <w:rPr>
          <w:sz w:val="24"/>
          <w:szCs w:val="24"/>
        </w:rPr>
        <w:t>http://www.who.int/es</w:t>
      </w:r>
      <w:r w:rsidR="00F2000E" w:rsidRPr="00C41C84">
        <w:rPr>
          <w:sz w:val="24"/>
          <w:szCs w:val="24"/>
        </w:rPr>
        <w:t xml:space="preserve"> .</w:t>
      </w:r>
    </w:p>
    <w:p w:rsidR="00577759" w:rsidRPr="00F3638F" w:rsidRDefault="00577759" w:rsidP="00577759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caps/>
          <w:sz w:val="24"/>
          <w:szCs w:val="24"/>
          <w:lang w:val="en-US"/>
        </w:rPr>
        <w:t>Orr</w:t>
      </w:r>
      <w:r w:rsidRPr="00F3638F">
        <w:rPr>
          <w:sz w:val="24"/>
          <w:szCs w:val="24"/>
          <w:lang w:val="en-US"/>
        </w:rPr>
        <w:t xml:space="preserve">, K. K. Integrating virtual patients into a self-care course. </w:t>
      </w:r>
      <w:r w:rsidRPr="00F3638F">
        <w:rPr>
          <w:b/>
          <w:bCs/>
          <w:color w:val="000000"/>
          <w:sz w:val="24"/>
          <w:szCs w:val="24"/>
          <w:lang w:val="en-US"/>
        </w:rPr>
        <w:t>American Journal of</w:t>
      </w:r>
      <w:r w:rsidRPr="00F3638F">
        <w:rPr>
          <w:color w:val="000000"/>
          <w:sz w:val="24"/>
          <w:szCs w:val="24"/>
          <w:lang w:val="en-US"/>
        </w:rPr>
        <w:t xml:space="preserve"> </w:t>
      </w:r>
      <w:r w:rsidRPr="00F3638F">
        <w:rPr>
          <w:b/>
          <w:color w:val="000000"/>
          <w:sz w:val="24"/>
          <w:szCs w:val="24"/>
          <w:lang w:val="en-US"/>
        </w:rPr>
        <w:t>Pharmaceutical</w:t>
      </w:r>
      <w:r w:rsidRPr="00F3638F">
        <w:rPr>
          <w:color w:val="000000"/>
          <w:sz w:val="24"/>
          <w:szCs w:val="24"/>
          <w:lang w:val="en-US"/>
        </w:rPr>
        <w:t xml:space="preserve"> </w:t>
      </w:r>
      <w:r w:rsidRPr="00F3638F">
        <w:rPr>
          <w:b/>
          <w:bCs/>
          <w:color w:val="000000"/>
          <w:sz w:val="24"/>
          <w:szCs w:val="24"/>
          <w:lang w:val="en-US"/>
        </w:rPr>
        <w:t>Education</w:t>
      </w:r>
      <w:r w:rsidRPr="00F3638F">
        <w:rPr>
          <w:sz w:val="24"/>
          <w:szCs w:val="24"/>
          <w:lang w:val="en-US"/>
        </w:rPr>
        <w:t>, v. 71, n. 2, article 30, 2007.</w:t>
      </w:r>
    </w:p>
    <w:p w:rsidR="00E767D6" w:rsidRPr="00274D44" w:rsidRDefault="00E767D6" w:rsidP="00E767D6">
      <w:pPr>
        <w:numPr>
          <w:ilvl w:val="0"/>
          <w:numId w:val="6"/>
        </w:numPr>
        <w:tabs>
          <w:tab w:val="left" w:pos="360"/>
          <w:tab w:val="num" w:pos="440"/>
        </w:tabs>
        <w:spacing w:line="360" w:lineRule="auto"/>
        <w:ind w:left="440" w:hanging="440"/>
        <w:jc w:val="both"/>
        <w:rPr>
          <w:b/>
          <w:sz w:val="24"/>
          <w:szCs w:val="24"/>
        </w:rPr>
      </w:pPr>
      <w:r w:rsidRPr="00F3638F">
        <w:rPr>
          <w:bCs/>
          <w:sz w:val="24"/>
          <w:szCs w:val="24"/>
        </w:rPr>
        <w:t xml:space="preserve">PINA, E.R. </w:t>
      </w:r>
      <w:r w:rsidRPr="00F3638F">
        <w:rPr>
          <w:b/>
          <w:bCs/>
          <w:sz w:val="24"/>
          <w:szCs w:val="24"/>
        </w:rPr>
        <w:t xml:space="preserve">Educação, comunicação e tecnologia educacional: </w:t>
      </w:r>
      <w:r w:rsidRPr="00F3638F">
        <w:rPr>
          <w:bCs/>
          <w:sz w:val="24"/>
          <w:szCs w:val="24"/>
        </w:rPr>
        <w:t>interfaces com o campo da saúde. Rio de Janeiro: Fiocruz, 2006.</w:t>
      </w:r>
      <w:r w:rsidRPr="00F3638F">
        <w:rPr>
          <w:sz w:val="24"/>
          <w:szCs w:val="24"/>
        </w:rPr>
        <w:t xml:space="preserve"> 252</w:t>
      </w:r>
      <w:r w:rsidRPr="00F3638F">
        <w:rPr>
          <w:bCs/>
          <w:sz w:val="24"/>
          <w:szCs w:val="24"/>
        </w:rPr>
        <w:t>p.</w:t>
      </w:r>
    </w:p>
    <w:p w:rsidR="00DB7139" w:rsidRPr="00F3638F" w:rsidRDefault="008013EE" w:rsidP="00DB7139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b/>
          <w:lang w:val="en-US"/>
        </w:rPr>
      </w:pPr>
      <w:hyperlink r:id="rId22" w:history="1">
        <w:r w:rsidR="00DB7139" w:rsidRPr="00F3638F">
          <w:rPr>
            <w:bCs/>
            <w:caps/>
            <w:sz w:val="24"/>
            <w:szCs w:val="24"/>
            <w:lang w:val="en-US"/>
          </w:rPr>
          <w:t>Sanders, C</w:t>
        </w:r>
      </w:hyperlink>
      <w:r w:rsidR="00DB7139" w:rsidRPr="00F3638F">
        <w:rPr>
          <w:caps/>
          <w:sz w:val="24"/>
          <w:szCs w:val="24"/>
          <w:lang w:val="en-US"/>
        </w:rPr>
        <w:t xml:space="preserve">.; </w:t>
      </w:r>
      <w:hyperlink r:id="rId23" w:history="1">
        <w:r w:rsidR="00DB7139" w:rsidRPr="00F3638F">
          <w:rPr>
            <w:bCs/>
            <w:caps/>
            <w:sz w:val="24"/>
            <w:szCs w:val="24"/>
            <w:lang w:val="en-US"/>
          </w:rPr>
          <w:t>Kleinert, H. L</w:t>
        </w:r>
      </w:hyperlink>
      <w:r w:rsidR="00DB7139" w:rsidRPr="00F3638F">
        <w:rPr>
          <w:caps/>
          <w:sz w:val="24"/>
          <w:szCs w:val="24"/>
          <w:lang w:val="en-US"/>
        </w:rPr>
        <w:t xml:space="preserve">.; </w:t>
      </w:r>
      <w:hyperlink r:id="rId24" w:history="1">
        <w:r w:rsidR="00DB7139" w:rsidRPr="00F3638F">
          <w:rPr>
            <w:bCs/>
            <w:caps/>
            <w:sz w:val="24"/>
            <w:szCs w:val="24"/>
            <w:lang w:val="en-US"/>
          </w:rPr>
          <w:t>Boyd, S. E</w:t>
        </w:r>
      </w:hyperlink>
      <w:r w:rsidR="00DB7139" w:rsidRPr="00F3638F">
        <w:rPr>
          <w:caps/>
          <w:sz w:val="24"/>
          <w:szCs w:val="24"/>
          <w:lang w:val="en-US"/>
        </w:rPr>
        <w:t xml:space="preserve">.; </w:t>
      </w:r>
      <w:hyperlink r:id="rId25" w:history="1">
        <w:r w:rsidR="00DB7139" w:rsidRPr="00F3638F">
          <w:rPr>
            <w:bCs/>
            <w:caps/>
            <w:sz w:val="24"/>
            <w:szCs w:val="24"/>
            <w:lang w:val="en-US"/>
          </w:rPr>
          <w:t>Herren, C</w:t>
        </w:r>
      </w:hyperlink>
      <w:r w:rsidR="00DB7139" w:rsidRPr="00F3638F">
        <w:rPr>
          <w:caps/>
          <w:sz w:val="24"/>
          <w:szCs w:val="24"/>
          <w:lang w:val="en-US"/>
        </w:rPr>
        <w:t xml:space="preserve">.; </w:t>
      </w:r>
      <w:hyperlink r:id="rId26" w:history="1">
        <w:r w:rsidR="00DB7139" w:rsidRPr="00F3638F">
          <w:rPr>
            <w:bCs/>
            <w:caps/>
            <w:sz w:val="24"/>
            <w:szCs w:val="24"/>
            <w:lang w:val="en-US"/>
          </w:rPr>
          <w:t>Theiss, L</w:t>
        </w:r>
      </w:hyperlink>
      <w:r w:rsidR="00DB7139" w:rsidRPr="00F3638F">
        <w:rPr>
          <w:caps/>
          <w:sz w:val="24"/>
          <w:szCs w:val="24"/>
          <w:lang w:val="en-US"/>
        </w:rPr>
        <w:t xml:space="preserve">.; </w:t>
      </w:r>
      <w:hyperlink r:id="rId27" w:history="1">
        <w:r w:rsidR="00DB7139" w:rsidRPr="00F3638F">
          <w:rPr>
            <w:bCs/>
            <w:caps/>
            <w:sz w:val="24"/>
            <w:szCs w:val="24"/>
            <w:lang w:val="en-US"/>
          </w:rPr>
          <w:t>Mink, J</w:t>
        </w:r>
      </w:hyperlink>
      <w:r w:rsidR="00DB7139" w:rsidRPr="00F3638F">
        <w:rPr>
          <w:caps/>
          <w:sz w:val="24"/>
          <w:szCs w:val="24"/>
          <w:lang w:val="en-US"/>
        </w:rPr>
        <w:t>.</w:t>
      </w:r>
      <w:r w:rsidR="00DB7139" w:rsidRPr="00F3638F">
        <w:rPr>
          <w:sz w:val="24"/>
          <w:szCs w:val="24"/>
          <w:lang w:val="en-US"/>
        </w:rPr>
        <w:t xml:space="preserve"> </w:t>
      </w:r>
      <w:r w:rsidR="00DB7139" w:rsidRPr="00F3638F">
        <w:rPr>
          <w:bCs/>
          <w:sz w:val="24"/>
          <w:szCs w:val="24"/>
          <w:lang w:val="en-US"/>
        </w:rPr>
        <w:t xml:space="preserve">Virtual patient instruction for dental students: can it improve dental care access for persons with special needs?. </w:t>
      </w:r>
      <w:r w:rsidR="00DB7139" w:rsidRPr="00F3638F">
        <w:rPr>
          <w:b/>
          <w:bCs/>
          <w:sz w:val="24"/>
          <w:szCs w:val="24"/>
          <w:lang w:val="en-US"/>
        </w:rPr>
        <w:t>Special Care in Dentistry</w:t>
      </w:r>
      <w:r w:rsidR="00DB7139" w:rsidRPr="00F3638F">
        <w:rPr>
          <w:bCs/>
          <w:sz w:val="24"/>
          <w:szCs w:val="24"/>
          <w:lang w:val="en-US"/>
        </w:rPr>
        <w:t xml:space="preserve">, v. </w:t>
      </w:r>
      <w:r w:rsidR="00DB7139" w:rsidRPr="00F3638F">
        <w:rPr>
          <w:lang w:val="en-US"/>
        </w:rPr>
        <w:t>8, n. 5, p. 205-13, 2008.</w:t>
      </w:r>
    </w:p>
    <w:p w:rsidR="00CC7C41" w:rsidRPr="00F3638F" w:rsidRDefault="00CC7C41" w:rsidP="00CC7C41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caps/>
          <w:sz w:val="24"/>
          <w:szCs w:val="24"/>
          <w:lang w:val="en-US"/>
        </w:rPr>
        <w:t>Sherouse, G. W.; Chaney, E. L</w:t>
      </w:r>
      <w:r w:rsidRPr="00F3638F">
        <w:rPr>
          <w:sz w:val="24"/>
          <w:szCs w:val="24"/>
          <w:lang w:val="en-US"/>
        </w:rPr>
        <w:t xml:space="preserve">. The portable virtual simulator. </w:t>
      </w:r>
      <w:proofErr w:type="spellStart"/>
      <w:r w:rsidRPr="00F3638F">
        <w:rPr>
          <w:b/>
          <w:iCs/>
          <w:sz w:val="24"/>
          <w:szCs w:val="24"/>
          <w:lang w:val="en-US"/>
        </w:rPr>
        <w:t>Internation</w:t>
      </w:r>
      <w:proofErr w:type="spellEnd"/>
      <w:r w:rsidRPr="00F3638F">
        <w:rPr>
          <w:b/>
          <w:iCs/>
          <w:sz w:val="24"/>
          <w:szCs w:val="24"/>
          <w:lang w:val="en-US"/>
        </w:rPr>
        <w:t xml:space="preserve"> Journal of Radiation </w:t>
      </w:r>
      <w:proofErr w:type="spellStart"/>
      <w:r w:rsidRPr="00F3638F">
        <w:rPr>
          <w:b/>
          <w:iCs/>
          <w:sz w:val="24"/>
          <w:szCs w:val="24"/>
          <w:lang w:val="en-US"/>
        </w:rPr>
        <w:t>Oncololy</w:t>
      </w:r>
      <w:proofErr w:type="spellEnd"/>
      <w:r w:rsidRPr="00F3638F">
        <w:rPr>
          <w:b/>
          <w:iCs/>
          <w:sz w:val="24"/>
          <w:szCs w:val="24"/>
          <w:lang w:val="en-US"/>
        </w:rPr>
        <w:t xml:space="preserve"> Biology Physics, </w:t>
      </w:r>
      <w:r w:rsidRPr="00F3638F">
        <w:rPr>
          <w:iCs/>
          <w:sz w:val="24"/>
          <w:szCs w:val="24"/>
          <w:lang w:val="en-US"/>
        </w:rPr>
        <w:t xml:space="preserve">v. 21, n. 2, p. 475-482, </w:t>
      </w:r>
      <w:r w:rsidRPr="00F3638F">
        <w:rPr>
          <w:sz w:val="24"/>
          <w:szCs w:val="24"/>
          <w:lang w:val="en-US"/>
        </w:rPr>
        <w:t>1991.</w:t>
      </w:r>
    </w:p>
    <w:p w:rsidR="00E767D6" w:rsidRPr="00F3638F" w:rsidRDefault="00E767D6" w:rsidP="00E767D6">
      <w:pPr>
        <w:numPr>
          <w:ilvl w:val="0"/>
          <w:numId w:val="6"/>
        </w:numPr>
        <w:tabs>
          <w:tab w:val="left" w:pos="360"/>
          <w:tab w:val="num" w:pos="440"/>
        </w:tabs>
        <w:spacing w:line="360" w:lineRule="auto"/>
        <w:ind w:left="440" w:hanging="440"/>
        <w:jc w:val="both"/>
        <w:rPr>
          <w:bCs/>
          <w:sz w:val="24"/>
          <w:szCs w:val="24"/>
        </w:rPr>
      </w:pPr>
      <w:r w:rsidRPr="00F3638F">
        <w:rPr>
          <w:caps/>
          <w:sz w:val="24"/>
          <w:szCs w:val="24"/>
          <w:lang w:val="fr-FR"/>
        </w:rPr>
        <w:t>SILVA, A. E. B. C.; Cassiani, S. H. B.; Miasso, A. I.; Opitz, S. P</w:t>
      </w:r>
      <w:r w:rsidRPr="00F3638F">
        <w:rPr>
          <w:sz w:val="24"/>
          <w:szCs w:val="24"/>
          <w:lang w:val="fr-FR"/>
        </w:rPr>
        <w:t xml:space="preserve">. </w:t>
      </w:r>
      <w:r w:rsidRPr="00F3638F">
        <w:rPr>
          <w:bCs/>
          <w:sz w:val="24"/>
          <w:szCs w:val="24"/>
        </w:rPr>
        <w:t xml:space="preserve">Problemas na comunicação: uma possível causa de erros de medicação. </w:t>
      </w:r>
      <w:r w:rsidRPr="00F3638F">
        <w:rPr>
          <w:b/>
          <w:bCs/>
          <w:sz w:val="24"/>
          <w:szCs w:val="24"/>
        </w:rPr>
        <w:t>Acta Paulista de Enfermagem</w:t>
      </w:r>
      <w:r w:rsidRPr="00F3638F">
        <w:rPr>
          <w:bCs/>
          <w:sz w:val="24"/>
          <w:szCs w:val="24"/>
        </w:rPr>
        <w:t>, v. 20, n. 3, p.272-6, 2007.</w:t>
      </w:r>
    </w:p>
    <w:p w:rsidR="00F2000E" w:rsidRPr="00F3638F" w:rsidRDefault="00F2000E" w:rsidP="00F2000E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</w:rPr>
      </w:pPr>
      <w:r w:rsidRPr="00F3638F">
        <w:rPr>
          <w:sz w:val="24"/>
          <w:szCs w:val="24"/>
        </w:rPr>
        <w:t xml:space="preserve">SINITOX, Sistema Nacional De Informações Tóxico-Farmacológicas. </w:t>
      </w:r>
      <w:r w:rsidRPr="00F3638F">
        <w:rPr>
          <w:b/>
          <w:iCs/>
          <w:sz w:val="24"/>
          <w:szCs w:val="24"/>
        </w:rPr>
        <w:t xml:space="preserve">Estatística anual de casos de intoxicação e envenenamento: </w:t>
      </w:r>
      <w:r w:rsidRPr="00F3638F">
        <w:rPr>
          <w:b/>
          <w:sz w:val="24"/>
          <w:szCs w:val="24"/>
        </w:rPr>
        <w:t>Brasil, 2005</w:t>
      </w:r>
      <w:r w:rsidRPr="00F3638F">
        <w:rPr>
          <w:sz w:val="24"/>
          <w:szCs w:val="24"/>
        </w:rPr>
        <w:t xml:space="preserve">. Rio de Janeiro: </w:t>
      </w:r>
      <w:r w:rsidRPr="00F3638F">
        <w:rPr>
          <w:sz w:val="24"/>
          <w:szCs w:val="24"/>
        </w:rPr>
        <w:lastRenderedPageBreak/>
        <w:t>Fundação Oswaldo Cruz/ Centro de Informações Científica e Tecnológica, 2007. Disponível em: &lt;</w:t>
      </w:r>
      <w:r w:rsidRPr="00DE76D0">
        <w:rPr>
          <w:sz w:val="24"/>
          <w:szCs w:val="24"/>
        </w:rPr>
        <w:t>http://www.fiocruz.br/sinitox</w:t>
      </w:r>
      <w:r w:rsidRPr="00F3638F">
        <w:rPr>
          <w:sz w:val="24"/>
          <w:szCs w:val="24"/>
        </w:rPr>
        <w:t>&gt;. Acesso em: 14 nov. 201</w:t>
      </w:r>
      <w:r>
        <w:rPr>
          <w:sz w:val="24"/>
          <w:szCs w:val="24"/>
        </w:rPr>
        <w:t>2</w:t>
      </w:r>
      <w:r w:rsidRPr="00F3638F">
        <w:rPr>
          <w:sz w:val="24"/>
          <w:szCs w:val="24"/>
        </w:rPr>
        <w:t>.</w:t>
      </w:r>
    </w:p>
    <w:p w:rsidR="00CC7C41" w:rsidRPr="00F3638F" w:rsidRDefault="00CC7C41" w:rsidP="00CC7C41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caps/>
          <w:sz w:val="24"/>
          <w:szCs w:val="24"/>
          <w:lang w:val="en-US"/>
        </w:rPr>
        <w:t>Triola, M.; Feldman, H.; Kalet, A. L.; Zabar, S.; Kachur, E. K.; Gillespie, C.; Anderson, M.; Griesser, C.; Lipkin, M</w:t>
      </w:r>
      <w:r w:rsidRPr="00F3638F">
        <w:rPr>
          <w:sz w:val="24"/>
          <w:szCs w:val="24"/>
          <w:lang w:val="en-US"/>
        </w:rPr>
        <w:t>. A randomized trial of teaching clinical skills using virtual and standardized patients.</w:t>
      </w:r>
      <w:r w:rsidRPr="00F3638F">
        <w:rPr>
          <w:b/>
          <w:sz w:val="24"/>
          <w:szCs w:val="24"/>
          <w:lang w:val="en-US"/>
        </w:rPr>
        <w:t xml:space="preserve"> Journal of General Internal Medicine</w:t>
      </w:r>
      <w:r w:rsidRPr="00F3638F">
        <w:rPr>
          <w:sz w:val="24"/>
          <w:szCs w:val="24"/>
          <w:lang w:val="en-US"/>
        </w:rPr>
        <w:t>, v. 21, n. 5, p. 424-29,</w:t>
      </w:r>
      <w:r w:rsidRPr="00F3638F">
        <w:rPr>
          <w:b/>
          <w:sz w:val="24"/>
          <w:szCs w:val="24"/>
          <w:lang w:val="en-US"/>
        </w:rPr>
        <w:t xml:space="preserve"> </w:t>
      </w:r>
      <w:r w:rsidRPr="00F3638F">
        <w:rPr>
          <w:sz w:val="24"/>
          <w:szCs w:val="24"/>
          <w:lang w:val="en-US"/>
        </w:rPr>
        <w:t>2006.</w:t>
      </w:r>
    </w:p>
    <w:p w:rsidR="001176BC" w:rsidRDefault="001176BC" w:rsidP="001176BC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sz w:val="24"/>
          <w:szCs w:val="24"/>
          <w:lang w:val="en-US"/>
        </w:rPr>
        <w:t xml:space="preserve">TWEEDIE, A.; JONES, I. What is medicines management? </w:t>
      </w:r>
      <w:r w:rsidRPr="00F3638F">
        <w:rPr>
          <w:b/>
          <w:sz w:val="24"/>
          <w:szCs w:val="24"/>
          <w:lang w:val="en-US"/>
        </w:rPr>
        <w:t>The Pharmaceutical Journal</w:t>
      </w:r>
      <w:r w:rsidRPr="00F3638F">
        <w:rPr>
          <w:sz w:val="24"/>
          <w:szCs w:val="24"/>
          <w:lang w:val="en-US"/>
        </w:rPr>
        <w:t xml:space="preserve">, v. 266, n.7136, p. 248, 2001. </w:t>
      </w:r>
    </w:p>
    <w:p w:rsidR="001176BC" w:rsidRPr="00F3638F" w:rsidRDefault="001176BC" w:rsidP="001176BC">
      <w:pPr>
        <w:numPr>
          <w:ilvl w:val="0"/>
          <w:numId w:val="6"/>
        </w:numPr>
        <w:shd w:val="clear" w:color="auto" w:fill="FFFFFF"/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caps/>
          <w:sz w:val="24"/>
          <w:szCs w:val="24"/>
          <w:lang w:val="en-US"/>
        </w:rPr>
        <w:t>Villaume, W. A.; Berger, B. A.; Barker, B. N</w:t>
      </w:r>
      <w:r w:rsidRPr="00F3638F">
        <w:rPr>
          <w:sz w:val="24"/>
          <w:szCs w:val="24"/>
          <w:lang w:val="en-US"/>
        </w:rPr>
        <w:t xml:space="preserve">. Learning motivational interviewing: scripting a virtual patient. </w:t>
      </w:r>
      <w:r w:rsidRPr="00F3638F">
        <w:rPr>
          <w:b/>
          <w:bCs/>
          <w:color w:val="000000"/>
          <w:sz w:val="24"/>
          <w:szCs w:val="24"/>
          <w:lang w:val="en-US"/>
        </w:rPr>
        <w:t>American Journal of</w:t>
      </w:r>
      <w:r w:rsidRPr="00F3638F">
        <w:rPr>
          <w:color w:val="000000"/>
          <w:sz w:val="24"/>
          <w:szCs w:val="24"/>
          <w:lang w:val="en-US"/>
        </w:rPr>
        <w:t xml:space="preserve"> </w:t>
      </w:r>
      <w:r w:rsidRPr="00F3638F">
        <w:rPr>
          <w:b/>
          <w:color w:val="000000"/>
          <w:sz w:val="24"/>
          <w:szCs w:val="24"/>
          <w:lang w:val="en-US"/>
        </w:rPr>
        <w:t>Pharmaceutical</w:t>
      </w:r>
      <w:r w:rsidRPr="00F3638F">
        <w:rPr>
          <w:color w:val="000000"/>
          <w:sz w:val="24"/>
          <w:szCs w:val="24"/>
          <w:lang w:val="en-US"/>
        </w:rPr>
        <w:t xml:space="preserve"> </w:t>
      </w:r>
      <w:r w:rsidRPr="00F3638F">
        <w:rPr>
          <w:b/>
          <w:bCs/>
          <w:color w:val="000000"/>
          <w:sz w:val="24"/>
          <w:szCs w:val="24"/>
          <w:lang w:val="en-US"/>
        </w:rPr>
        <w:t>Education</w:t>
      </w:r>
      <w:r w:rsidRPr="00F3638F">
        <w:rPr>
          <w:sz w:val="24"/>
          <w:szCs w:val="24"/>
          <w:lang w:val="en-US"/>
        </w:rPr>
        <w:t>, v. 70, n. 2, article 33, 2006.</w:t>
      </w:r>
    </w:p>
    <w:p w:rsidR="007A42A3" w:rsidRPr="008D5BE3" w:rsidRDefault="00A27301" w:rsidP="00DE76D0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b/>
          <w:sz w:val="24"/>
          <w:szCs w:val="24"/>
          <w:lang w:val="en-US"/>
        </w:rPr>
      </w:pPr>
      <w:r w:rsidRPr="00F3638F">
        <w:rPr>
          <w:caps/>
          <w:sz w:val="24"/>
          <w:szCs w:val="24"/>
          <w:lang w:val="en-US"/>
        </w:rPr>
        <w:t>Zary, N.; Johnson, G.; Boberg, J.; Fors, U. G</w:t>
      </w:r>
      <w:r w:rsidRPr="00F3638F">
        <w:rPr>
          <w:sz w:val="24"/>
          <w:szCs w:val="24"/>
          <w:lang w:val="en-US"/>
        </w:rPr>
        <w:t xml:space="preserve">. Development, implementation and pilot evaluation of a Web-based virtual patient case simulation environment – Web-SP. </w:t>
      </w:r>
      <w:proofErr w:type="spellStart"/>
      <w:r w:rsidRPr="00F3638F">
        <w:rPr>
          <w:b/>
          <w:sz w:val="24"/>
          <w:szCs w:val="24"/>
          <w:lang w:val="en-US"/>
        </w:rPr>
        <w:t>BioMed</w:t>
      </w:r>
      <w:proofErr w:type="spellEnd"/>
      <w:r w:rsidRPr="00F3638F">
        <w:rPr>
          <w:b/>
          <w:sz w:val="24"/>
          <w:szCs w:val="24"/>
          <w:lang w:val="en-US"/>
        </w:rPr>
        <w:t xml:space="preserve"> Central</w:t>
      </w:r>
      <w:r w:rsidRPr="00F3638F">
        <w:rPr>
          <w:sz w:val="24"/>
          <w:szCs w:val="24"/>
          <w:lang w:val="en-US"/>
        </w:rPr>
        <w:t xml:space="preserve"> </w:t>
      </w:r>
      <w:r w:rsidRPr="00F3638F">
        <w:rPr>
          <w:b/>
          <w:sz w:val="24"/>
          <w:szCs w:val="24"/>
          <w:lang w:val="en-US"/>
        </w:rPr>
        <w:t>Medical Education</w:t>
      </w:r>
      <w:r w:rsidRPr="00F3638F">
        <w:rPr>
          <w:sz w:val="24"/>
          <w:szCs w:val="24"/>
          <w:lang w:val="en-US"/>
        </w:rPr>
        <w:t>, v. 6, n. 10, p. 1-17, 2006.</w:t>
      </w:r>
    </w:p>
    <w:p w:rsidR="008D5BE3" w:rsidRDefault="008D5BE3" w:rsidP="008D5BE3">
      <w:pPr>
        <w:numPr>
          <w:ilvl w:val="0"/>
          <w:numId w:val="6"/>
        </w:numPr>
        <w:tabs>
          <w:tab w:val="clear" w:pos="1077"/>
        </w:tabs>
        <w:autoSpaceDE w:val="0"/>
        <w:autoSpaceDN w:val="0"/>
        <w:adjustRightInd w:val="0"/>
        <w:spacing w:line="276" w:lineRule="auto"/>
        <w:ind w:left="196" w:hanging="196"/>
        <w:rPr>
          <w:sz w:val="24"/>
          <w:szCs w:val="24"/>
          <w:lang w:val="en-US"/>
        </w:rPr>
      </w:pPr>
      <w:r w:rsidRPr="00F82D30">
        <w:rPr>
          <w:sz w:val="24"/>
          <w:szCs w:val="24"/>
          <w:lang w:val="en-US"/>
        </w:rPr>
        <w:t xml:space="preserve">WHO, World Health Organization. </w:t>
      </w:r>
      <w:r w:rsidRPr="008D5BE3">
        <w:rPr>
          <w:b/>
          <w:sz w:val="24"/>
          <w:szCs w:val="24"/>
          <w:lang w:val="en-US"/>
        </w:rPr>
        <w:t>The role of the pharmacist in the healthcare system: preparing the future pharmacist, curricular development</w:t>
      </w:r>
      <w:r>
        <w:rPr>
          <w:sz w:val="24"/>
          <w:szCs w:val="24"/>
          <w:lang w:val="en-US"/>
        </w:rPr>
        <w:t xml:space="preserve">: </w:t>
      </w:r>
      <w:r w:rsidRPr="00F82D30">
        <w:rPr>
          <w:sz w:val="24"/>
          <w:szCs w:val="24"/>
          <w:lang w:val="en-US"/>
        </w:rPr>
        <w:t xml:space="preserve">WHO/PHARM/97. -Report of a WHO </w:t>
      </w:r>
      <w:proofErr w:type="spellStart"/>
      <w:r w:rsidRPr="00F82D30">
        <w:rPr>
          <w:sz w:val="24"/>
          <w:szCs w:val="24"/>
          <w:lang w:val="en-US"/>
        </w:rPr>
        <w:t>Consultive</w:t>
      </w:r>
      <w:proofErr w:type="spellEnd"/>
      <w:r w:rsidRPr="00F82D30">
        <w:rPr>
          <w:sz w:val="24"/>
          <w:szCs w:val="24"/>
          <w:lang w:val="en-US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F82D30">
            <w:rPr>
              <w:sz w:val="24"/>
              <w:szCs w:val="24"/>
              <w:lang w:val="en-US"/>
            </w:rPr>
            <w:t>Vancouver</w:t>
          </w:r>
        </w:smartTag>
        <w:r w:rsidRPr="00F82D30">
          <w:rPr>
            <w:sz w:val="24"/>
            <w:szCs w:val="24"/>
            <w:lang w:val="en-US"/>
          </w:rPr>
          <w:t xml:space="preserve">, </w:t>
        </w:r>
        <w:smartTag w:uri="urn:schemas-microsoft-com:office:smarttags" w:element="country-region">
          <w:r w:rsidRPr="00F82D30">
            <w:rPr>
              <w:sz w:val="24"/>
              <w:szCs w:val="24"/>
              <w:lang w:val="en-US"/>
            </w:rPr>
            <w:t>Canada</w:t>
          </w:r>
        </w:smartTag>
      </w:smartTag>
      <w:r w:rsidRPr="00F82D30">
        <w:rPr>
          <w:sz w:val="24"/>
          <w:szCs w:val="24"/>
          <w:lang w:val="en-US"/>
        </w:rPr>
        <w:t>, 27–29 August, 1997.</w:t>
      </w:r>
    </w:p>
    <w:p w:rsidR="008D5BE3" w:rsidRPr="00DE76D0" w:rsidRDefault="008D5BE3" w:rsidP="008D5BE3">
      <w:pPr>
        <w:tabs>
          <w:tab w:val="left" w:pos="360"/>
        </w:tabs>
        <w:autoSpaceDE w:val="0"/>
        <w:autoSpaceDN w:val="0"/>
        <w:adjustRightInd w:val="0"/>
        <w:spacing w:line="360" w:lineRule="auto"/>
        <w:ind w:left="440"/>
        <w:jc w:val="both"/>
        <w:rPr>
          <w:b/>
          <w:sz w:val="24"/>
          <w:szCs w:val="24"/>
          <w:lang w:val="en-US"/>
        </w:rPr>
      </w:pPr>
    </w:p>
    <w:sectPr w:rsidR="008D5BE3" w:rsidRPr="00DE76D0" w:rsidSect="00466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3EE" w:rsidRDefault="008013EE" w:rsidP="0001175F">
      <w:r>
        <w:separator/>
      </w:r>
    </w:p>
  </w:endnote>
  <w:endnote w:type="continuationSeparator" w:id="0">
    <w:p w:rsidR="008013EE" w:rsidRDefault="008013EE" w:rsidP="00011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5211473"/>
      <w:docPartObj>
        <w:docPartGallery w:val="Page Numbers (Bottom of Page)"/>
        <w:docPartUnique/>
      </w:docPartObj>
    </w:sdtPr>
    <w:sdtEndPr/>
    <w:sdtContent>
      <w:p w:rsidR="0033330D" w:rsidRDefault="0033330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37C0">
          <w:rPr>
            <w:noProof/>
          </w:rPr>
          <w:t>17</w:t>
        </w:r>
        <w:r>
          <w:fldChar w:fldCharType="end"/>
        </w:r>
      </w:p>
    </w:sdtContent>
  </w:sdt>
  <w:p w:rsidR="0091093C" w:rsidRDefault="0091093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3EE" w:rsidRDefault="008013EE" w:rsidP="0001175F">
      <w:r>
        <w:separator/>
      </w:r>
    </w:p>
  </w:footnote>
  <w:footnote w:type="continuationSeparator" w:id="0">
    <w:p w:rsidR="008013EE" w:rsidRDefault="008013EE" w:rsidP="00011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F60D9"/>
    <w:multiLevelType w:val="hybridMultilevel"/>
    <w:tmpl w:val="149632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F4530"/>
    <w:multiLevelType w:val="hybridMultilevel"/>
    <w:tmpl w:val="5E92723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782363"/>
    <w:multiLevelType w:val="hybridMultilevel"/>
    <w:tmpl w:val="A160898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F045C1D"/>
    <w:multiLevelType w:val="hybridMultilevel"/>
    <w:tmpl w:val="2BFE280A"/>
    <w:lvl w:ilvl="0" w:tplc="8A263800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44AC7"/>
    <w:multiLevelType w:val="hybridMultilevel"/>
    <w:tmpl w:val="5C42ABBA"/>
    <w:lvl w:ilvl="0" w:tplc="0416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36D30C91"/>
    <w:multiLevelType w:val="hybridMultilevel"/>
    <w:tmpl w:val="CFCEB7B6"/>
    <w:lvl w:ilvl="0" w:tplc="0416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>
    <w:nsid w:val="587E1531"/>
    <w:multiLevelType w:val="hybridMultilevel"/>
    <w:tmpl w:val="17883E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5E54D3"/>
    <w:multiLevelType w:val="hybridMultilevel"/>
    <w:tmpl w:val="4BE63B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010B01"/>
    <w:multiLevelType w:val="hybridMultilevel"/>
    <w:tmpl w:val="8B84D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7D4B"/>
    <w:rsid w:val="0000533F"/>
    <w:rsid w:val="0001175F"/>
    <w:rsid w:val="00034745"/>
    <w:rsid w:val="00036D8B"/>
    <w:rsid w:val="00037EBC"/>
    <w:rsid w:val="00053670"/>
    <w:rsid w:val="00060DD5"/>
    <w:rsid w:val="000A3F1E"/>
    <w:rsid w:val="000B580B"/>
    <w:rsid w:val="000C7789"/>
    <w:rsid w:val="000D7D4B"/>
    <w:rsid w:val="000E4873"/>
    <w:rsid w:val="0010029C"/>
    <w:rsid w:val="001041C3"/>
    <w:rsid w:val="00106101"/>
    <w:rsid w:val="001068FE"/>
    <w:rsid w:val="001176BC"/>
    <w:rsid w:val="00142657"/>
    <w:rsid w:val="00160A9E"/>
    <w:rsid w:val="00165B6E"/>
    <w:rsid w:val="00181C6A"/>
    <w:rsid w:val="00197249"/>
    <w:rsid w:val="001B7166"/>
    <w:rsid w:val="002276CC"/>
    <w:rsid w:val="00232D11"/>
    <w:rsid w:val="00242FD1"/>
    <w:rsid w:val="002442DC"/>
    <w:rsid w:val="00246677"/>
    <w:rsid w:val="00247207"/>
    <w:rsid w:val="00253B68"/>
    <w:rsid w:val="00276A4C"/>
    <w:rsid w:val="00293F71"/>
    <w:rsid w:val="002A2457"/>
    <w:rsid w:val="002A3D4F"/>
    <w:rsid w:val="002C73E3"/>
    <w:rsid w:val="002E0662"/>
    <w:rsid w:val="00301364"/>
    <w:rsid w:val="0031464D"/>
    <w:rsid w:val="0033330D"/>
    <w:rsid w:val="00335B8B"/>
    <w:rsid w:val="00352998"/>
    <w:rsid w:val="00372469"/>
    <w:rsid w:val="003A6D00"/>
    <w:rsid w:val="003B4CC7"/>
    <w:rsid w:val="004055EB"/>
    <w:rsid w:val="004431A5"/>
    <w:rsid w:val="00462C85"/>
    <w:rsid w:val="0046634F"/>
    <w:rsid w:val="00480936"/>
    <w:rsid w:val="00482F20"/>
    <w:rsid w:val="00487385"/>
    <w:rsid w:val="004C3C6C"/>
    <w:rsid w:val="004C78C0"/>
    <w:rsid w:val="00513625"/>
    <w:rsid w:val="00537A1D"/>
    <w:rsid w:val="00544A7A"/>
    <w:rsid w:val="005513E1"/>
    <w:rsid w:val="00577759"/>
    <w:rsid w:val="0058494C"/>
    <w:rsid w:val="005926EC"/>
    <w:rsid w:val="005A5ACE"/>
    <w:rsid w:val="005D7D31"/>
    <w:rsid w:val="00604DCF"/>
    <w:rsid w:val="00625B16"/>
    <w:rsid w:val="00626540"/>
    <w:rsid w:val="006274C1"/>
    <w:rsid w:val="00631096"/>
    <w:rsid w:val="00633AE2"/>
    <w:rsid w:val="00650B11"/>
    <w:rsid w:val="00654E2D"/>
    <w:rsid w:val="00660159"/>
    <w:rsid w:val="006637C0"/>
    <w:rsid w:val="0066614D"/>
    <w:rsid w:val="006D2D1D"/>
    <w:rsid w:val="006F3949"/>
    <w:rsid w:val="00731777"/>
    <w:rsid w:val="00737B71"/>
    <w:rsid w:val="00740425"/>
    <w:rsid w:val="0074444A"/>
    <w:rsid w:val="00754540"/>
    <w:rsid w:val="00764F5C"/>
    <w:rsid w:val="0077177B"/>
    <w:rsid w:val="00786C43"/>
    <w:rsid w:val="007A42A3"/>
    <w:rsid w:val="007B13AF"/>
    <w:rsid w:val="007D0F2C"/>
    <w:rsid w:val="007D725A"/>
    <w:rsid w:val="008013EE"/>
    <w:rsid w:val="00802003"/>
    <w:rsid w:val="008176FA"/>
    <w:rsid w:val="00823936"/>
    <w:rsid w:val="00825E4B"/>
    <w:rsid w:val="00846C18"/>
    <w:rsid w:val="00863E7D"/>
    <w:rsid w:val="008814A6"/>
    <w:rsid w:val="00896235"/>
    <w:rsid w:val="008A60D2"/>
    <w:rsid w:val="008A6C95"/>
    <w:rsid w:val="008B28B5"/>
    <w:rsid w:val="008B32DE"/>
    <w:rsid w:val="008B4055"/>
    <w:rsid w:val="008C52BF"/>
    <w:rsid w:val="008D5BE3"/>
    <w:rsid w:val="008F79B3"/>
    <w:rsid w:val="00907F2A"/>
    <w:rsid w:val="0091093C"/>
    <w:rsid w:val="009343DC"/>
    <w:rsid w:val="00952715"/>
    <w:rsid w:val="009830F6"/>
    <w:rsid w:val="00990720"/>
    <w:rsid w:val="009A5985"/>
    <w:rsid w:val="009B329F"/>
    <w:rsid w:val="009C2AA2"/>
    <w:rsid w:val="009D5986"/>
    <w:rsid w:val="009E14A9"/>
    <w:rsid w:val="009F6942"/>
    <w:rsid w:val="009F7D7A"/>
    <w:rsid w:val="00A02321"/>
    <w:rsid w:val="00A02462"/>
    <w:rsid w:val="00A03276"/>
    <w:rsid w:val="00A2358B"/>
    <w:rsid w:val="00A24E5E"/>
    <w:rsid w:val="00A27301"/>
    <w:rsid w:val="00A50328"/>
    <w:rsid w:val="00A554CE"/>
    <w:rsid w:val="00A643A9"/>
    <w:rsid w:val="00A966D4"/>
    <w:rsid w:val="00AB1D66"/>
    <w:rsid w:val="00AF1257"/>
    <w:rsid w:val="00B045B1"/>
    <w:rsid w:val="00B262F7"/>
    <w:rsid w:val="00B50634"/>
    <w:rsid w:val="00B617EC"/>
    <w:rsid w:val="00B75ACC"/>
    <w:rsid w:val="00B951C9"/>
    <w:rsid w:val="00B95DAB"/>
    <w:rsid w:val="00BB456E"/>
    <w:rsid w:val="00BC6994"/>
    <w:rsid w:val="00BF6AFD"/>
    <w:rsid w:val="00C20973"/>
    <w:rsid w:val="00C20CFA"/>
    <w:rsid w:val="00C26B32"/>
    <w:rsid w:val="00C3035B"/>
    <w:rsid w:val="00C35283"/>
    <w:rsid w:val="00C354D1"/>
    <w:rsid w:val="00C4143E"/>
    <w:rsid w:val="00C61BF5"/>
    <w:rsid w:val="00C6245C"/>
    <w:rsid w:val="00C70CEE"/>
    <w:rsid w:val="00C81AA7"/>
    <w:rsid w:val="00CB2BC7"/>
    <w:rsid w:val="00CC7C41"/>
    <w:rsid w:val="00CD47C2"/>
    <w:rsid w:val="00CD7855"/>
    <w:rsid w:val="00D00F3C"/>
    <w:rsid w:val="00D30106"/>
    <w:rsid w:val="00D508A4"/>
    <w:rsid w:val="00D61799"/>
    <w:rsid w:val="00D97A1D"/>
    <w:rsid w:val="00DA598F"/>
    <w:rsid w:val="00DB5304"/>
    <w:rsid w:val="00DB7139"/>
    <w:rsid w:val="00DC330A"/>
    <w:rsid w:val="00DD7BAF"/>
    <w:rsid w:val="00DE429E"/>
    <w:rsid w:val="00DE4E80"/>
    <w:rsid w:val="00DE76D0"/>
    <w:rsid w:val="00DE791A"/>
    <w:rsid w:val="00E11C65"/>
    <w:rsid w:val="00E630B6"/>
    <w:rsid w:val="00E730F1"/>
    <w:rsid w:val="00E767D6"/>
    <w:rsid w:val="00E9139A"/>
    <w:rsid w:val="00E95DE2"/>
    <w:rsid w:val="00EB2942"/>
    <w:rsid w:val="00ED28F3"/>
    <w:rsid w:val="00EE2ED9"/>
    <w:rsid w:val="00EE2FC3"/>
    <w:rsid w:val="00EE7E82"/>
    <w:rsid w:val="00F00716"/>
    <w:rsid w:val="00F06234"/>
    <w:rsid w:val="00F130B9"/>
    <w:rsid w:val="00F14824"/>
    <w:rsid w:val="00F149D2"/>
    <w:rsid w:val="00F2000E"/>
    <w:rsid w:val="00F23F1B"/>
    <w:rsid w:val="00F4728F"/>
    <w:rsid w:val="00F52BBF"/>
    <w:rsid w:val="00F60EDE"/>
    <w:rsid w:val="00F672D3"/>
    <w:rsid w:val="00FA56D3"/>
    <w:rsid w:val="00FB1393"/>
    <w:rsid w:val="00FE211F"/>
    <w:rsid w:val="00FE5CA9"/>
    <w:rsid w:val="00FF4AB1"/>
    <w:rsid w:val="00FF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7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109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721">
    <w:name w:val="style721"/>
    <w:basedOn w:val="Fontepargpadro"/>
    <w:rsid w:val="000D7D4B"/>
    <w:rPr>
      <w:b/>
      <w:bCs/>
      <w:color w:val="CC6600"/>
    </w:rPr>
  </w:style>
  <w:style w:type="paragraph" w:customStyle="1" w:styleId="Default">
    <w:name w:val="Default"/>
    <w:rsid w:val="00181C6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617EC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2442DC"/>
  </w:style>
  <w:style w:type="character" w:customStyle="1" w:styleId="hps">
    <w:name w:val="hps"/>
    <w:basedOn w:val="Fontepargpadro"/>
    <w:rsid w:val="009E14A9"/>
  </w:style>
  <w:style w:type="paragraph" w:styleId="NormalWeb">
    <w:name w:val="Normal (Web)"/>
    <w:basedOn w:val="Normal"/>
    <w:uiPriority w:val="99"/>
    <w:rsid w:val="00DB5304"/>
    <w:pPr>
      <w:spacing w:before="100" w:beforeAutospacing="1" w:after="100" w:afterAutospacing="1"/>
    </w:pPr>
    <w:rPr>
      <w:sz w:val="24"/>
      <w:szCs w:val="24"/>
    </w:rPr>
  </w:style>
  <w:style w:type="paragraph" w:styleId="Corpodetexto">
    <w:name w:val="Body Text"/>
    <w:basedOn w:val="Normal"/>
    <w:link w:val="CorpodetextoChar"/>
    <w:rsid w:val="00E95DE2"/>
    <w:pPr>
      <w:tabs>
        <w:tab w:val="left" w:pos="1134"/>
      </w:tabs>
      <w:spacing w:line="480" w:lineRule="auto"/>
      <w:jc w:val="both"/>
    </w:pPr>
    <w:rPr>
      <w:rFonts w:ascii="Arial" w:hAnsi="Arial"/>
      <w:sz w:val="24"/>
    </w:rPr>
  </w:style>
  <w:style w:type="character" w:customStyle="1" w:styleId="CorpodetextoChar">
    <w:name w:val="Corpo de texto Char"/>
    <w:basedOn w:val="Fontepargpadro"/>
    <w:link w:val="Corpodetexto"/>
    <w:rsid w:val="00E95DE2"/>
    <w:rPr>
      <w:rFonts w:ascii="Arial" w:eastAsia="Times New Roman" w:hAnsi="Arial" w:cs="Times New Roman"/>
      <w:sz w:val="24"/>
      <w:szCs w:val="20"/>
      <w:lang w:eastAsia="pt-BR"/>
    </w:rPr>
  </w:style>
  <w:style w:type="table" w:styleId="Tabelacomgrade">
    <w:name w:val="Table Grid"/>
    <w:basedOn w:val="Tabelanormal"/>
    <w:uiPriority w:val="59"/>
    <w:rsid w:val="007404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F2000E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1175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1175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1175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1175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109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1093C"/>
    <w:pPr>
      <w:spacing w:line="276" w:lineRule="auto"/>
      <w:outlineLvl w:val="9"/>
    </w:pPr>
    <w:rPr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093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093C"/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25E4B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25E4B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825E4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7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721">
    <w:name w:val="style721"/>
    <w:basedOn w:val="Fontepargpadro"/>
    <w:rsid w:val="000D7D4B"/>
    <w:rPr>
      <w:b/>
      <w:bCs/>
      <w:color w:val="CC6600"/>
    </w:rPr>
  </w:style>
  <w:style w:type="paragraph" w:customStyle="1" w:styleId="Default">
    <w:name w:val="Default"/>
    <w:rsid w:val="00181C6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617EC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244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ncbi.nlm.nih.gov/sites/entrez?Db=pubmed&amp;Cmd=Search&amp;Term=%22Rossen%20B%22%5BAuthor%5D&amp;itool=EntrezSystem2.PEntrez.Pubmed.Pubmed_ResultsPanel.Pubmed_DiscoveryPanel.Pubmed_RVAbstractPlus" TargetMode="External"/><Relationship Id="rId18" Type="http://schemas.openxmlformats.org/officeDocument/2006/relationships/hyperlink" Target="http://www.ncbi.nlm.nih.gov/sites/entrez?Db=pubmed&amp;Cmd=Search&amp;Term=%22Swinson%20D%22%5BAuthor%5D&amp;itool=EntrezSystem2.PEntrez.Pubmed.Pubmed_ResultsPanel.Pubmed_DiscoveryPanel.Pubmed_RVAbstractPlus" TargetMode="External"/><Relationship Id="rId26" Type="http://schemas.openxmlformats.org/officeDocument/2006/relationships/hyperlink" Target="http://www.ncbi.nlm.nih.gov/sites/entrez?Db=pubmed&amp;Cmd=Search&amp;Term=%22Theiss%20L%22%5BAuthor%5D&amp;itool=EntrezSystem2.PEntrez.Pubmed.Pubmed_ResultsPanel.Pubmed_DiscoveryPanel.Pubmed_RVAbstractPlus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elsevier.com/locate/issn/15517411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ncbi.nlm.nih.gov/sites/entrez?Db=pubmed&amp;Cmd=Search&amp;Term=%22Raij%20A%22%5BAuthor%5D&amp;itool=EntrezSystem2.PEntrez.Pubmed.Pubmed_ResultsPanel.Pubmed_DiscoveryPanel.Pubmed_RVAbstractPlus" TargetMode="External"/><Relationship Id="rId17" Type="http://schemas.openxmlformats.org/officeDocument/2006/relationships/hyperlink" Target="http://www.ncbi.nlm.nih.gov/sites/entrez?Db=pubmed&amp;Cmd=Search&amp;Term=%22Bittner%20JG%204th%22%5BAuthor%5D&amp;itool=EntrezSystem2.PEntrez.Pubmed.Pubmed_ResultsPanel.Pubmed_DiscoveryPanel.Pubmed_RVAbstractPlus" TargetMode="External"/><Relationship Id="rId25" Type="http://schemas.openxmlformats.org/officeDocument/2006/relationships/hyperlink" Target="http://www.ncbi.nlm.nih.gov/sites/entrez?Db=pubmed&amp;Cmd=Search&amp;Term=%22Herren%20C%22%5BAuthor%5D&amp;itool=EntrezSystem2.PEntrez.Pubmed.Pubmed_ResultsPanel.Pubmed_DiscoveryPanel.Pubmed_RVAbstractPlu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ncbi.nlm.nih.gov/sites/entrez?Db=pubmed&amp;Cmd=Search&amp;Term=%22Szlam%20S%22%5BAuthor%5D&amp;itool=EntrezSystem2.PEntrez.Pubmed.Pubmed_ResultsPanel.Pubmed_DiscoveryPanel.Pubmed_RVAbstractPlus" TargetMode="External"/><Relationship Id="rId20" Type="http://schemas.openxmlformats.org/officeDocument/2006/relationships/hyperlink" Target="http://www.ncbi.nlm.nih.gov/sites/entrez?Db=pubmed&amp;Cmd=Search&amp;Term=%22Lind%20DS%22%5BAuthor%5D&amp;itool=EntrezSystem2.PEntrez.Pubmed.Pubmed_ResultsPanel.Pubmed_DiscoveryPanel.Pubmed_RVAbstractPlu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ncbi.nlm.nih.gov/sites/entrez?Db=pubmed&amp;Cmd=Search&amp;Term=%22Johnsen%20K%22%5BAuthor%5D&amp;itool=EntrezSystem2.PEntrez.Pubmed.Pubmed_ResultsPanel.Pubmed_DiscoveryPanel.Pubmed_RVAbstractPlus" TargetMode="External"/><Relationship Id="rId24" Type="http://schemas.openxmlformats.org/officeDocument/2006/relationships/hyperlink" Target="http://www.ncbi.nlm.nih.gov/sites/entrez?Db=pubmed&amp;Cmd=Search&amp;Term=%22Boyd%20SE%22%5BAuthor%5D&amp;itool=EntrezSystem2.PEntrez.Pubmed.Pubmed_ResultsPanel.Pubmed_DiscoveryPanel.Pubmed_RVAbstractPlu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ncbi.nlm.nih.gov/sites/entrez?Db=pubmed&amp;Cmd=Search&amp;Term=%22Kalapurakal%20M%22%5BAuthor%5D&amp;itool=EntrezSystem2.PEntrez.Pubmed.Pubmed_ResultsPanel.Pubmed_DiscoveryPanel.Pubmed_RVAbstractPlus" TargetMode="External"/><Relationship Id="rId23" Type="http://schemas.openxmlformats.org/officeDocument/2006/relationships/hyperlink" Target="http://www.ncbi.nlm.nih.gov/sites/entrez?Db=pubmed&amp;Cmd=Search&amp;Term=%22Kleinert%20HL%22%5BAuthor%5D&amp;itool=EntrezSystem2.PEntrez.Pubmed.Pubmed_ResultsPanel.Pubmed_DiscoveryPanel.Pubmed_RVAbstractPlu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ncbi.nlm.nih.gov/sites/entrez?Db=pubmed&amp;Cmd=Search&amp;Term=%22Deladisma%20AM%22%5BAuthor%5D&amp;itool=EntrezSystem2.PEntrez.Pubmed.Pubmed_ResultsPanel.Pubmed_DiscoveryPanel.Pubmed_RVAbstractPlus" TargetMode="External"/><Relationship Id="rId19" Type="http://schemas.openxmlformats.org/officeDocument/2006/relationships/hyperlink" Target="http://www.ncbi.nlm.nih.gov/sites/entrez?Db=pubmed&amp;Cmd=Search&amp;Term=%22Lok%20B%22%5BAuthor%5D&amp;itool=EntrezSystem2.PEntrez.Pubmed.Pubmed_ResultsPanel.Pubmed_DiscoveryPanel.Pubmed_RVAbstractPlus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www.ncbi.nlm.nih.gov/sites/entrez?Db=pubmed&amp;Cmd=Search&amp;Term=%22Kotranza%20A%22%5BAuthor%5D&amp;itool=EntrezSystem2.PEntrez.Pubmed.Pubmed_ResultsPanel.Pubmed_DiscoveryPanel.Pubmed_RVAbstractPlus" TargetMode="External"/><Relationship Id="rId22" Type="http://schemas.openxmlformats.org/officeDocument/2006/relationships/hyperlink" Target="http://www.ncbi.nlm.nih.gov/sites/entrez?Db=pubmed&amp;Cmd=Search&amp;Term=%22Sanders%20C%22%5BAuthor%5D&amp;itool=EntrezSystem2.PEntrez.Pubmed.Pubmed_ResultsPanel.Pubmed_DiscoveryPanel.Pubmed_RVAbstractPlus" TargetMode="External"/><Relationship Id="rId27" Type="http://schemas.openxmlformats.org/officeDocument/2006/relationships/hyperlink" Target="http://www.ncbi.nlm.nih.gov/sites/entrez?Db=pubmed&amp;Cmd=Search&amp;Term=%22Mink%20J%22%5BAuthor%5D&amp;itool=EntrezSystem2.PEntrez.Pubmed.Pubmed_ResultsPanel.Pubmed_DiscoveryPanel.Pubmed_RVAbstractPlu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E38FD0-33CD-4C3B-B66A-D7E942444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1</Pages>
  <Words>5079</Words>
  <Characters>27428</Characters>
  <Application>Microsoft Office Word</Application>
  <DocSecurity>0</DocSecurity>
  <Lines>228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Iuri</cp:lastModifiedBy>
  <cp:revision>140</cp:revision>
  <cp:lastPrinted>2013-07-29T18:38:00Z</cp:lastPrinted>
  <dcterms:created xsi:type="dcterms:W3CDTF">2013-02-12T10:17:00Z</dcterms:created>
  <dcterms:modified xsi:type="dcterms:W3CDTF">2013-07-29T18:38:00Z</dcterms:modified>
</cp:coreProperties>
</file>