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capataz velho</w:t>
            </w:r>
            <w:r>
              <w:t xml:space="preserve"> </w:t>
            </w:r>
            <w:r>
              <w:t xml:space="preserve">(mentor, dono do segredo)</w:t>
            </w:r>
          </w:p>
        </w:tc>
        <w:tc>
          <w:tcPr/>
          <w:p>
            <w:pPr>
              <w:pStyle w:val="Compact"/>
              <w:jc w:val="left"/>
            </w:pPr>
            <w:r>
              <w:t xml:space="preserve">70+, tocou o rancho por 40 anos e veio com a compra; chefe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rancho (decisão de 12/10/2026):</w:t>
      </w:r>
      <w:r>
        <w:t xml:space="preserve"> </w:t>
      </w:r>
      <w:r>
        <w:t xml:space="preserve">o Mike</w:t>
      </w:r>
      <w:r>
        <w:t xml:space="preserve"> </w:t>
      </w:r>
      <w:r>
        <w:rPr>
          <w:bCs/>
          <w:b/>
        </w:rPr>
        <w:t xml:space="preserve">comprou um rancho em Fort Worth</w:t>
      </w:r>
      <w:r>
        <w:t xml:space="preserve"> </w:t>
      </w:r>
      <w:r>
        <w:t xml:space="preserve">oito semanas antes de Arlington como base do camp contra o Jake Paul. Fort Worth é a cidade dos Longhorn, a 20 minutos do estádio. O gado, o capataz velho (40 anos tocando o lugar) e os peões vieram com a compra. Tudo acontece em terra do Mike: a casa, a câmera, o galpão com o saco, o alojamento do rival.</w:t>
      </w:r>
      <w:r>
        <w:t xml:space="preserve"> </w:t>
      </w:r>
      <w:r>
        <w:t xml:space="preserve">-</w:t>
      </w:r>
      <w:r>
        <w:t xml:space="preserve"> </w:t>
      </w:r>
      <w:r>
        <w:rPr>
          <w:bCs/>
          <w:b/>
        </w:rPr>
        <w:t xml:space="preserve">O rival:</w:t>
      </w:r>
      <w:r>
        <w:t xml:space="preserve"> </w:t>
      </w:r>
      <w:r>
        <w:t xml:space="preserve">o peão que veio com o rancho, 30 e poucos, monta touro, dorme no alojamento a duzentos metros da casa. Tecnicamente trabalha para o Mike. É quem tem acesso ao pó do galpão e é o cowboy que ela vê todo dia.</w:t>
      </w:r>
      <w:r>
        <w:t xml:space="preserve"> </w:t>
      </w:r>
      <w:r>
        <w:t xml:space="preserve">-</w:t>
      </w:r>
      <w:r>
        <w:t xml:space="preserve"> </w:t>
      </w:r>
      <w:r>
        <w:rPr>
          <w:bCs/>
          <w:b/>
        </w:rPr>
        <w:t xml:space="preserve">A câmera:</w:t>
      </w:r>
      <w:r>
        <w:t xml:space="preserve"> </w:t>
      </w:r>
      <w:r>
        <w:t xml:space="preserve">a segurança do Mike instala câmera em toda casa onde ele fica; agora é a casa dele. Ele nunca olhava as gravações até sentir o cheiro diferente na caminhonete. A câmera do galpão (contra roubo de gado, veio com o rancho)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oito semanas antes da luta, o Mike compra um rancho em Fort Worth (Longhorn, 20 minutos de Arlington) como base do camp. O gado, o capataz velho e os peões vêm com a compra. A esposa vai junto</w:t>
      </w:r>
      <w:r>
        <w:t xml:space="preserve"> </w:t>
      </w:r>
      <w:r>
        <w:t xml:space="preserve">“</w:t>
      </w:r>
      <w:r>
        <w:t xml:space="preserve">para cuidar dele</w:t>
      </w:r>
      <w:r>
        <w:t xml:space="preserve">”</w:t>
      </w:r>
      <w:r>
        <w:t xml:space="preserve">.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Pr>
      <w:r>
        <w:rPr>
          <w:bCs/>
          <w:b/>
        </w:rPr>
        <w:t xml:space="preserve">Voz da tese (padrão Alpha Erec, decisão de 13/10/2026):</w:t>
      </w:r>
      <w:r>
        <w:t xml:space="preserve"> </w:t>
      </w:r>
      <w:r>
        <w:t xml:space="preserve">humanizar a explicação e provar com o que é testável no próprio cara. Cada fato do mecanismo é traduzido para algo que ele já passou ou passa (mole na mão dela, tapinha nas costas, fingir cansaço, matinal que sumiu, Viagra que foi enfraquecendo, chuveiro). Ele ouve a explicação, lembra do que aconteceu na cama, e entende sem precisar acreditar em ninguém: a prova é a memória dele. Número e fonte ficam na tela; a voz gasta as palavras na cena. Nenhum parágrafo da tese termina no fato: termina na lembrança dele. Camadas por premissa no doc 11, Parte 6.</w:t>
      </w:r>
    </w:p>
    <w:p>
      <w:pPr>
        <w:numPr>
          <w:ilvl w:val="0"/>
          <w:numId w:val="1022"/>
        </w:numPr>
      </w:pPr>
      <w:r>
        <w:rPr>
          <w:bCs/>
          <w:b/>
        </w:rPr>
        <w:t xml:space="preserve">Sem pudor na fala (decisão de 13/10/2026):</w:t>
      </w:r>
      <w:r>
        <w:t xml:space="preserve"> </w:t>
      </w:r>
      <w:r>
        <w:t xml:space="preserve">a tese explora o vocabulário cru do prospect, não o do médico.</w:t>
      </w:r>
      <w:r>
        <w:t xml:space="preserve"> </w:t>
      </w:r>
      <w:r>
        <w:t xml:space="preserve">“</w:t>
      </w:r>
      <w:r>
        <w:t xml:space="preserve">Pau</w:t>
      </w:r>
      <w:r>
        <w:t xml:space="preserve">”</w:t>
      </w:r>
      <w:r>
        <w:t xml:space="preserve">,</w:t>
      </w:r>
      <w:r>
        <w:t xml:space="preserve"> </w:t>
      </w:r>
      <w:r>
        <w:t xml:space="preserve">“</w:t>
      </w:r>
      <w:r>
        <w:t xml:space="preserve">broxou</w:t>
      </w:r>
      <w:r>
        <w:t xml:space="preserve">”</w:t>
      </w:r>
      <w:r>
        <w:t xml:space="preserve">,</w:t>
      </w:r>
      <w:r>
        <w:t xml:space="preserve"> </w:t>
      </w:r>
      <w:r>
        <w:t xml:space="preserve">“</w:t>
      </w:r>
      <w:r>
        <w:t xml:space="preserve">broxar</w:t>
      </w:r>
      <w:r>
        <w:t xml:space="preserve">”</w:t>
      </w:r>
      <w:r>
        <w:t xml:space="preserve">,</w:t>
      </w:r>
      <w:r>
        <w:t xml:space="preserve"> </w:t>
      </w:r>
      <w:r>
        <w:t xml:space="preserve">“</w:t>
      </w:r>
      <w:r>
        <w:t xml:space="preserve">mole que nem macarrão cozido</w:t>
      </w:r>
      <w:r>
        <w:t xml:space="preserve">”</w:t>
      </w:r>
      <w:r>
        <w:t xml:space="preserve">,</w:t>
      </w:r>
      <w:r>
        <w:t xml:space="preserve"> </w:t>
      </w:r>
      <w:r>
        <w:t xml:space="preserve">“</w:t>
      </w:r>
      <w:r>
        <w:t xml:space="preserve">mijar a placa pra fora</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gozar</w:t>
      </w:r>
      <w:r>
        <w:t xml:space="preserve">”</w:t>
      </w:r>
      <w:r>
        <w:t xml:space="preserve">. É a língua em que ele lembra do que aconteceu, então é a língua em que ele entende a explicação. O termo técnico aparece uma vez (corpo cavernoso, colágeno tipo III) e depois vira a palavra dele (esponja, cimento, pau).</w:t>
      </w:r>
    </w:p>
    <w:p>
      <w:pPr>
        <w:numPr>
          <w:ilvl w:val="0"/>
          <w:numId w:val="1022"/>
        </w:numPr>
      </w:pPr>
      <w:r>
        <w:rPr>
          <w:bCs/>
          <w:b/>
        </w:rPr>
        <w:t xml:space="preserve">Imagem do dano = cimento congelando tudo por dentro (decisão de 13/10/2026):</w:t>
      </w:r>
      <w:r>
        <w:t xml:space="preserve"> </w:t>
      </w:r>
      <w:r>
        <w:t xml:space="preserve">a Alpha Erec usa muito stock de tecido rasgado, fibra rompida, cicatriz. Trazemos o mesmo estoque e a mesma função (mostrar o dano no tecido), só que tudo cimentado: fibras sendo envolvidas por cimento cinza, esponja rosa virando bloco, vasos travando, o corte do pênis com cimento no lugar da placa. Nada</w:t>
      </w:r>
      <w:r>
        <w:t xml:space="preserve"> </w:t>
      </w:r>
      <w:r>
        <w:t xml:space="preserve">“</w:t>
      </w:r>
      <w:r>
        <w:t xml:space="preserve">rasga</w:t>
      </w:r>
      <w:r>
        <w:t xml:space="preserve">”</w:t>
      </w:r>
      <w:r>
        <w:t xml:space="preserve"> </w:t>
      </w:r>
      <w:r>
        <w:t xml:space="preserve">na nossa; tudo</w:t>
      </w:r>
      <w:r>
        <w:t xml:space="preserve"> </w:t>
      </w:r>
      <w:r>
        <w:t xml:space="preserve">“</w:t>
      </w:r>
      <w:r>
        <w:t xml:space="preserve">trava</w:t>
      </w:r>
      <w:r>
        <w:t xml:space="preserve">”</w:t>
      </w:r>
      <w:r>
        <w:t xml:space="preserve">. Lista de conversões no briefing 06, Marketing Thesis.</w:t>
      </w:r>
    </w:p>
    <w:p>
      <w:pPr>
        <w:numPr>
          <w:ilvl w:val="0"/>
          <w:numId w:val="1022"/>
        </w:numPr>
      </w:pPr>
      <w:r>
        <w:rPr>
          <w:bCs/>
          <w:b/>
        </w:rPr>
        <w:t xml:space="preserve">Nome do mecanismo:</w:t>
      </w:r>
      <w:r>
        <w:t xml:space="preserve"> </w:t>
      </w:r>
      <w:r>
        <w:t xml:space="preserve">“</w:t>
      </w:r>
      <w:r>
        <w:t xml:space="preserve">placa tóxica</w:t>
      </w:r>
      <w:r>
        <w:t xml:space="preserve">”</w:t>
      </w:r>
      <w:r>
        <w:t xml:space="preserve"> </w:t>
      </w:r>
      <w:r>
        <w:t xml:space="preserve">/</w:t>
      </w:r>
      <w:r>
        <w:t xml:space="preserve"> </w:t>
      </w:r>
      <w:r>
        <w:t xml:space="preserve">“</w:t>
      </w:r>
      <w:r>
        <w:t xml:space="preserve">toxic plaque</w:t>
      </w:r>
      <w:r>
        <w:t xml:space="preserve">”</w:t>
      </w:r>
      <w:r>
        <w:t xml:space="preserve"> </w:t>
      </w:r>
      <w:r>
        <w:t xml:space="preserve">(decisão de 13/10/2026, revertendo</w:t>
      </w:r>
      <w:r>
        <w:t xml:space="preserve"> </w:t>
      </w:r>
      <w:r>
        <w:t xml:space="preserve">“</w:t>
      </w:r>
      <w:r>
        <w:t xml:space="preserve">placa castradora</w:t>
      </w:r>
      <w:r>
        <w:t xml:space="preserve">”</w:t>
      </w:r>
      <w:r>
        <w:t xml:space="preserve">). A placa é feita das toxinas que a VSL cita (glifosato da ração e da comida; PFAS da chuva).</w:t>
      </w:r>
      <w:r>
        <w:t xml:space="preserve"> </w:t>
      </w:r>
      <w:r>
        <w:t xml:space="preserve">“</w:t>
      </w:r>
      <w:r>
        <w:t xml:space="preserve">Cimento</w:t>
      </w:r>
      <w:r>
        <w:t xml:space="preserve">”</w:t>
      </w:r>
      <w:r>
        <w:t xml:space="preserve"> </w:t>
      </w:r>
      <w:r>
        <w:t xml:space="preserve">é o que ela faz com a esponja. Uso como na Soda Horse: nomear uma vez com cerimônia na tese, reforçar no</w:t>
      </w:r>
      <w:r>
        <w:t xml:space="preserve"> </w:t>
      </w:r>
      <w:r>
        <w:t xml:space="preserve">“</w:t>
      </w:r>
      <w:r>
        <w:t xml:space="preserve">não é idade</w:t>
      </w:r>
      <w:r>
        <w:t xml:space="preserve">”</w:t>
      </w:r>
      <w:r>
        <w:t xml:space="preserve">, definir em uma frase no Dissolver, repetir só no produto, oferta e fechamento; no resto,</w:t>
      </w:r>
      <w:r>
        <w:t xml:space="preserve"> </w:t>
      </w:r>
      <w:r>
        <w:t xml:space="preserve">“</w:t>
      </w:r>
      <w:r>
        <w:t xml:space="preserve">cimento</w:t>
      </w:r>
      <w:r>
        <w:t xml:space="preserve">”</w:t>
      </w:r>
      <w:r>
        <w:t xml:space="preserve">.</w:t>
      </w:r>
    </w:p>
    <w:p>
      <w:pPr>
        <w:numPr>
          <w:ilvl w:val="0"/>
          <w:numId w:val="1022"/>
        </w:numPr>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p>
      <w:pPr>
        <w:numPr>
          <w:ilvl w:val="0"/>
          <w:numId w:val="1022"/>
        </w:numPr>
      </w:pPr>
      <w:r>
        <w:rPr>
          <w:bCs/>
          <w:b/>
        </w:rPr>
        <w:t xml:space="preserve">Fio</w:t>
      </w:r>
      <w:r>
        <w:rPr>
          <w:bCs/>
          <w:b/>
        </w:rPr>
        <w:t xml:space="preserve"> </w:t>
      </w:r>
      <w:r>
        <w:rPr>
          <w:bCs/>
          <w:b/>
        </w:rPr>
        <w:t xml:space="preserve">“</w:t>
      </w:r>
      <w:r>
        <w:rPr>
          <w:bCs/>
          <w:b/>
        </w:rPr>
        <w:t xml:space="preserve">Everything’s bigger in Texas</w:t>
      </w:r>
      <w:r>
        <w:rPr>
          <w:bCs/>
          <w:b/>
        </w:rPr>
        <w:t xml:space="preserve">”</w:t>
      </w:r>
      <w:r>
        <w:rPr>
          <w:bCs/>
          <w:b/>
        </w:rPr>
        <w:t xml:space="preserve"> </w:t>
      </w:r>
      <w:r>
        <w:rPr>
          <w:bCs/>
          <w:b/>
        </w:rPr>
        <w:t xml:space="preserve">(decisão de 13/10/2026):</w:t>
      </w:r>
      <w:r>
        <w:t xml:space="preserve"> </w:t>
      </w:r>
      <w:r>
        <w:t xml:space="preserve">usar só em dois lugares, para não forçar. (1) Discovery, no mundo dos Longhorn:</w:t>
      </w:r>
      <w:r>
        <w:t xml:space="preserve"> </w:t>
      </w:r>
      <w:r>
        <w:t xml:space="preserve">“</w:t>
      </w:r>
      <w:r>
        <w:t xml:space="preserve">You think that’s about the trucks and the steaks. It’s about the bulls… That saying isn’t a joke. It’s a clue.</w:t>
      </w:r>
      <w:r>
        <w:t xml:space="preserve">”</w:t>
      </w:r>
      <w:r>
        <w:t xml:space="preserve"> </w:t>
      </w:r>
      <w:r>
        <w:t xml:space="preserve">Única vez em lettering. (2) MUS, no verbo RECONSTRUIR, junto da régua do piloto:</w:t>
      </w:r>
      <w:r>
        <w:t xml:space="preserve"> </w:t>
      </w:r>
      <w:r>
        <w:t xml:space="preserve">“</w:t>
      </w:r>
      <w:r>
        <w:t xml:space="preserve">Three inches in 30 days. Everything’s bigger in Texas. Now it’s got a reason.</w:t>
      </w:r>
      <w:r>
        <w:t xml:space="preserve">”</w:t>
      </w:r>
      <w:r>
        <w:t xml:space="preserve"> </w:t>
      </w:r>
      <w:r>
        <w:t xml:space="preserve">Só na voz. Fora da lead, do emotional e do close.</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2026-10-13T17:35:17Z</dcterms:created>
  <dcterms:modified xsi:type="dcterms:W3CDTF">2026-10-13T17:35:17Z</dcterms:modified>
</cp:coreProperties>
</file>

<file path=docProps/custom.xml><?xml version="1.0" encoding="utf-8"?>
<Properties xmlns="http://schemas.openxmlformats.org/officeDocument/2006/custom-properties" xmlns:vt="http://schemas.openxmlformats.org/officeDocument/2006/docPropsVTypes"/>
</file>