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c20041c0ddfd6e2d3441c02f940fd5b6702b68"/>
    <w:p>
      <w:pPr>
        <w:pStyle w:val="Heading1"/>
      </w:pPr>
      <w:r>
        <w:t xml:space="preserve">VSL SodaFil — BLOCO 13: CELEBRIDADES E A ESPOSA (Costner, Stallone, Ford, Carol) (v1, 15/10/2026)</w:t>
      </w:r>
    </w:p>
    <w:p>
      <w:pPr>
        <w:pStyle w:val="FirstParagraph"/>
      </w:pPr>
      <w:r>
        <w:rPr>
          <w:bCs/>
          <w:b/>
        </w:rPr>
        <w:t xml:space="preserve">Bloco modelado:</w:t>
      </w:r>
      <w:r>
        <w:t xml:space="preserve"> </w:t>
      </w:r>
      <w:r>
        <w:t xml:space="preserve">SODA HORSE, bloco 21 (52:13 → 54:35), parágrafo a parágrafo. Enxerto de controle (doc 13): a especificidade da ALPHA EREC 20 (ano, nome,</w:t>
      </w:r>
      <w:r>
        <w:t xml:space="preserve"> </w:t>
      </w:r>
      <w:r>
        <w:t xml:space="preserve">“</w:t>
      </w:r>
      <w:r>
        <w:t xml:space="preserve">estou dizendo isso de graça</w:t>
      </w:r>
      <w:r>
        <w:t xml:space="preserve">”</w:t>
      </w:r>
      <w:r>
        <w:t xml:space="preserve">) dentro das falas; a linha final da esposa (</w:t>
      </w:r>
      <w:r>
        <w:t xml:space="preserve">“</w:t>
      </w:r>
      <w:r>
        <w:t xml:space="preserve">me devolveu o meu marido</w:t>
      </w:r>
      <w:r>
        <w:t xml:space="preserve">”</w:t>
      </w:r>
      <w:r>
        <w:t xml:space="preserve">) da AE/HJ. Sai: as duas irmãs (fora da persona). Todos os famosos foram chamados pelo Mike (migração avatar → depoimento, brief 04). Cadeia: doc 10, PL-O1.</w:t>
      </w:r>
      <w:r>
        <w:t xml:space="preserve"> </w:t>
      </w:r>
      <w:r>
        <w:rPr>
          <w:bCs/>
          <w:b/>
        </w:rPr>
        <w:t xml:space="preserve">Estilo:</w:t>
      </w:r>
      <w:r>
        <w:t xml:space="preserve"> </w:t>
      </w:r>
      <w:r>
        <w:t xml:space="preserve">cada famoso em uma fala curta, gravada, com ano e idade. Carol de dia, no rancho dela, ao lado do Dale.</w:t>
      </w:r>
      <w:r>
        <w:t xml:space="preserve"> </w:t>
      </w:r>
      <w:r>
        <w:rPr>
          <w:bCs/>
          <w:b/>
        </w:rPr>
        <w:t xml:space="preserve">Entra depois de:</w:t>
      </w:r>
      <w:r>
        <w:t xml:space="preserve"> </w:t>
      </w:r>
      <w:r>
        <w:t xml:space="preserve">o produto (</w:t>
      </w:r>
      <w:r>
        <w:t xml:space="preserve">“</w:t>
      </w:r>
      <w:r>
        <w:t xml:space="preserve">Bro, try it. Ain’t nothing else gonna work.</w:t>
      </w:r>
      <w:r>
        <w:t xml:space="preserve">”</w:t>
      </w:r>
      <w:r>
        <w:t xml:space="preserve">).</w:t>
      </w:r>
      <w:r>
        <w:t xml:space="preserve"> </w:t>
      </w:r>
      <w:r>
        <w:rPr>
          <w:bCs/>
          <w:b/>
        </w:rPr>
        <w:t xml:space="preserve">Sai para:</w:t>
      </w:r>
      <w:r>
        <w:t xml:space="preserve"> </w:t>
      </w:r>
      <w:r>
        <w:t xml:space="preserve">a escassez (</w:t>
      </w:r>
      <w:r>
        <w:t xml:space="preserve">“</w:t>
      </w:r>
      <w:r>
        <w:t xml:space="preserve">But before I show you how to get yours today</w:t>
      </w:r>
      <w:r>
        <w:t xml:space="preserve">”</w:t>
      </w:r>
      <w:r>
        <w:t xml:space="preserve">).</w:t>
      </w:r>
      <w:r>
        <w:t xml:space="preserve"> </w:t>
      </w:r>
      <w:r>
        <w:rPr>
          <w:bCs/>
          <w:b/>
        </w:rPr>
        <w:t xml:space="preserve">Duração-alvo:</w:t>
      </w:r>
      <w:r>
        <w:t xml:space="preserve"> </w:t>
      </w:r>
      <w:r>
        <w:t xml:space="preserve">2 min (a da Soda Horse 21 sem as irmãs).</w:t>
      </w:r>
      <w:r>
        <w:t xml:space="preserve"> </w:t>
      </w:r>
      <w:r>
        <w:rPr>
          <w:bCs/>
          <w:b/>
        </w:rPr>
        <w:t xml:space="preserve">Tamanho:</w:t>
      </w:r>
      <w:r>
        <w:t xml:space="preserve"> </w:t>
      </w:r>
      <w:r>
        <w:t xml:space="preserve">1878 caracteres falados em EN (SH 21 sem as irmãs: ~1.700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r>
        <w:t xml:space="preserve"> </w:t>
      </w:r>
      <w:r>
        <w:t xml:space="preserve">The first one to pick up was Kevin Costner.</w:t>
      </w:r>
    </w:p>
    <w:p>
      <w:pPr>
        <w:pStyle w:val="BodyText"/>
      </w:pPr>
      <w:r>
        <w:rPr>
          <w:bCs/>
          <w:b/>
        </w:rPr>
        <w:t xml:space="preserve">KEVIN COSTNER (with the bottle):</w:t>
      </w:r>
      <w:r>
        <w:t xml:space="preserve"> </w:t>
      </w:r>
      <w:r>
        <w:t xml:space="preserve">Mike called me in February.</w:t>
      </w:r>
      <w:r>
        <w:t xml:space="preserve"> </w:t>
      </w:r>
      <w:r>
        <w:t xml:space="preserve">“</w:t>
      </w:r>
      <w:r>
        <w:t xml:space="preserve">Kevin, Andrew fixed me. You gotta try it.</w:t>
      </w:r>
      <w:r>
        <w:t xml:space="preserve">”</w:t>
      </w:r>
      <w:r>
        <w:t xml:space="preserve"> </w:t>
      </w:r>
      <w:r>
        <w:t xml:space="preserve">I’ve trusted Mike for twenty years, so I took it. Sixty days later, I’m hard as a rock again, exactly like 1985. I wake up in the middle of the night already hard and I’m inside my wife before she opens her eyes. I’m 71. If it worked on me again, it’s going to work on you.</w:t>
      </w:r>
    </w:p>
    <w:p>
      <w:pPr>
        <w:pStyle w:val="BodyText"/>
      </w:pPr>
      <w:r>
        <w:rPr>
          <w:bCs/>
          <w:b/>
        </w:rPr>
        <w:t xml:space="preserve">ANDREW HUBERMAN:</w:t>
      </w:r>
      <w:r>
        <w:t xml:space="preserve"> </w:t>
      </w:r>
      <w:r>
        <w:t xml:space="preserve">Then Sylvester Stallone.</w:t>
      </w:r>
    </w:p>
    <w:p>
      <w:pPr>
        <w:pStyle w:val="BodyText"/>
      </w:pPr>
      <w:r>
        <w:rPr>
          <w:bCs/>
          <w:b/>
        </w:rPr>
        <w:t xml:space="preserve">SYLVESTER STALLONE:</w:t>
      </w:r>
      <w:r>
        <w:t xml:space="preserve"> </w:t>
      </w:r>
      <w:r>
        <w:t xml:space="preserve">I’m Sly. 79. Mike called me, I took it for 60 days. I thought my sex life was over after 70. I was wrong. It works like it did in the nineties. Harder, firmer. I back it. I use it. And I’m saying this for free.</w:t>
      </w:r>
    </w:p>
    <w:p>
      <w:pPr>
        <w:pStyle w:val="BodyText"/>
      </w:pPr>
      <w:r>
        <w:rPr>
          <w:bCs/>
          <w:b/>
        </w:rPr>
        <w:t xml:space="preserve">ANDREW HUBERMAN:</w:t>
      </w:r>
      <w:r>
        <w:t xml:space="preserve"> </w:t>
      </w:r>
      <w:r>
        <w:t xml:space="preserve">Then Harrison Ford.</w:t>
      </w:r>
    </w:p>
    <w:p>
      <w:pPr>
        <w:pStyle w:val="BodyText"/>
      </w:pPr>
      <w:r>
        <w:rPr>
          <w:bCs/>
          <w:b/>
        </w:rPr>
        <w:t xml:space="preserve">HARRISON FORD:</w:t>
      </w:r>
      <w:r>
        <w:t xml:space="preserve"> </w:t>
      </w:r>
      <w:r>
        <w:t xml:space="preserve">Mike called me at a dinner.</w:t>
      </w:r>
      <w:r>
        <w:t xml:space="preserve"> </w:t>
      </w:r>
      <w:r>
        <w:t xml:space="preserve">“</w:t>
      </w:r>
      <w:r>
        <w:t xml:space="preserve">Harrison, try this.</w:t>
      </w:r>
      <w:r>
        <w:t xml:space="preserve">”</w:t>
      </w:r>
      <w:r>
        <w:t xml:space="preserve"> </w:t>
      </w:r>
      <w:r>
        <w:t xml:space="preserve">I’d already given up. I figured at my age that’s just how it goes. Thirty days, and I started waking up hard as a rock. My wife stopped complaining that I travel too much. Now she complains she can’t walk right the next day. I’m 84, and I’ve got the money to buy anything in this world. Six months ago, money couldn’t buy this.</w:t>
      </w:r>
    </w:p>
    <w:p>
      <w:pPr>
        <w:pStyle w:val="BodyText"/>
      </w:pPr>
      <w:r>
        <w:rPr>
          <w:bCs/>
          <w:b/>
        </w:rPr>
        <w:t xml:space="preserve">ANDREW HUBERMAN:</w:t>
      </w:r>
      <w:r>
        <w:t xml:space="preserve"> </w:t>
      </w:r>
      <w:r>
        <w:t xml:space="preserve">And to close, I want you to hear it from a woman. Because she’s the one you live with. She’s the one who feels it. She’s the one who notices. You met Carol at four in the morning. This is her a month later, at the ranch, with Dale next to her.</w:t>
      </w:r>
    </w:p>
    <w:p>
      <w:pPr>
        <w:pStyle w:val="BodyText"/>
      </w:pPr>
      <w:r>
        <w:rPr>
          <w:bCs/>
          <w:b/>
        </w:rPr>
        <w:t xml:space="preserve">CAROL (ranch porch, Dale beside her):</w:t>
      </w:r>
      <w:r>
        <w:t xml:space="preserve"> </w:t>
      </w:r>
      <w:r>
        <w:t xml:space="preserve">Thirty-two years married to Dale. He spent six years with a dead dick. I used to cum alone in the shower so he wouldn’t hear me. Then on day twelve he woke me up at four a.m., put me on all fours and fucked me for forty minutes without going soft once. I squirted like I hadn’t since I was 30. And he’s 62. Today it’s my turn to beg him to stop. I’m not paid to say this. Bull Soda Rise gave me my husband back.</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r>
        <w:t xml:space="preserve"> </w:t>
      </w:r>
      <w:r>
        <w:t xml:space="preserve">O primeiro a atender foi Kevin Costner.</w:t>
      </w:r>
    </w:p>
    <w:p>
      <w:pPr>
        <w:pStyle w:val="BodyText"/>
      </w:pPr>
      <w:r>
        <w:rPr>
          <w:bCs/>
          <w:b/>
        </w:rPr>
        <w:t xml:space="preserve">KEVIN COSTNER (com o frasco):</w:t>
      </w:r>
      <w:r>
        <w:t xml:space="preserve"> </w:t>
      </w:r>
      <w:r>
        <w:t xml:space="preserve">O Mike me ligou em fevereiro.</w:t>
      </w:r>
      <w:r>
        <w:t xml:space="preserve"> </w:t>
      </w:r>
      <w:r>
        <w:t xml:space="preserve">“</w:t>
      </w:r>
      <w:r>
        <w:t xml:space="preserve">Kevin, o Andrew me consertou. Você tem que testar.</w:t>
      </w:r>
      <w:r>
        <w:t xml:space="preserve">”</w:t>
      </w:r>
      <w:r>
        <w:t xml:space="preserve"> </w:t>
      </w:r>
      <w:r>
        <w:t xml:space="preserve">Eu confio no Mike há vinte anos, então tomei. Sessenta dias depois, estou duro feito pedra de novo, igualzinho em 1985. Eu acordo no meio da noite já duro e estou dentro da minha mulher antes de ela abrir os olhos. Eu tenho 71 anos. Se funcionou de novo pra mim, vai funcionar pra você.</w:t>
      </w:r>
    </w:p>
    <w:p>
      <w:pPr>
        <w:pStyle w:val="BodyText"/>
      </w:pPr>
      <w:r>
        <w:rPr>
          <w:bCs/>
          <w:b/>
        </w:rPr>
        <w:t xml:space="preserve">ANDREW HUBERMAN:</w:t>
      </w:r>
      <w:r>
        <w:t xml:space="preserve"> </w:t>
      </w:r>
      <w:r>
        <w:t xml:space="preserve">Depois, Sylvester Stallone.</w:t>
      </w:r>
    </w:p>
    <w:p>
      <w:pPr>
        <w:pStyle w:val="BodyText"/>
      </w:pPr>
      <w:r>
        <w:rPr>
          <w:bCs/>
          <w:b/>
        </w:rPr>
        <w:t xml:space="preserve">SYLVESTER STALLONE:</w:t>
      </w:r>
      <w:r>
        <w:t xml:space="preserve"> </w:t>
      </w:r>
      <w:r>
        <w:t xml:space="preserve">Eu sou o Sly. 79. O Mike me ligou, eu tomei por 60 dias. Eu achava que a minha vida sexual tinha acabado depois dos 70. Eu estava errado. Funciona como nos anos noventa. Mais duro, mais firme. Eu apoio. Eu uso. E estou dizendo isso de graça.</w:t>
      </w:r>
    </w:p>
    <w:p>
      <w:pPr>
        <w:pStyle w:val="BodyText"/>
      </w:pPr>
      <w:r>
        <w:rPr>
          <w:bCs/>
          <w:b/>
        </w:rPr>
        <w:t xml:space="preserve">ANDREW HUBERMAN:</w:t>
      </w:r>
      <w:r>
        <w:t xml:space="preserve"> </w:t>
      </w:r>
      <w:r>
        <w:t xml:space="preserve">Depois, Harrison Ford.</w:t>
      </w:r>
    </w:p>
    <w:p>
      <w:pPr>
        <w:pStyle w:val="BodyText"/>
      </w:pPr>
      <w:r>
        <w:rPr>
          <w:bCs/>
          <w:b/>
        </w:rPr>
        <w:t xml:space="preserve">HARRISON FORD:</w:t>
      </w:r>
      <w:r>
        <w:t xml:space="preserve"> </w:t>
      </w:r>
      <w:r>
        <w:t xml:space="preserve">O Mike me ligou num jantar.</w:t>
      </w:r>
      <w:r>
        <w:t xml:space="preserve"> </w:t>
      </w:r>
      <w:r>
        <w:t xml:space="preserve">“</w:t>
      </w:r>
      <w:r>
        <w:t xml:space="preserve">Harrison, testa isso.</w:t>
      </w:r>
      <w:r>
        <w:t xml:space="preserve">”</w:t>
      </w:r>
      <w:r>
        <w:t xml:space="preserve"> </w:t>
      </w:r>
      <w:r>
        <w:t xml:space="preserve">Eu já tinha desistido. Achava que, na minha idade, era assim mesmo. Trinta dias, e eu comecei a acordar duro feito pedra. A minha mulher parou de reclamar que eu viajo demais. Agora ela reclama que não consegue andar direito no dia seguinte. Eu tenho 84 anos, e tenho dinheiro pra comprar qualquer coisa neste mundo. Seis meses atrás, dinheiro não comprava isto.</w:t>
      </w:r>
    </w:p>
    <w:p>
      <w:pPr>
        <w:pStyle w:val="BodyText"/>
      </w:pPr>
      <w:r>
        <w:rPr>
          <w:bCs/>
          <w:b/>
        </w:rPr>
        <w:t xml:space="preserve">ANDREW HUBERMAN:</w:t>
      </w:r>
      <w:r>
        <w:t xml:space="preserve"> </w:t>
      </w:r>
      <w:r>
        <w:t xml:space="preserve">E pra fechar, eu quero que você ouça de uma mulher. Porque é com ela que você vive. É ela quem sente. É ela quem percebe. Você conheceu a Carol às quatro da manhã. Esta é ela um mês depois, no rancho, com o Dale do lado.</w:t>
      </w:r>
    </w:p>
    <w:p>
      <w:pPr>
        <w:pStyle w:val="BodyText"/>
      </w:pPr>
      <w:r>
        <w:rPr>
          <w:bCs/>
          <w:b/>
        </w:rPr>
        <w:t xml:space="preserve">CAROL (varanda do rancho, Dale ao lado):</w:t>
      </w:r>
      <w:r>
        <w:t xml:space="preserve"> </w:t>
      </w:r>
      <w:r>
        <w:t xml:space="preserve">Trinta e dois anos casada com o Dale. Ele passou seis anos com o pau morto. Eu gozava sozinha no chuveiro pra ele não me ouvir. Aí, no décimo segundo dia, ele me acordou às quatro da manhã, me colocou de quatro e me fodeu por quarenta minutos sem amolecer uma vez. Eu esguichei como não esguichava desde os 30. E ele tem 62 anos. Hoje é a minha vez de implorar pra ele parar. Eu não sou paga pra dizer isso. O Bull Soda Rise me devolveu o meu marido.</w:t>
      </w:r>
    </w:p>
    <w:p>
      <w:r>
        <w:pict>
          <v:rect style="width:0;height:1.5pt" o:hralign="center" o:hrstd="t" o:hr="t"/>
        </w:pict>
      </w:r>
    </w:p>
    <w:bookmarkEnd w:id="21"/>
    <w:bookmarkStart w:id="22" w:name="X1d20ac6acef26acf667a44366dab11358c10568"/>
    <w:p>
      <w:pPr>
        <w:pStyle w:val="Heading2"/>
      </w:pPr>
      <w:r>
        <w:t xml:space="preserve">Modelagem: Soda Horse 21 → nossos movimentos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21.1</w:t>
            </w:r>
          </w:p>
        </w:tc>
        <w:tc>
          <w:tcPr/>
          <w:p>
            <w:pPr>
              <w:pStyle w:val="Compact"/>
              <w:jc w:val="left"/>
            </w:pPr>
            <w:r>
              <w:t xml:space="preserve">Stallone:</w:t>
            </w:r>
            <w:r>
              <w:t xml:space="preserve"> </w:t>
            </w:r>
            <w:r>
              <w:t xml:space="preserve">“</w:t>
            </w:r>
            <w:r>
              <w:t xml:space="preserve">o Kevin me ligou em fevereiro</w:t>
            </w:r>
            <w:r>
              <w:t xml:space="preserve">”</w:t>
            </w:r>
            <w:r>
              <w:t xml:space="preserve">, 30 anos de confiança, 60 dias,</w:t>
            </w:r>
            <w:r>
              <w:t xml:space="preserve"> </w:t>
            </w:r>
            <w:r>
              <w:t xml:space="preserve">“</w:t>
            </w:r>
            <w:r>
              <w:t xml:space="preserve">igualzinho em 1985</w:t>
            </w:r>
            <w:r>
              <w:t xml:space="preserve">”</w:t>
            </w:r>
            <w:r>
              <w:t xml:space="preserve">,</w:t>
            </w:r>
            <w:r>
              <w:t xml:space="preserve"> </w:t>
            </w:r>
            <w:r>
              <w:t xml:space="preserve">“</w:t>
            </w:r>
            <w:r>
              <w:t xml:space="preserve">dentro da esposa antes de ela abrir os olhos</w:t>
            </w:r>
            <w:r>
              <w:t xml:space="preserve">”</w:t>
            </w:r>
            <w:r>
              <w:t xml:space="preserve">,</w:t>
            </w:r>
            <w:r>
              <w:t xml:space="preserve"> </w:t>
            </w:r>
            <w:r>
              <w:t xml:space="preserve">“</w:t>
            </w:r>
            <w:r>
              <w:t xml:space="preserve">aos 79, se funcionou pra mim</w:t>
            </w:r>
            <w:r>
              <w:t xml:space="preserve">”</w:t>
            </w:r>
          </w:p>
        </w:tc>
        <w:tc>
          <w:tcPr/>
          <w:p>
            <w:pPr>
              <w:pStyle w:val="Compact"/>
              <w:jc w:val="left"/>
            </w:pPr>
            <w:r>
              <w:t xml:space="preserve">Costner com o frasco:</w:t>
            </w:r>
            <w:r>
              <w:t xml:space="preserve"> </w:t>
            </w:r>
            <w:r>
              <w:t xml:space="preserve">“</w:t>
            </w:r>
            <w:r>
              <w:t xml:space="preserve">Mike called me in February</w:t>
            </w:r>
            <w:r>
              <w:t xml:space="preserve">”</w:t>
            </w:r>
            <w:r>
              <w:t xml:space="preserve">, 20 anos, 60 dias, 1985,</w:t>
            </w:r>
            <w:r>
              <w:t xml:space="preserve"> </w:t>
            </w:r>
            <w:r>
              <w:t xml:space="preserve">“</w:t>
            </w:r>
            <w:r>
              <w:t xml:space="preserve">inside my wife before she opens her eyes</w:t>
            </w:r>
            <w:r>
              <w:t xml:space="preserve">”</w:t>
            </w:r>
            <w:r>
              <w:t xml:space="preserve">,</w:t>
            </w:r>
            <w:r>
              <w:t xml:space="preserve"> </w:t>
            </w:r>
            <w:r>
              <w:t xml:space="preserve">“</w:t>
            </w:r>
            <w:r>
              <w:t xml:space="preserve">I’m 71</w:t>
            </w:r>
            <w:r>
              <w:t xml:space="preserve">”</w:t>
            </w:r>
          </w:p>
        </w:tc>
        <w:tc>
          <w:tcPr/>
          <w:p>
            <w:pPr>
              <w:pStyle w:val="Compact"/>
              <w:jc w:val="left"/>
            </w:pPr>
            <w:r>
              <w:t xml:space="preserve">Migração: o avatar da Soda Horse vira o nosso depoimento #1 (brief 04); a estrutura da fala é a do Stallone da SH</w:t>
            </w:r>
          </w:p>
        </w:tc>
      </w:tr>
      <w:tr>
        <w:tc>
          <w:tcPr/>
          <w:p>
            <w:pPr>
              <w:pStyle w:val="Compact"/>
              <w:jc w:val="left"/>
            </w:pPr>
            <w:r>
              <w:t xml:space="preserve">2</w:t>
            </w:r>
          </w:p>
        </w:tc>
        <w:tc>
          <w:tcPr/>
          <w:p>
            <w:pPr>
              <w:pStyle w:val="Compact"/>
              <w:jc w:val="left"/>
            </w:pPr>
            <w:r>
              <w:t xml:space="preserve">21.2</w:t>
            </w:r>
          </w:p>
        </w:tc>
        <w:tc>
          <w:tcPr/>
          <w:p>
            <w:pPr>
              <w:pStyle w:val="Compact"/>
              <w:jc w:val="left"/>
            </w:pPr>
            <w:r>
              <w:t xml:space="preserve">Harrison Ford:</w:t>
            </w:r>
            <w:r>
              <w:t xml:space="preserve"> </w:t>
            </w:r>
            <w:r>
              <w:t xml:space="preserve">“</w:t>
            </w:r>
            <w:r>
              <w:t xml:space="preserve">o Kevin me ligou num jantar</w:t>
            </w:r>
            <w:r>
              <w:t xml:space="preserve">”</w:t>
            </w:r>
            <w:r>
              <w:t xml:space="preserve">, desisti, 30 dias,</w:t>
            </w:r>
            <w:r>
              <w:t xml:space="preserve"> </w:t>
            </w:r>
            <w:r>
              <w:t xml:space="preserve">“</w:t>
            </w:r>
            <w:r>
              <w:t xml:space="preserve">parou de reclamar que viajo</w:t>
            </w:r>
            <w:r>
              <w:t xml:space="preserve">”</w:t>
            </w:r>
            <w:r>
              <w:t xml:space="preserve">,</w:t>
            </w:r>
            <w:r>
              <w:t xml:space="preserve"> </w:t>
            </w:r>
            <w:r>
              <w:t xml:space="preserve">“</w:t>
            </w:r>
            <w:r>
              <w:t xml:space="preserve">não consegue andar</w:t>
            </w:r>
            <w:r>
              <w:t xml:space="preserve">”</w:t>
            </w:r>
            <w:r>
              <w:t xml:space="preserve">,</w:t>
            </w:r>
            <w:r>
              <w:t xml:space="preserve"> </w:t>
            </w:r>
            <w:r>
              <w:t xml:space="preserve">“</w:t>
            </w:r>
            <w:r>
              <w:t xml:space="preserve">84, dinheiro não comprava</w:t>
            </w:r>
            <w:r>
              <w:t xml:space="preserve">”</w:t>
            </w:r>
          </w:p>
        </w:tc>
        <w:tc>
          <w:tcPr/>
          <w:p>
            <w:pPr>
              <w:pStyle w:val="Compact"/>
              <w:jc w:val="left"/>
            </w:pPr>
            <w:r>
              <w:t xml:space="preserve">Ford, quase igual,</w:t>
            </w:r>
            <w:r>
              <w:t xml:space="preserve"> </w:t>
            </w:r>
            <w:r>
              <w:t xml:space="preserve">“</w:t>
            </w:r>
            <w:r>
              <w:t xml:space="preserve">Mike called me at a dinner</w:t>
            </w:r>
            <w:r>
              <w:t xml:space="preserve">”</w:t>
            </w:r>
          </w:p>
        </w:tc>
        <w:tc>
          <w:tcPr/>
          <w:p>
            <w:pPr>
              <w:pStyle w:val="Compact"/>
              <w:jc w:val="left"/>
            </w:pPr>
            <w:r>
              <w:t xml:space="preserve">Mantido; é a melhor fala curta das três copies</w:t>
            </w:r>
          </w:p>
        </w:tc>
      </w:tr>
      <w:tr>
        <w:tc>
          <w:tcPr/>
          <w:p>
            <w:pPr>
              <w:pStyle w:val="Compact"/>
              <w:jc w:val="left"/>
            </w:pPr>
            <w:r>
              <w:t xml:space="preserve">3</w:t>
            </w:r>
          </w:p>
        </w:tc>
        <w:tc>
          <w:tcPr/>
          <w:p>
            <w:pPr>
              <w:pStyle w:val="Compact"/>
              <w:jc w:val="left"/>
            </w:pPr>
            <w:r>
              <w:t xml:space="preserve">(SH não tem)</w:t>
            </w:r>
          </w:p>
        </w:tc>
        <w:tc>
          <w:tcPr/>
          <w:p>
            <w:pPr>
              <w:pStyle w:val="Compact"/>
              <w:jc w:val="left"/>
            </w:pPr>
            <w:r>
              <w:t xml:space="preserve">—</w:t>
            </w:r>
          </w:p>
        </w:tc>
        <w:tc>
          <w:tcPr/>
          <w:p>
            <w:pPr>
              <w:pStyle w:val="Compact"/>
              <w:jc w:val="left"/>
            </w:pPr>
            <w:r>
              <w:t xml:space="preserve">Stallone curto:</w:t>
            </w:r>
            <w:r>
              <w:t xml:space="preserve"> </w:t>
            </w:r>
            <w:r>
              <w:t xml:space="preserve">“</w:t>
            </w:r>
            <w:r>
              <w:t xml:space="preserve">I’m Sly. 79… It works like it did in the nineties. I back it. I use it. And I’m saying this for free.</w:t>
            </w:r>
            <w:r>
              <w:t xml:space="preserve">”</w:t>
            </w:r>
          </w:p>
        </w:tc>
        <w:tc>
          <w:tcPr/>
          <w:p>
            <w:pPr>
              <w:pStyle w:val="Compact"/>
              <w:jc w:val="left"/>
            </w:pPr>
            <w:r>
              <w:t xml:space="preserve">Enxerto da AE 20 (Arnold): ano,</w:t>
            </w:r>
            <w:r>
              <w:t xml:space="preserve"> </w:t>
            </w:r>
            <w:r>
              <w:t xml:space="preserve">“</w:t>
            </w:r>
            <w:r>
              <w:t xml:space="preserve">apoio, uso, de graça</w:t>
            </w:r>
            <w:r>
              <w:t xml:space="preserve">”</w:t>
            </w:r>
          </w:p>
        </w:tc>
      </w:tr>
      <w:tr>
        <w:tc>
          <w:tcPr/>
          <w:p>
            <w:pPr>
              <w:pStyle w:val="Compact"/>
              <w:jc w:val="left"/>
            </w:pPr>
            <w:r>
              <w:t xml:space="preserve">4</w:t>
            </w:r>
          </w:p>
        </w:tc>
        <w:tc>
          <w:tcPr/>
          <w:p>
            <w:pPr>
              <w:pStyle w:val="Compact"/>
              <w:jc w:val="left"/>
            </w:pPr>
            <w:r>
              <w:t xml:space="preserve">21.3</w:t>
            </w:r>
          </w:p>
        </w:tc>
        <w:tc>
          <w:tcPr/>
          <w:p>
            <w:pPr>
              <w:pStyle w:val="Compact"/>
              <w:jc w:val="left"/>
            </w:pPr>
            <w:r>
              <w:t xml:space="preserve">As duas irmãs</w:t>
            </w:r>
          </w:p>
        </w:tc>
        <w:tc>
          <w:tcPr/>
          <w:p>
            <w:pPr>
              <w:pStyle w:val="Compact"/>
              <w:jc w:val="left"/>
            </w:pPr>
            <w:r>
              <w:rPr>
                <w:bCs/>
                <w:b/>
              </w:rPr>
              <w:t xml:space="preserve">sai</w:t>
            </w:r>
          </w:p>
        </w:tc>
        <w:tc>
          <w:tcPr/>
          <w:p>
            <w:pPr>
              <w:pStyle w:val="Compact"/>
              <w:jc w:val="left"/>
            </w:pPr>
            <w:r>
              <w:t xml:space="preserve">Fora da persona (ele quer a mulher de volta, não duas mulheres novas)</w:t>
            </w:r>
          </w:p>
        </w:tc>
      </w:tr>
      <w:tr>
        <w:tc>
          <w:tcPr/>
          <w:p>
            <w:pPr>
              <w:pStyle w:val="Compact"/>
              <w:jc w:val="left"/>
            </w:pPr>
            <w:r>
              <w:t xml:space="preserve">5</w:t>
            </w:r>
          </w:p>
        </w:tc>
        <w:tc>
          <w:tcPr/>
          <w:p>
            <w:pPr>
              <w:pStyle w:val="Compact"/>
              <w:jc w:val="left"/>
            </w:pPr>
            <w:r>
              <w:t xml:space="preserve">21.4</w:t>
            </w:r>
          </w:p>
        </w:tc>
        <w:tc>
          <w:tcPr/>
          <w:p>
            <w:pPr>
              <w:pStyle w:val="Compact"/>
              <w:jc w:val="left"/>
            </w:pPr>
            <w:r>
              <w:t xml:space="preserve">“</w:t>
            </w:r>
            <w:r>
              <w:t xml:space="preserve">É com ela que você vive, é ela que sente</w:t>
            </w:r>
            <w:r>
              <w:t xml:space="preserve">”</w:t>
            </w:r>
            <w:r>
              <w:t xml:space="preserve">; Carol: 32 anos, 6 anos, chuveiro, 12º dia, 4 da manhã, 40 min, esguichei,</w:t>
            </w:r>
            <w:r>
              <w:t xml:space="preserve"> </w:t>
            </w:r>
            <w:r>
              <w:t xml:space="preserve">“</w:t>
            </w:r>
            <w:r>
              <w:t xml:space="preserve">minha vez de implorar</w:t>
            </w:r>
            <w:r>
              <w:t xml:space="preserve">”</w:t>
            </w:r>
          </w:p>
        </w:tc>
        <w:tc>
          <w:tcPr/>
          <w:p>
            <w:pPr>
              <w:pStyle w:val="Compact"/>
              <w:jc w:val="left"/>
            </w:pPr>
            <w:r>
              <w:t xml:space="preserve">Igual, com a ponte</w:t>
            </w:r>
            <w:r>
              <w:t xml:space="preserve"> </w:t>
            </w:r>
            <w:r>
              <w:t xml:space="preserve">“</w:t>
            </w:r>
            <w:r>
              <w:t xml:space="preserve">you met Carol at four in the morning; this is her a month later</w:t>
            </w:r>
            <w:r>
              <w:t xml:space="preserve">”</w:t>
            </w:r>
            <w:r>
              <w:t xml:space="preserve"> </w:t>
            </w:r>
            <w:r>
              <w:t xml:space="preserve">e o fecho da AE:</w:t>
            </w:r>
            <w:r>
              <w:t xml:space="preserve"> </w:t>
            </w:r>
            <w:r>
              <w:t xml:space="preserve">“</w:t>
            </w:r>
            <w:r>
              <w:t xml:space="preserve">I’m not paid to say this. Bull Soda Rise gave me my husband back.</w:t>
            </w:r>
            <w:r>
              <w:t xml:space="preserve">”</w:t>
            </w:r>
          </w:p>
        </w:tc>
        <w:tc>
          <w:tcPr/>
          <w:p>
            <w:pPr>
              <w:pStyle w:val="Compact"/>
              <w:jc w:val="left"/>
            </w:pPr>
            <w:r>
              <w:t xml:space="preserve">Carol volta de dia, no rancho, com o Dale; a fala não repete o vídeo das 4 da manhã do build-up 2 (lá: a noite; aqui: a história inteira e o depois)</w:t>
            </w:r>
          </w:p>
        </w:tc>
      </w:tr>
    </w:tbl>
    <w:p>
      <w:pPr>
        <w:pStyle w:val="BodyText"/>
      </w:pPr>
      <w:r>
        <w:rPr>
          <w:bCs/>
          <w:b/>
        </w:rPr>
        <w:t xml:space="preserve">Orçamento:</w:t>
      </w:r>
      <w:r>
        <w:t xml:space="preserve"> </w:t>
      </w:r>
      <w:r>
        <w:t xml:space="preserve">4 depoimentos contra 4 da Soda Horse (as irmãs saem, o Stallone curto entra). Tamanho abaixo do modelo.</w:t>
      </w:r>
    </w:p>
    <w:p>
      <w:pPr>
        <w:pStyle w:val="BodyText"/>
      </w:pPr>
      <w:r>
        <w:rPr>
          <w:bCs/>
          <w:b/>
        </w:rPr>
        <w:t xml:space="preserve">Picos de legenda grande (8):</w:t>
      </w:r>
      <w:r>
        <w:t xml:space="preserve"> </w:t>
      </w:r>
      <w:r>
        <w:t xml:space="preserve">“</w:t>
      </w:r>
      <w:r>
        <w:t xml:space="preserve">KEVIN COSTNER · 71</w:t>
      </w:r>
      <w:r>
        <w:t xml:space="preserve">”</w:t>
      </w:r>
      <w:r>
        <w:t xml:space="preserve"> </w:t>
      </w:r>
      <w:r>
        <w:t xml:space="preserve">(lower-third com o frasco) ·</w:t>
      </w:r>
      <w:r>
        <w:t xml:space="preserve"> </w:t>
      </w:r>
      <w:r>
        <w:t xml:space="preserve">“</w:t>
      </w:r>
      <w:r>
        <w:t xml:space="preserve">EXACTLY LIKE 1985</w:t>
      </w:r>
      <w:r>
        <w:t xml:space="preserve">”</w:t>
      </w:r>
      <w:r>
        <w:t xml:space="preserve"> </w:t>
      </w:r>
      <w:r>
        <w:t xml:space="preserve">·</w:t>
      </w:r>
      <w:r>
        <w:t xml:space="preserve"> </w:t>
      </w:r>
      <w:r>
        <w:t xml:space="preserve">“</w:t>
      </w:r>
      <w:r>
        <w:t xml:space="preserve">SYLVESTER STALLONE · 79</w:t>
      </w:r>
      <w:r>
        <w:t xml:space="preserve">”</w:t>
      </w:r>
      <w:r>
        <w:t xml:space="preserve"> </w:t>
      </w:r>
      <w:r>
        <w:t xml:space="preserve">·</w:t>
      </w:r>
      <w:r>
        <w:t xml:space="preserve"> </w:t>
      </w:r>
      <w:r>
        <w:t xml:space="preserve">“</w:t>
      </w:r>
      <w:r>
        <w:t xml:space="preserve">I’M SAYING THIS FOR FREE</w:t>
      </w:r>
      <w:r>
        <w:t xml:space="preserve">”</w:t>
      </w:r>
      <w:r>
        <w:t xml:space="preserve"> </w:t>
      </w:r>
      <w:r>
        <w:t xml:space="preserve">·</w:t>
      </w:r>
      <w:r>
        <w:t xml:space="preserve"> </w:t>
      </w:r>
      <w:r>
        <w:t xml:space="preserve">“</w:t>
      </w:r>
      <w:r>
        <w:t xml:space="preserve">HARRISON FORD · 84</w:t>
      </w:r>
      <w:r>
        <w:t xml:space="preserve">”</w:t>
      </w:r>
      <w:r>
        <w:t xml:space="preserve"> </w:t>
      </w:r>
      <w:r>
        <w:t xml:space="preserve">·</w:t>
      </w:r>
      <w:r>
        <w:t xml:space="preserve"> </w:t>
      </w:r>
      <w:r>
        <w:t xml:space="preserve">“</w:t>
      </w:r>
      <w:r>
        <w:t xml:space="preserve">MONEY COULDN’T BUY THIS</w:t>
      </w:r>
      <w:r>
        <w:t xml:space="preserve">”</w:t>
      </w:r>
      <w:r>
        <w:t xml:space="preserve"> </w:t>
      </w:r>
      <w:r>
        <w:t xml:space="preserve">·</w:t>
      </w:r>
      <w:r>
        <w:t xml:space="preserve"> </w:t>
      </w:r>
      <w:r>
        <w:t xml:space="preserve">“</w:t>
      </w:r>
      <w:r>
        <w:t xml:space="preserve">SHE’S THE ONE WHO NOTICES</w:t>
      </w:r>
      <w:r>
        <w:t xml:space="preserve">”</w:t>
      </w:r>
      <w:r>
        <w:t xml:space="preserve"> </w:t>
      </w:r>
      <w:r>
        <w:t xml:space="preserve">·</w:t>
      </w:r>
      <w:r>
        <w:t xml:space="preserve"> </w:t>
      </w:r>
      <w:r>
        <w:t xml:space="preserve">“</w:t>
      </w:r>
      <w:r>
        <w:t xml:space="preserve">GAVE ME MY HUSBAND BACK</w:t>
      </w:r>
      <w:r>
        <w:t xml:space="preserve">”</w:t>
      </w:r>
      <w:r>
        <w:t xml:space="preserve"> </w:t>
      </w:r>
      <w:r>
        <w:t xml:space="preserve">(amarelo itálico, fala dela).</w:t>
      </w:r>
    </w:p>
    <w:p>
      <w:pPr>
        <w:pStyle w:val="BodyText"/>
      </w:pPr>
      <w:r>
        <w:rPr>
          <w:bCs/>
          <w:b/>
        </w:rPr>
        <w:t xml:space="preserve">Tela (briefing 06):</w:t>
      </w:r>
      <w:r>
        <w:t xml:space="preserve"> </w:t>
      </w:r>
      <w:r>
        <w:t xml:space="preserve">Costner em casa, de chapéu, com o frasco na mão, lower-third; Stallone em plano fechado, lower-third; Ford em poltrona, lower-third; cada um com um frame de arquivo do ano citado (1985, anos 90) em split de um segundo; Carol na varanda do rancho dela, de dia, Dale ao lado em silêncio, bandeira na parede ao fundo; um frame do vídeo das 4 da manhã do build-up 2 em</w:t>
      </w:r>
      <w:r>
        <w:t xml:space="preserve"> </w:t>
      </w:r>
      <w:r>
        <w:t xml:space="preserve">“</w:t>
      </w:r>
      <w:r>
        <w:t xml:space="preserve">you met Carol at four in the morning</w:t>
      </w:r>
      <w:r>
        <w:t xml:space="preserve">”</w:t>
      </w:r>
      <w:r>
        <w:t xml:space="preserve">.</w:t>
      </w:r>
    </w:p>
    <w:p>
      <w:pPr>
        <w:pStyle w:val="BodyText"/>
      </w:pPr>
      <w:r>
        <w:rPr>
          <w:bCs/>
          <w:b/>
        </w:rPr>
        <w:t xml:space="preserve">Trilha:</w:t>
      </w:r>
      <w:r>
        <w:t xml:space="preserve"> </w:t>
      </w:r>
      <w:r>
        <w:t xml:space="preserve">leve e confiante sob o Costner; sobe um tom no Stallone; para no Ford (</w:t>
      </w:r>
      <w:r>
        <w:t xml:space="preserve">“</w:t>
      </w:r>
      <w:r>
        <w:t xml:space="preserve">money couldn’t buy this</w:t>
      </w:r>
      <w:r>
        <w:t xml:space="preserve">”</w:t>
      </w:r>
      <w:r>
        <w:t xml:space="preserve">); a trilha dela, em tom maior, na Carol; silêncio em</w:t>
      </w:r>
      <w:r>
        <w:t xml:space="preserve"> </w:t>
      </w:r>
      <w:r>
        <w:t xml:space="preserve">“</w:t>
      </w:r>
      <w:r>
        <w:t xml:space="preserve">gave me my husband back</w:t>
      </w:r>
      <w:r>
        <w:t xml:space="preserve">”</w:t>
      </w:r>
      <w:r>
        <w:t xml:space="preserve">.</w:t>
      </w:r>
    </w:p>
    <w:p>
      <w:pPr>
        <w:pStyle w:val="BodyText"/>
      </w:pPr>
      <w:r>
        <w:rPr>
          <w:bCs/>
          <w:b/>
        </w:rPr>
        <w:t xml:space="preserve">Nota de produção:</w:t>
      </w:r>
      <w:r>
        <w:t xml:space="preserve"> </w:t>
      </w:r>
      <w:r>
        <w:t xml:space="preserve">os quatro depoimentos exigem contrato de imagem (risco registrado no brief 04, linha 133). Se algum nome cair, a ordem continua funcionando com dois famosos + Carol, que é a estrutura da Alpha Erec.</w:t>
      </w:r>
    </w:p>
    <w:p>
      <w:pPr>
        <w:pStyle w:val="BodyText"/>
      </w:pPr>
      <w:r>
        <w:rPr>
          <w:bCs/>
          <w:b/>
        </w:rPr>
        <w:t xml:space="preserve">Tamanho:</w:t>
      </w:r>
      <w:r>
        <w:t xml:space="preserve"> </w:t>
      </w:r>
      <w:r>
        <w:t xml:space="preserve">1878 caracteres falados em EN; a Soda Horse 21 tem 2.300 em português com as irmãs, ~1.700 sem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2026-10-15T16:36:35Z</dcterms:created>
  <dcterms:modified xsi:type="dcterms:W3CDTF">2026-10-15T16:36:35Z</dcterms:modified>
</cp:coreProperties>
</file>

<file path=docProps/custom.xml><?xml version="1.0" encoding="utf-8"?>
<Properties xmlns="http://schemas.openxmlformats.org/officeDocument/2006/custom-properties" xmlns:vt="http://schemas.openxmlformats.org/officeDocument/2006/docPropsVTypes"/>
</file>