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couro de boi de confinamento abatido com 18 meses que vendem em pote pra ruga; é tendão de touro reprodutor que passou 15 anos montando.</w:t>
            </w:r>
            <w:r>
              <w:t xml:space="preserve">”</w:t>
            </w:r>
            <w:r>
              <w:t xml:space="preserve"> </w:t>
            </w:r>
            <w:r>
              <w:t xml:space="preserve">(13/10: desqualificação por idade e função, não por dieta, porque o Longhorn come a ração do saco.)</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 (por idade e função do animal).</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couro de boi de confinamento de 18 meses que vendem em pote; é tendão de touro reprodutor que passou 15 anos montando.</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Voz da tese (padrão Alpha Erec, decisão de 13/10/2026):</w:t>
      </w:r>
      <w:r>
        <w:t xml:space="preserve"> </w:t>
      </w:r>
      <w:r>
        <w:t xml:space="preserve">humanizar a explicação e provar com o que é testável no próprio cara. Cada fato do mecanismo é traduzido para algo que ele já passou ou passa (mole na mão dela, tapinha nas costas, fingir cansaço, matinal que sumiu, Viagra que foi enfraquecendo, chuveiro). Ele ouve a explicação, lembra do que aconteceu na cama, e entende sem precisar acreditar em ninguém: a prova é a memória dele. Número e fonte ficam na tela; a voz gasta as palavras na cena. Nenhum parágrafo da tese termina no fato: termina na lembrança dele. Camadas por premissa no doc 11, Parte 6.</w:t>
      </w:r>
    </w:p>
    <w:p>
      <w:pPr>
        <w:numPr>
          <w:ilvl w:val="0"/>
          <w:numId w:val="1022"/>
        </w:numPr>
      </w:pPr>
      <w:r>
        <w:rPr>
          <w:bCs/>
          <w:b/>
        </w:rPr>
        <w:t xml:space="preserve">Sem pudor na fala (decisão de 13/10/2026):</w:t>
      </w:r>
      <w:r>
        <w:t xml:space="preserve"> </w:t>
      </w:r>
      <w:r>
        <w:t xml:space="preserve">a tese explora o vocabulário cru do prospect, não o do médico.</w:t>
      </w:r>
      <w:r>
        <w:t xml:space="preserve"> </w:t>
      </w:r>
      <w:r>
        <w:t xml:space="preserve">“</w:t>
      </w:r>
      <w:r>
        <w:t xml:space="preserve">Pau</w:t>
      </w:r>
      <w:r>
        <w:t xml:space="preserve">”</w:t>
      </w:r>
      <w:r>
        <w:t xml:space="preserve">,</w:t>
      </w:r>
      <w:r>
        <w:t xml:space="preserve"> </w:t>
      </w:r>
      <w:r>
        <w:t xml:space="preserve">“</w:t>
      </w:r>
      <w:r>
        <w:t xml:space="preserve">broxou</w:t>
      </w:r>
      <w:r>
        <w:t xml:space="preserve">”</w:t>
      </w:r>
      <w:r>
        <w:t xml:space="preserve">,</w:t>
      </w:r>
      <w:r>
        <w:t xml:space="preserve"> </w:t>
      </w:r>
      <w:r>
        <w:t xml:space="preserve">“</w:t>
      </w:r>
      <w:r>
        <w:t xml:space="preserve">broxar</w:t>
      </w:r>
      <w:r>
        <w:t xml:space="preserve">”</w:t>
      </w:r>
      <w:r>
        <w:t xml:space="preserve">,</w:t>
      </w:r>
      <w:r>
        <w:t xml:space="preserve"> </w:t>
      </w:r>
      <w:r>
        <w:t xml:space="preserve">“</w:t>
      </w:r>
      <w:r>
        <w:t xml:space="preserve">mole que nem macarrão cozido</w:t>
      </w:r>
      <w:r>
        <w:t xml:space="preserve">”</w:t>
      </w:r>
      <w:r>
        <w:t xml:space="preserve">,</w:t>
      </w:r>
      <w:r>
        <w:t xml:space="preserve"> </w:t>
      </w:r>
      <w:r>
        <w:t xml:space="preserve">“</w:t>
      </w:r>
      <w:r>
        <w:t xml:space="preserve">mijar a placa pra fora</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gozar</w:t>
      </w:r>
      <w:r>
        <w:t xml:space="preserve">”</w:t>
      </w:r>
      <w:r>
        <w:t xml:space="preserve">. É a língua em que ele lembra do que aconteceu, então é a língua em que ele entende a explicação. O termo técnico aparece uma vez (corpo cavernoso, colágeno tipo III) e depois vira a palavra dele (esponja, cimento, pau).</w:t>
      </w:r>
    </w:p>
    <w:p>
      <w:pPr>
        <w:numPr>
          <w:ilvl w:val="0"/>
          <w:numId w:val="1022"/>
        </w:numPr>
      </w:pPr>
      <w:r>
        <w:rPr>
          <w:bCs/>
          <w:b/>
        </w:rPr>
        <w:t xml:space="preserve">Imagem do dano = cimento congelando tudo por dentro (decisão de 13/10/2026):</w:t>
      </w:r>
      <w:r>
        <w:t xml:space="preserve"> </w:t>
      </w:r>
      <w:r>
        <w:t xml:space="preserve">a Alpha Erec usa muito stock de tecido rasgado, fibra rompida, cicatriz. Trazemos o mesmo estoque e a mesma função (mostrar o dano no tecido), só que tudo cimentado: fibras sendo envolvidas por cimento cinza, esponja rosa virando bloco, vasos travando, o corte do pênis com cimento no lugar da placa. Nada</w:t>
      </w:r>
      <w:r>
        <w:t xml:space="preserve"> </w:t>
      </w:r>
      <w:r>
        <w:t xml:space="preserve">“</w:t>
      </w:r>
      <w:r>
        <w:t xml:space="preserve">rasga</w:t>
      </w:r>
      <w:r>
        <w:t xml:space="preserve">”</w:t>
      </w:r>
      <w:r>
        <w:t xml:space="preserve"> </w:t>
      </w:r>
      <w:r>
        <w:t xml:space="preserve">na nossa; tudo</w:t>
      </w:r>
      <w:r>
        <w:t xml:space="preserve"> </w:t>
      </w:r>
      <w:r>
        <w:t xml:space="preserve">“</w:t>
      </w:r>
      <w:r>
        <w:t xml:space="preserve">trava</w:t>
      </w:r>
      <w:r>
        <w:t xml:space="preserve">”</w:t>
      </w:r>
      <w:r>
        <w:t xml:space="preserve">. Lista de conversões no briefing 06, Marketing Thesis.</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Na tese, um veneno só: o glifosato (ração e comida). PFAS fica na discovery como reforço e não entra na tese. Um cimento só: o veneno seca como cimento (Soda Horse), sem o segundo mecanismo de cicatriz/tipo I da Alpha Erec.</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2026-10-13T18:00:55Z</dcterms:created>
  <dcterms:modified xsi:type="dcterms:W3CDTF">2026-10-13T18:00:55Z</dcterms:modified>
</cp:coreProperties>
</file>

<file path=docProps/custom.xml><?xml version="1.0" encoding="utf-8"?>
<Properties xmlns="http://schemas.openxmlformats.org/officeDocument/2006/custom-properties" xmlns:vt="http://schemas.openxmlformats.org/officeDocument/2006/docPropsVTypes"/>
</file>