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12d83adaf6db8b51cdb0d86d0f4cc45e323573"/>
    <w:p>
      <w:pPr>
        <w:pStyle w:val="Heading1"/>
      </w:pPr>
      <w:r>
        <w:t xml:space="preserve">VSL SodaFil — BLOCO 12: APRESENTAÇÃO DO PRODUTO (Bull Soda Rise: o que é, 4 verbos, como tomar,</w:t>
      </w:r>
      <w:r>
        <w:t xml:space="preserve"> </w:t>
      </w:r>
      <w:r>
        <w:t xml:space="preserve">“</w:t>
      </w:r>
      <w:r>
        <w:t xml:space="preserve">não importa</w:t>
      </w:r>
      <w:r>
        <w:t xml:space="preserve">”</w:t>
      </w:r>
      <w:r>
        <w:t xml:space="preserve">) (v1, 15/10/2026)</w:t>
      </w:r>
    </w:p>
    <w:p>
      <w:pPr>
        <w:pStyle w:val="FirstParagraph"/>
      </w:pPr>
      <w:r>
        <w:rPr>
          <w:bCs/>
          <w:b/>
        </w:rPr>
        <w:t xml:space="preserve">Bloco modelado:</w:t>
      </w:r>
      <w:r>
        <w:t xml:space="preserve"> </w:t>
      </w:r>
      <w:r>
        <w:t xml:space="preserve">SODA HORSE, bloco 20 (47:43 → 52:13), parágrafo a parágrafo. Enxerto de controle (doc 13): o</w:t>
      </w:r>
      <w:r>
        <w:t xml:space="preserve"> </w:t>
      </w:r>
      <w:r>
        <w:t xml:space="preserve">“</w:t>
      </w:r>
      <w:r>
        <w:t xml:space="preserve">não importa</w:t>
      </w:r>
      <w:r>
        <w:t xml:space="preserve">”</w:t>
      </w:r>
      <w:r>
        <w:t xml:space="preserve"> </w:t>
      </w:r>
      <w:r>
        <w:t xml:space="preserve">com o mecanismo por condição e a frase do 21 CFR 111 vêm da ALPHA EREC 19, no lugar da AUA</w:t>
      </w:r>
      <w:r>
        <w:t xml:space="preserve"> </w:t>
      </w:r>
      <w:r>
        <w:t xml:space="preserve">“</w:t>
      </w:r>
      <w:r>
        <w:t xml:space="preserve">14x</w:t>
      </w:r>
      <w:r>
        <w:t xml:space="preserve">”</w:t>
      </w:r>
      <w:r>
        <w:t xml:space="preserve"> </w:t>
      </w:r>
      <w:r>
        <w:t xml:space="preserve">e do selo, que saem. Cadeia: doc 10, PL-S1 a PL-S6.</w:t>
      </w:r>
      <w:r>
        <w:t xml:space="preserve"> </w:t>
      </w:r>
      <w:r>
        <w:rPr>
          <w:bCs/>
          <w:b/>
        </w:rPr>
        <w:t xml:space="preserve">Estilo:</w:t>
      </w:r>
      <w:r>
        <w:t xml:space="preserve"> </w:t>
      </w:r>
      <w:r>
        <w:t xml:space="preserve">Huberman na voz da Soda Horse. O frasco na mão.</w:t>
      </w:r>
      <w:r>
        <w:t xml:space="preserve"> </w:t>
      </w:r>
      <w:r>
        <w:rPr>
          <w:bCs/>
          <w:b/>
        </w:rPr>
        <w:t xml:space="preserve">Entra depois de:</w:t>
      </w:r>
      <w:r>
        <w:t xml:space="preserve"> </w:t>
      </w:r>
      <w:r>
        <w:t xml:space="preserve">o build-up 2 (</w:t>
      </w:r>
      <w:r>
        <w:t xml:space="preserve">“</w:t>
      </w:r>
      <w:r>
        <w:t xml:space="preserve">And now I’m going to introduce you to it.</w:t>
      </w:r>
      <w:r>
        <w:t xml:space="preserve">”</w:t>
      </w:r>
      <w:r>
        <w:t xml:space="preserve">).</w:t>
      </w:r>
      <w:r>
        <w:t xml:space="preserve"> </w:t>
      </w:r>
      <w:r>
        <w:rPr>
          <w:bCs/>
          <w:b/>
        </w:rPr>
        <w:t xml:space="preserve">Sai para:</w:t>
      </w:r>
      <w:r>
        <w:t xml:space="preserve"> </w:t>
      </w:r>
      <w:r>
        <w:t xml:space="preserve">as celebridades (</w:t>
      </w:r>
      <w:r>
        <w:t xml:space="preserve">“</w:t>
      </w:r>
      <w:r>
        <w:t xml:space="preserve">The first one to pick up was Kevin Costner.</w:t>
      </w:r>
      <w:r>
        <w:t xml:space="preserve">”</w:t>
      </w:r>
      <w:r>
        <w:t xml:space="preserve">).</w:t>
      </w:r>
      <w:r>
        <w:t xml:space="preserve"> </w:t>
      </w:r>
      <w:r>
        <w:rPr>
          <w:bCs/>
          <w:b/>
        </w:rPr>
        <w:t xml:space="preserve">Duração-alvo:</w:t>
      </w:r>
      <w:r>
        <w:t xml:space="preserve"> </w:t>
      </w:r>
      <w:r>
        <w:t xml:space="preserve">4 min 30 s (a da Soda Horse 20).</w:t>
      </w:r>
      <w:r>
        <w:t xml:space="preserve"> </w:t>
      </w:r>
      <w:r>
        <w:rPr>
          <w:bCs/>
          <w:b/>
        </w:rPr>
        <w:t xml:space="preserve">Tamanho:</w:t>
      </w:r>
      <w:r>
        <w:t xml:space="preserve"> </w:t>
      </w:r>
      <w:r>
        <w:t xml:space="preserve">4389 caracteres falados em EN (SH 20: 4.100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Its name is Bull Soda Rise. And the best part, for every man still with me this far: I put together an offer that can get you out of this page with up to three bottles for free. I’ll get to that. But before you bring this into your house, you need to know exactly what it is. Bull Soda Rise is the first and only clinically proven formula that dissolves the toxic cement lodged in your sponge, rebuilds the collagen the poison spent 30 years eating, blocks the glyphosate that keeps coming in, and reactivates the testosterone receptors that went quiet. Dissolve. Rebuild. Protect. Reactivate. Made in an independent lab in Austin, Texas, under FDA category 21 CFR 111. 100 percent safe. No side effects. No prescription. One gummy in the morning, and you’re done.</w:t>
      </w:r>
    </w:p>
    <w:p>
      <w:pPr>
        <w:pStyle w:val="BodyText"/>
      </w:pPr>
      <w:r>
        <w:t xml:space="preserve">And it doesn’t matter who you are. It doesn’t matter if you’ve got diabetes, high blood pressure, a heart problem or a prostate problem. It doesn’t matter how old you are. It doesn’t matter what size you are today. It doesn’t matter how many things you’ve already tried and watched fail. Because Mike had 60 percent cement at 60 years old. It worked. The 37 volunteers ran from 44 to 76. It worked. The 1,800 men in the trial ran from 35 to 70. It worked in 94 percent of them so far. This is the kind of product no pharmaceutical company on earth is going to offer you, not while erectile dysfunction is still worth 32 billion dollars a year, because a cured man doesn’t pay a monthly subscription. The thing is, Bull Soda Rise doesn’t cover the symptom like the blue pill does.</w:t>
      </w:r>
    </w:p>
    <w:p>
      <w:pPr>
        <w:pStyle w:val="BodyText"/>
      </w:pPr>
      <w:r>
        <w:t xml:space="preserve">It goes after the toxic plaque at the source. Four substances working together, calibrated in twelve rounds of testing in Austin, each one at the exact dose it takes to work. Less than that, your stomach acid destroys it before it gets there. More than that, it doesn’t break the cement. You’ve seen the hay bale. The fixed bicarbonate dissolves the hardened plaque. The Longhorn horn collagen rebuilds the sponge with new fiber. The Pycnogenol shields it from the glyphosate that keeps coming in every day. And the Tongkat Ali reactivates the receptors that went dormant. Dissolve, rebuild, protect, reactivate. It’s the only product in the world that does all four at once. There’s no equivalent, and there won’t be a generic on the American market for the next five years, because the collagen that comes out of a Longhorn horn is processed in exactly one place on the planet: Texas.</w:t>
      </w:r>
    </w:p>
    <w:p>
      <w:pPr>
        <w:pStyle w:val="BodyText"/>
      </w:pPr>
      <w:r>
        <w:t xml:space="preserve">You take one gummy in the morning, on an empty stomach, with water. And there’s a reason it has to be an empty stomach. With nothing in there, your stomach acid is weaker, and collagen absorption goes up by as much as 40 percent. No ritual. No applying, no injecting. No timing it 40 minutes before sex. Bull Soda Rise works in the background while you get on with your life. You wake up, you take the gummy, you go to work, and in three days your dick wakes you up hard as a rock in the middle of the night without you asking. It’s made in Austin, in a sterile facility, registered with the FDA under 21 CFR 111, the federal category for dietary supplements with mandatory audits of purity, labeling and safety. 100 percent natural. Non-GMO.</w:t>
      </w:r>
    </w:p>
    <w:p>
      <w:pPr>
        <w:pStyle w:val="BodyText"/>
      </w:pPr>
      <w:r>
        <w:t xml:space="preserve">No stimulants. No toxins. No dependence. No tolerance. No strain on your heart. No turning into estrogen. No weight on your liver. No prescription. The combination human medicine swore for 30 years was impossible, now locked into a gummy and shipped to your door.</w:t>
      </w:r>
    </w:p>
    <w:p>
      <w:pPr>
        <w:pStyle w:val="BodyText"/>
      </w:pPr>
      <w:r>
        <w:t xml:space="preserve">And let me go back to one thing, because it matters. It doesn’t matter if you’ve got high blood pressure. Bull Soda Rise doesn’t force vasoconstriction the way Viagra does, so there’s no load on your heart. It doesn’t matter if you’ve got a heart problem or a prostate problem. The mechanism doesn’t go through the cardiac receptors, and it doesn’t swell the prostate. Age doesn’t matter. Mike was 60. Your size today doesn’t matter. The average gain so far is three inches in 30 days. And it doesn’t matter what you’ve already tried. The blue pill, TRT, the pump, surgery, the exercises. All of them treat the symptom. Bull Soda Rise is the only one that reverses the cause. And look, this doesn’t just work on the regular guy. It works on the public figure. On the man who’s got the money to buy anything that exists, and who only agreed to try it when Mike picked up the phone and said:</w:t>
      </w:r>
      <w:r>
        <w:t xml:space="preserve"> </w:t>
      </w:r>
      <w:r>
        <w:t xml:space="preserve">“</w:t>
      </w:r>
      <w:r>
        <w:t xml:space="preserve">Bro, try it. Ain’t nothing else gonna work.</w:t>
      </w:r>
      <w:r>
        <w:t xml:space="preserve">”</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O nome dele é Bull Soda Rise. E a melhor parte, pra todo homem que ainda está comigo até aqui: eu montei uma oferta que pode te deixar sair desta página com até três frascos de graça. Já chego nisso. Mas antes de levar isso pra dentro da sua casa, você precisa saber exatamente o que é. Bull Soda Rise é a primeira e única fórmula clinicamente comprovada que dissolve o cimento tóxico alojado na sua esponja, reconstrói o colágeno que o veneno passou 30 anos comendo, bloqueia o glifosato que continua entrando, e reativa os receptores de testosterona que ficaram mudos. Dissolver. Reconstruir. Proteger. Reativar. Fabricado num laboratório independente em Austin, Texas, sob a categoria 21 CFR 111 da FDA. 100% seguro. Sem efeitos colaterais. Sem receita. Uma goma de manhã, e pronto.</w:t>
      </w:r>
    </w:p>
    <w:p>
      <w:pPr>
        <w:pStyle w:val="BodyText"/>
      </w:pPr>
      <w:r>
        <w:t xml:space="preserve">E não importa quem você é. Não importa se você tem diabetes, pressão alta, problema de coração ou de próstata. Não importa a sua idade. Não importa o seu tamanho hoje. Não importa quantas coisas você já tentou e viu falhar. Porque o Mike tinha 60% de cimento aos 60 anos. Funcionou. Os 37 voluntários iam de 44 a 76. Funcionou. Os 1.800 homens do trial iam de 35 a 70. Funcionou em 94% deles até agora. Esse é o tipo de produto que nenhuma farmacêutica do mundo vai te oferecer, não enquanto a disfunção erétil ainda valer 32 bilhões de dólares por ano, porque homem curado não paga assinatura mensal. A questão é que o Bull Soda Rise não encobre o sintoma como a pílula azul.</w:t>
      </w:r>
    </w:p>
    <w:p>
      <w:pPr>
        <w:pStyle w:val="BodyText"/>
      </w:pPr>
      <w:r>
        <w:t xml:space="preserve">Ele vai atrás da placa tóxica na origem. Quatro substâncias trabalhando juntas, calibradas em doze rodadas de testes em Austin, cada uma na dose exata que precisa pra funcionar. Menos do que isso, o ácido do seu estômago destrói antes de chegar lá. Mais do que isso, não quebra o cimento. Você viu o fardo de feno. O bicarbonato preparado dissolve a placa endurecida. O colágeno do chifre de Longhorn reconstrói a esponja com fibra nova. O Pycnogenol blinda contra o glifosato que continua entrando todo dia. E o Tongkat Ali reativa os receptores que ficaram dormentes. Dissolver, reconstruir, proteger, reativar. É o único produto do mundo que faz as quatro coisas ao mesmo tempo. Não existe equivalente, e não vai existir genérico no mercado americano pelos próximos cinco anos, porque o colágeno que sai do chifre de um Longhorn é processado em exatamente um lugar do planeta: o Texas.</w:t>
      </w:r>
    </w:p>
    <w:p>
      <w:pPr>
        <w:pStyle w:val="BodyText"/>
      </w:pPr>
      <w:r>
        <w:t xml:space="preserve">Você toma uma goma de manhã, em jejum, com água. E tem um motivo pra ter que ser em jejum. Com o estômago vazio, o ácido está mais fraco, e a absorção do colágeno sobe em até 40%. Sem ritual. Sem aplicar, sem injetar. Sem cronometrar 40 minutos antes do sexo. O Bull Soda Rise trabalha em segundo plano enquanto você segue a sua vida. Você acorda, toma a goma, vai trabalhar, e em três dias o seu pau te acorda duro feito pedra no meio da noite sem você pedir. É fabricado em Austin, em ambiente estéril, registrado na FDA sob a 21 CFR 111, a categoria federal pra suplementos alimentares com auditoria obrigatória de pureza, rotulagem e segurança. 100% natural. Sem transgênicos.</w:t>
      </w:r>
    </w:p>
    <w:p>
      <w:pPr>
        <w:pStyle w:val="BodyText"/>
      </w:pPr>
      <w:r>
        <w:t xml:space="preserve">Sem estimulante. Sem toxina. Sem dependência. Sem tolerância. Sem sobrecarga no coração. Sem virar estrogênio. Sem peso no fígado. Sem receita. A combinação que a medicina humana jurou por 30 anos ser impossível, agora travada numa goma e enviada até a sua porta.</w:t>
      </w:r>
    </w:p>
    <w:p>
      <w:pPr>
        <w:pStyle w:val="BodyText"/>
      </w:pPr>
      <w:r>
        <w:t xml:space="preserve">E deixa eu voltar numa coisa, porque importa. Não importa se você tem pressão alta. O Bull Soda Rise não força vasoconstrição como o Viagra, então não tem sobrecarga no coração. Não importa se você tem problema de coração ou de próstata. O mecanismo não passa pelos receptores cardíacos, e não incha a próstata. Idade não importa. O Mike tinha 60. O seu tamanho hoje não importa. O ganho médio até agora é de três polegadas em 30 dias. E não importa o que você já tentou. A pílula azul, TRT, a bomba, cirurgia, os exercícios. Todos tratam o sintoma. O Bull Soda Rise é o único que reverte a causa. E olha, isso não funciona só no homem comum. Funciona na figura pública. No homem que tem dinheiro pra comprar qualquer coisa que existe, e que só topou testar quando o Mike pegou o telefone e disse:</w:t>
      </w:r>
      <w:r>
        <w:t xml:space="preserve"> </w:t>
      </w:r>
      <w:r>
        <w:t xml:space="preserve">“</w:t>
      </w:r>
      <w:r>
        <w:t xml:space="preserve">Mano, testa. Não tem mais nada que vá funcionar.</w:t>
      </w:r>
      <w:r>
        <w:t xml:space="preserve">”</w:t>
      </w:r>
    </w:p>
    <w:p>
      <w:r>
        <w:pict>
          <v:rect style="width:0;height:1.5pt" o:hralign="center" o:hrstd="t" o:hr="t"/>
        </w:pict>
      </w:r>
    </w:p>
    <w:bookmarkEnd w:id="21"/>
    <w:bookmarkStart w:id="22" w:name="X2fdf206b973bf213aa660e34a977e347f83b3f8"/>
    <w:p>
      <w:pPr>
        <w:pStyle w:val="Heading2"/>
      </w:pPr>
      <w:r>
        <w:t xml:space="preserve">Modelagem: Soda Horse 20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PL (doc 10)</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20.1</w:t>
            </w:r>
          </w:p>
        </w:tc>
        <w:tc>
          <w:tcPr/>
          <w:p>
            <w:pPr>
              <w:pStyle w:val="Compact"/>
              <w:jc w:val="left"/>
            </w:pPr>
            <w:r>
              <w:t xml:space="preserve">Nome + tease dos 3 frascos;</w:t>
            </w:r>
            <w:r>
              <w:t xml:space="preserve"> </w:t>
            </w:r>
            <w:r>
              <w:t xml:space="preserve">“</w:t>
            </w:r>
            <w:r>
              <w:t xml:space="preserve">antes de levar pra casa</w:t>
            </w:r>
            <w:r>
              <w:t xml:space="preserve">”</w:t>
            </w:r>
            <w:r>
              <w:t xml:space="preserve">; primeira e única com os 4 verbos; fabricante + FDA; uma goma</w:t>
            </w:r>
          </w:p>
        </w:tc>
        <w:tc>
          <w:tcPr/>
          <w:p>
            <w:pPr>
              <w:pStyle w:val="Compact"/>
              <w:jc w:val="left"/>
            </w:pPr>
            <w:r>
              <w:t xml:space="preserve">“</w:t>
            </w:r>
            <w:r>
              <w:t xml:space="preserve">Its name is Bull Soda Rise</w:t>
            </w:r>
            <w:r>
              <w:t xml:space="preserve">”</w:t>
            </w:r>
            <w:r>
              <w:t xml:space="preserve"> </w:t>
            </w:r>
            <w:r>
              <w:t xml:space="preserve">→</w:t>
            </w:r>
            <w:r>
              <w:t xml:space="preserve"> </w:t>
            </w:r>
            <w:r>
              <w:t xml:space="preserve">“</w:t>
            </w:r>
            <w:r>
              <w:t xml:space="preserve">you’re done</w:t>
            </w:r>
            <w:r>
              <w:t xml:space="preserve">”</w:t>
            </w:r>
          </w:p>
        </w:tc>
        <w:tc>
          <w:tcPr/>
          <w:p>
            <w:pPr>
              <w:pStyle w:val="Compact"/>
              <w:jc w:val="left"/>
            </w:pPr>
            <w:r>
              <w:t xml:space="preserve">S1</w:t>
            </w:r>
          </w:p>
        </w:tc>
        <w:tc>
          <w:tcPr/>
          <w:p>
            <w:pPr>
              <w:pStyle w:val="Compact"/>
              <w:jc w:val="left"/>
            </w:pPr>
            <w:r>
              <w:t xml:space="preserve">Meridian/NJ → laboratório independente em Austin;</w:t>
            </w:r>
            <w:r>
              <w:t xml:space="preserve"> </w:t>
            </w:r>
            <w:r>
              <w:t xml:space="preserve">“</w:t>
            </w:r>
            <w:r>
              <w:t xml:space="preserve">sob auditoria da FDA</w:t>
            </w:r>
            <w:r>
              <w:t xml:space="preserve">”</w:t>
            </w:r>
            <w:r>
              <w:t xml:space="preserve"> </w:t>
            </w:r>
            <w:r>
              <w:t xml:space="preserve">→</w:t>
            </w:r>
            <w:r>
              <w:t xml:space="preserve"> </w:t>
            </w:r>
            <w:r>
              <w:t xml:space="preserve">“</w:t>
            </w:r>
            <w:r>
              <w:t xml:space="preserve">categoria 21 CFR 111</w:t>
            </w:r>
            <w:r>
              <w:t xml:space="preserve">”</w:t>
            </w:r>
            <w:r>
              <w:t xml:space="preserve"> </w:t>
            </w:r>
            <w:r>
              <w:t xml:space="preserve">(AE)</w:t>
            </w:r>
          </w:p>
        </w:tc>
      </w:tr>
      <w:tr>
        <w:tc>
          <w:tcPr/>
          <w:p>
            <w:pPr>
              <w:pStyle w:val="Compact"/>
              <w:jc w:val="left"/>
            </w:pPr>
            <w:r>
              <w:t xml:space="preserve">2</w:t>
            </w:r>
          </w:p>
        </w:tc>
        <w:tc>
          <w:tcPr/>
          <w:p>
            <w:pPr>
              <w:pStyle w:val="Compact"/>
              <w:jc w:val="left"/>
            </w:pPr>
            <w:r>
              <w:t xml:space="preserve">20.2</w:t>
            </w:r>
          </w:p>
        </w:tc>
        <w:tc>
          <w:tcPr/>
          <w:p>
            <w:pPr>
              <w:pStyle w:val="Compact"/>
              <w:jc w:val="left"/>
            </w:pPr>
            <w:r>
              <w:t xml:space="preserve">“</w:t>
            </w:r>
            <w:r>
              <w:t xml:space="preserve">Não importa</w:t>
            </w:r>
            <w:r>
              <w:t xml:space="preserve">”</w:t>
            </w:r>
            <w:r>
              <w:t xml:space="preserve"> </w:t>
            </w:r>
            <w:r>
              <w:t xml:space="preserve">1ª vez + Kevin 60% aos 70, 37, 3.000;</w:t>
            </w:r>
            <w:r>
              <w:t xml:space="preserve"> </w:t>
            </w:r>
            <w:r>
              <w:t xml:space="preserve">“</w:t>
            </w:r>
            <w:r>
              <w:t xml:space="preserve">homem curado não paga mensalidade</w:t>
            </w:r>
            <w:r>
              <w:t xml:space="preserve">”</w:t>
            </w:r>
            <w:r>
              <w:t xml:space="preserve">; não encobre o sintoma</w:t>
            </w:r>
          </w:p>
        </w:tc>
        <w:tc>
          <w:tcPr/>
          <w:p>
            <w:pPr>
              <w:pStyle w:val="Compact"/>
              <w:jc w:val="left"/>
            </w:pPr>
            <w:r>
              <w:t xml:space="preserve">“</w:t>
            </w:r>
            <w:r>
              <w:t xml:space="preserve">And it doesn’t matter who you are</w:t>
            </w:r>
            <w:r>
              <w:t xml:space="preserve">”</w:t>
            </w:r>
            <w:r>
              <w:t xml:space="preserve"> </w:t>
            </w:r>
            <w:r>
              <w:t xml:space="preserve">→</w:t>
            </w:r>
            <w:r>
              <w:t xml:space="preserve"> </w:t>
            </w:r>
            <w:r>
              <w:t xml:space="preserve">“</w:t>
            </w:r>
            <w:r>
              <w:t xml:space="preserve">blue pill does</w:t>
            </w:r>
            <w:r>
              <w:t xml:space="preserve">”</w:t>
            </w:r>
          </w:p>
        </w:tc>
        <w:tc>
          <w:tcPr/>
          <w:p>
            <w:pPr>
              <w:pStyle w:val="Compact"/>
              <w:jc w:val="left"/>
            </w:pPr>
            <w:r>
              <w:t xml:space="preserve">S3</w:t>
            </w:r>
          </w:p>
        </w:tc>
        <w:tc>
          <w:tcPr/>
          <w:p>
            <w:pPr>
              <w:pStyle w:val="Compact"/>
              <w:jc w:val="left"/>
            </w:pPr>
            <w:r>
              <w:t xml:space="preserve">Mike 60% aos 60; 1.800;</w:t>
            </w:r>
            <w:r>
              <w:t xml:space="preserve"> </w:t>
            </w:r>
            <w:r>
              <w:t xml:space="preserve">“</w:t>
            </w:r>
            <w:r>
              <w:t xml:space="preserve">monthly subscription</w:t>
            </w:r>
            <w:r>
              <w:t xml:space="preserve">”</w:t>
            </w:r>
            <w:r>
              <w:t xml:space="preserve"> </w:t>
            </w:r>
            <w:r>
              <w:t xml:space="preserve">(callback do ex-executivo)</w:t>
            </w:r>
          </w:p>
        </w:tc>
      </w:tr>
      <w:tr>
        <w:tc>
          <w:tcPr/>
          <w:p>
            <w:pPr>
              <w:pStyle w:val="Compact"/>
              <w:jc w:val="left"/>
            </w:pPr>
            <w:r>
              <w:t xml:space="preserve">3</w:t>
            </w:r>
          </w:p>
        </w:tc>
        <w:tc>
          <w:tcPr/>
          <w:p>
            <w:pPr>
              <w:pStyle w:val="Compact"/>
              <w:jc w:val="left"/>
            </w:pPr>
            <w:r>
              <w:t xml:space="preserve">20.3</w:t>
            </w:r>
          </w:p>
        </w:tc>
        <w:tc>
          <w:tcPr/>
          <w:p>
            <w:pPr>
              <w:pStyle w:val="Compact"/>
              <w:jc w:val="left"/>
            </w:pPr>
            <w:r>
              <w:t xml:space="preserve">Ataca na origem; 4 substâncias, 12 rodadas, dose exata; uma frase por ingrediente; único; sem genérico 5 anos; Lexington</w:t>
            </w:r>
          </w:p>
        </w:tc>
        <w:tc>
          <w:tcPr/>
          <w:p>
            <w:pPr>
              <w:pStyle w:val="Compact"/>
              <w:jc w:val="left"/>
            </w:pPr>
            <w:r>
              <w:t xml:space="preserve">“</w:t>
            </w:r>
            <w:r>
              <w:t xml:space="preserve">It goes after the toxic plaque</w:t>
            </w:r>
            <w:r>
              <w:t xml:space="preserve">”</w:t>
            </w:r>
            <w:r>
              <w:t xml:space="preserve"> </w:t>
            </w:r>
            <w:r>
              <w:t xml:space="preserve">→</w:t>
            </w:r>
            <w:r>
              <w:t xml:space="preserve"> </w:t>
            </w:r>
            <w:r>
              <w:t xml:space="preserve">“</w:t>
            </w:r>
            <w:r>
              <w:t xml:space="preserve">Texas</w:t>
            </w:r>
            <w:r>
              <w:t xml:space="preserve">”</w:t>
            </w:r>
          </w:p>
        </w:tc>
        <w:tc>
          <w:tcPr/>
          <w:p>
            <w:pPr>
              <w:pStyle w:val="Compact"/>
              <w:jc w:val="left"/>
            </w:pPr>
            <w:r>
              <w:t xml:space="preserve">S1, S5</w:t>
            </w:r>
          </w:p>
        </w:tc>
        <w:tc>
          <w:tcPr/>
          <w:p>
            <w:pPr>
              <w:pStyle w:val="Compact"/>
              <w:jc w:val="left"/>
            </w:pPr>
            <w:r>
              <w:t xml:space="preserve">Lexington → Austin;</w:t>
            </w:r>
            <w:r>
              <w:t xml:space="preserve"> </w:t>
            </w:r>
            <w:r>
              <w:t xml:space="preserve">“</w:t>
            </w:r>
            <w:r>
              <w:t xml:space="preserve">You’ve seen the hay bale</w:t>
            </w:r>
            <w:r>
              <w:t xml:space="preserve">”</w:t>
            </w:r>
            <w:r>
              <w:t xml:space="preserve"> </w:t>
            </w:r>
            <w:r>
              <w:t xml:space="preserve">(callback da dose); chifre no lugar do tendão de Percheron</w:t>
            </w:r>
          </w:p>
        </w:tc>
      </w:tr>
      <w:tr>
        <w:tc>
          <w:tcPr/>
          <w:p>
            <w:pPr>
              <w:pStyle w:val="Compact"/>
              <w:jc w:val="left"/>
            </w:pPr>
            <w:r>
              <w:t xml:space="preserve">4</w:t>
            </w:r>
          </w:p>
        </w:tc>
        <w:tc>
          <w:tcPr/>
          <w:p>
            <w:pPr>
              <w:pStyle w:val="Compact"/>
              <w:jc w:val="left"/>
            </w:pPr>
            <w:r>
              <w:t xml:space="preserve">20.4</w:t>
            </w:r>
          </w:p>
        </w:tc>
        <w:tc>
          <w:tcPr/>
          <w:p>
            <w:pPr>
              <w:pStyle w:val="Compact"/>
              <w:jc w:val="left"/>
            </w:pPr>
            <w:r>
              <w:t xml:space="preserve">Como tomar: jejum, +40%; sem ritual; segundo plano; 3 dias; fabricado, estéril, registrado; natural, sem transgênicos</w:t>
            </w:r>
          </w:p>
        </w:tc>
        <w:tc>
          <w:tcPr/>
          <w:p>
            <w:pPr>
              <w:pStyle w:val="Compact"/>
              <w:jc w:val="left"/>
            </w:pPr>
            <w:r>
              <w:t xml:space="preserve">“</w:t>
            </w:r>
            <w:r>
              <w:t xml:space="preserve">You take one gummy</w:t>
            </w:r>
            <w:r>
              <w:t xml:space="preserve">”</w:t>
            </w:r>
            <w:r>
              <w:t xml:space="preserve"> </w:t>
            </w:r>
            <w:r>
              <w:t xml:space="preserve">→</w:t>
            </w:r>
            <w:r>
              <w:t xml:space="preserve"> </w:t>
            </w:r>
            <w:r>
              <w:t xml:space="preserve">“</w:t>
            </w:r>
            <w:r>
              <w:t xml:space="preserve">Non-GMO</w:t>
            </w:r>
            <w:r>
              <w:t xml:space="preserve">”</w:t>
            </w:r>
          </w:p>
        </w:tc>
        <w:tc>
          <w:tcPr/>
          <w:p>
            <w:pPr>
              <w:pStyle w:val="Compact"/>
              <w:jc w:val="left"/>
            </w:pPr>
            <w:r>
              <w:t xml:space="preserve">S2, S4</w:t>
            </w:r>
          </w:p>
        </w:tc>
        <w:tc>
          <w:tcPr/>
          <w:p>
            <w:pPr>
              <w:pStyle w:val="Compact"/>
              <w:jc w:val="left"/>
            </w:pPr>
            <w:r>
              <w:t xml:space="preserve">A frase do 21 CFR 111 com a definição (AE) no lugar de</w:t>
            </w:r>
            <w:r>
              <w:t xml:space="preserve"> </w:t>
            </w:r>
            <w:r>
              <w:t xml:space="preserve">“</w:t>
            </w:r>
            <w:r>
              <w:t xml:space="preserve">registrado como suplemento auditado</w:t>
            </w:r>
            <w:r>
              <w:t xml:space="preserve">”</w:t>
            </w:r>
          </w:p>
        </w:tc>
      </w:tr>
      <w:tr>
        <w:tc>
          <w:tcPr/>
          <w:p>
            <w:pPr>
              <w:pStyle w:val="Compact"/>
              <w:jc w:val="left"/>
            </w:pPr>
            <w:r>
              <w:t xml:space="preserve">5</w:t>
            </w:r>
          </w:p>
        </w:tc>
        <w:tc>
          <w:tcPr/>
          <w:p>
            <w:pPr>
              <w:pStyle w:val="Compact"/>
              <w:jc w:val="left"/>
            </w:pPr>
            <w:r>
              <w:t xml:space="preserve">20.5</w:t>
            </w:r>
          </w:p>
        </w:tc>
        <w:tc>
          <w:tcPr/>
          <w:p>
            <w:pPr>
              <w:pStyle w:val="Compact"/>
              <w:jc w:val="left"/>
            </w:pPr>
            <w:r>
              <w:t xml:space="preserve">Lista de</w:t>
            </w:r>
            <w:r>
              <w:t xml:space="preserve"> </w:t>
            </w:r>
            <w:r>
              <w:t xml:space="preserve">“</w:t>
            </w:r>
            <w:r>
              <w:t xml:space="preserve">sem</w:t>
            </w:r>
            <w:r>
              <w:t xml:space="preserve">”</w:t>
            </w:r>
            <w:r>
              <w:t xml:space="preserve">;</w:t>
            </w:r>
            <w:r>
              <w:t xml:space="preserve"> </w:t>
            </w:r>
            <w:r>
              <w:t xml:space="preserve">“</w:t>
            </w:r>
            <w:r>
              <w:t xml:space="preserve">combinação impossível, agora certificada</w:t>
            </w:r>
            <w:r>
              <w:t xml:space="preserve">”</w:t>
            </w:r>
            <w:r>
              <w:t xml:space="preserve">; AUA 14x; primeiro protocolo com selo</w:t>
            </w:r>
          </w:p>
        </w:tc>
        <w:tc>
          <w:tcPr/>
          <w:p>
            <w:pPr>
              <w:pStyle w:val="Compact"/>
              <w:jc w:val="left"/>
            </w:pPr>
            <w:r>
              <w:t xml:space="preserve">“</w:t>
            </w:r>
            <w:r>
              <w:t xml:space="preserve">No stimulants</w:t>
            </w:r>
            <w:r>
              <w:t xml:space="preserve">”</w:t>
            </w:r>
            <w:r>
              <w:t xml:space="preserve"> </w:t>
            </w:r>
            <w:r>
              <w:t xml:space="preserve">→</w:t>
            </w:r>
            <w:r>
              <w:t xml:space="preserve"> </w:t>
            </w:r>
            <w:r>
              <w:t xml:space="preserve">“</w:t>
            </w:r>
            <w:r>
              <w:t xml:space="preserve">shipped to your door</w:t>
            </w:r>
            <w:r>
              <w:t xml:space="preserve">”</w:t>
            </w:r>
          </w:p>
        </w:tc>
        <w:tc>
          <w:tcPr/>
          <w:p>
            <w:pPr>
              <w:pStyle w:val="Compact"/>
              <w:jc w:val="left"/>
            </w:pPr>
            <w:r>
              <w:t xml:space="preserve">S4</w:t>
            </w:r>
          </w:p>
        </w:tc>
        <w:tc>
          <w:tcPr/>
          <w:p>
            <w:pPr>
              <w:pStyle w:val="Compact"/>
              <w:jc w:val="left"/>
            </w:pPr>
            <w:r>
              <w:rPr>
                <w:bCs/>
                <w:b/>
              </w:rPr>
              <w:t xml:space="preserve">Saem a AUA</w:t>
            </w:r>
            <w:r>
              <w:rPr>
                <w:bCs/>
                <w:b/>
              </w:rPr>
              <w:t xml:space="preserve"> </w:t>
            </w:r>
            <w:r>
              <w:rPr>
                <w:bCs/>
                <w:b/>
              </w:rPr>
              <w:t xml:space="preserve">“</w:t>
            </w:r>
            <w:r>
              <w:rPr>
                <w:bCs/>
                <w:b/>
              </w:rPr>
              <w:t xml:space="preserve">14x</w:t>
            </w:r>
            <w:r>
              <w:rPr>
                <w:bCs/>
                <w:b/>
              </w:rPr>
              <w:t xml:space="preserve">”</w:t>
            </w:r>
            <w:r>
              <w:rPr>
                <w:bCs/>
                <w:b/>
              </w:rPr>
              <w:t xml:space="preserve"> </w:t>
            </w:r>
            <w:r>
              <w:rPr>
                <w:bCs/>
                <w:b/>
              </w:rPr>
              <w:t xml:space="preserve">e o selo</w:t>
            </w:r>
            <w:r>
              <w:t xml:space="preserve"> </w:t>
            </w:r>
            <w:r>
              <w:t xml:space="preserve">(contradizem</w:t>
            </w:r>
            <w:r>
              <w:t xml:space="preserve"> </w:t>
            </w:r>
            <w:r>
              <w:t xml:space="preserve">“</w:t>
            </w:r>
            <w:r>
              <w:t xml:space="preserve">não é vasoconstritor</w:t>
            </w:r>
            <w:r>
              <w:t xml:space="preserve">”</w:t>
            </w:r>
            <w:r>
              <w:t xml:space="preserve"> </w:t>
            </w:r>
            <w:r>
              <w:t xml:space="preserve">e são claim institucional); o parágrafo fica em duas frases</w:t>
            </w:r>
          </w:p>
        </w:tc>
      </w:tr>
      <w:tr>
        <w:tc>
          <w:tcPr/>
          <w:p>
            <w:pPr>
              <w:pStyle w:val="Compact"/>
              <w:jc w:val="left"/>
            </w:pPr>
            <w:r>
              <w:t xml:space="preserve">6</w:t>
            </w:r>
          </w:p>
        </w:tc>
        <w:tc>
          <w:tcPr/>
          <w:p>
            <w:pPr>
              <w:pStyle w:val="Compact"/>
              <w:jc w:val="left"/>
            </w:pPr>
            <w:r>
              <w:t xml:space="preserve">20.6</w:t>
            </w:r>
          </w:p>
        </w:tc>
        <w:tc>
          <w:tcPr/>
          <w:p>
            <w:pPr>
              <w:pStyle w:val="Compact"/>
              <w:jc w:val="left"/>
            </w:pPr>
            <w:r>
              <w:t xml:space="preserve">“</w:t>
            </w:r>
            <w:r>
              <w:t xml:space="preserve">Não importa</w:t>
            </w:r>
            <w:r>
              <w:t xml:space="preserve">”</w:t>
            </w:r>
            <w:r>
              <w:t xml:space="preserve"> </w:t>
            </w:r>
            <w:r>
              <w:t xml:space="preserve">2ª vez com razões;</w:t>
            </w:r>
            <w:r>
              <w:t xml:space="preserve"> </w:t>
            </w:r>
            <w:r>
              <w:t xml:space="preserve">“</w:t>
            </w:r>
            <w:r>
              <w:t xml:space="preserve">não funciona só no homem comum</w:t>
            </w:r>
            <w:r>
              <w:t xml:space="preserve">”</w:t>
            </w:r>
            <w:r>
              <w:t xml:space="preserve">; Kevin:</w:t>
            </w:r>
            <w:r>
              <w:t xml:space="preserve"> </w:t>
            </w:r>
            <w:r>
              <w:t xml:space="preserve">“</w:t>
            </w:r>
            <w:r>
              <w:t xml:space="preserve">confia em mim, testa</w:t>
            </w:r>
            <w:r>
              <w:t xml:space="preserve">”</w:t>
            </w:r>
          </w:p>
        </w:tc>
        <w:tc>
          <w:tcPr/>
          <w:p>
            <w:pPr>
              <w:pStyle w:val="Compact"/>
              <w:jc w:val="left"/>
            </w:pPr>
            <w:r>
              <w:t xml:space="preserve">“</w:t>
            </w:r>
            <w:r>
              <w:t xml:space="preserve">And let me go back to one thing</w:t>
            </w:r>
            <w:r>
              <w:t xml:space="preserve">”</w:t>
            </w:r>
            <w:r>
              <w:t xml:space="preserve"> </w:t>
            </w:r>
            <w:r>
              <w:t xml:space="preserve">→</w:t>
            </w:r>
            <w:r>
              <w:t xml:space="preserve"> </w:t>
            </w:r>
            <w:r>
              <w:t xml:space="preserve">“</w:t>
            </w:r>
            <w:r>
              <w:t xml:space="preserve">gonna work</w:t>
            </w:r>
            <w:r>
              <w:t xml:space="preserve">”</w:t>
            </w:r>
          </w:p>
        </w:tc>
        <w:tc>
          <w:tcPr/>
          <w:p>
            <w:pPr>
              <w:pStyle w:val="Compact"/>
              <w:jc w:val="left"/>
            </w:pPr>
            <w:r>
              <w:t xml:space="preserve">S3, S6</w:t>
            </w:r>
          </w:p>
        </w:tc>
        <w:tc>
          <w:tcPr/>
          <w:p>
            <w:pPr>
              <w:pStyle w:val="Compact"/>
              <w:jc w:val="left"/>
            </w:pPr>
            <w:r>
              <w:rPr>
                <w:bCs/>
                <w:b/>
              </w:rPr>
              <w:t xml:space="preserve">Enxerto de controle (AE 19):</w:t>
            </w:r>
            <w:r>
              <w:t xml:space="preserve"> </w:t>
            </w:r>
            <w:r>
              <w:t xml:space="preserve">o mecanismo por condição (</w:t>
            </w:r>
            <w:r>
              <w:t xml:space="preserve">“</w:t>
            </w:r>
            <w:r>
              <w:t xml:space="preserve">doesn’t force vasoconstriction</w:t>
            </w:r>
            <w:r>
              <w:t xml:space="preserve">”</w:t>
            </w:r>
            <w:r>
              <w:t xml:space="preserve">,</w:t>
            </w:r>
            <w:r>
              <w:t xml:space="preserve"> </w:t>
            </w:r>
            <w:r>
              <w:t xml:space="preserve">“</w:t>
            </w:r>
            <w:r>
              <w:t xml:space="preserve">doesn’t go through the cardiac receptors</w:t>
            </w:r>
            <w:r>
              <w:t xml:space="preserve">”</w:t>
            </w:r>
            <w:r>
              <w:t xml:space="preserve">,</w:t>
            </w:r>
            <w:r>
              <w:t xml:space="preserve"> </w:t>
            </w:r>
            <w:r>
              <w:t xml:space="preserve">“</w:t>
            </w:r>
            <w:r>
              <w:t xml:space="preserve">doesn’t swell the prostate</w:t>
            </w:r>
            <w:r>
              <w:t xml:space="preserve">”</w:t>
            </w:r>
            <w:r>
              <w:t xml:space="preserve">); Mike:</w:t>
            </w:r>
            <w:r>
              <w:t xml:space="preserve"> </w:t>
            </w:r>
            <w:r>
              <w:t xml:space="preserve">“</w:t>
            </w:r>
            <w:r>
              <w:t xml:space="preserve">Bro, try it. Ain’t nothing else gonna work.</w:t>
            </w:r>
            <w:r>
              <w:t xml:space="preserve">”</w:t>
            </w:r>
          </w:p>
        </w:tc>
      </w:tr>
    </w:tbl>
    <w:p>
      <w:pPr>
        <w:pStyle w:val="BodyText"/>
      </w:pPr>
      <w:r>
        <w:rPr>
          <w:bCs/>
          <w:b/>
        </w:rPr>
        <w:t xml:space="preserve">Orçamento:</w:t>
      </w:r>
      <w:r>
        <w:t xml:space="preserve"> </w:t>
      </w:r>
      <w:r>
        <w:t xml:space="preserve">6 parágrafos contra 6 da Soda Horse. Entrou: 21 CFR 111 com definição, o mecanismo por condição, o callback do fardo. Saiu: AUA 14x, o selo,</w:t>
      </w:r>
      <w:r>
        <w:t xml:space="preserve"> </w:t>
      </w:r>
      <w:r>
        <w:t xml:space="preserve">“</w:t>
      </w:r>
      <w:r>
        <w:t xml:space="preserve">nenhuma farmacêutica… 32 bilhões</w:t>
      </w:r>
      <w:r>
        <w:t xml:space="preserve">”</w:t>
      </w:r>
      <w:r>
        <w:t xml:space="preserve"> </w:t>
      </w:r>
      <w:r>
        <w:t xml:space="preserve">encurtado.</w:t>
      </w:r>
    </w:p>
    <w:p>
      <w:pPr>
        <w:pStyle w:val="BodyText"/>
      </w:pPr>
      <w:r>
        <w:rPr>
          <w:bCs/>
          <w:b/>
        </w:rPr>
        <w:t xml:space="preserve">Picos de legenda grande (12):</w:t>
      </w:r>
      <w:r>
        <w:t xml:space="preserve"> </w:t>
      </w:r>
      <w:r>
        <w:t xml:space="preserve">“</w:t>
      </w:r>
      <w:r>
        <w:t xml:space="preserve">BULL SODA RISE</w:t>
      </w:r>
      <w:r>
        <w:t xml:space="preserve">”</w:t>
      </w:r>
      <w:r>
        <w:t xml:space="preserve"> </w:t>
      </w:r>
      <w:r>
        <w:t xml:space="preserve">(o frasco, primeira vez) ·</w:t>
      </w:r>
      <w:r>
        <w:t xml:space="preserve"> </w:t>
      </w:r>
      <w:r>
        <w:t xml:space="preserve">“</w:t>
      </w:r>
      <w:r>
        <w:t xml:space="preserve">UP TO 3 BOTTLES FREE</w:t>
      </w:r>
      <w:r>
        <w:t xml:space="preserve">”</w:t>
      </w:r>
      <w:r>
        <w:t xml:space="preserve"> </w:t>
      </w:r>
      <w:r>
        <w:t xml:space="preserve">·</w:t>
      </w:r>
      <w:r>
        <w:t xml:space="preserve"> </w:t>
      </w:r>
      <w:r>
        <w:t xml:space="preserve">“</w:t>
      </w:r>
      <w:r>
        <w:t xml:space="preserve">DISSOLVE · REBUILD · PROTECT · REACTIVATE</w:t>
      </w:r>
      <w:r>
        <w:t xml:space="preserve">”</w:t>
      </w:r>
      <w:r>
        <w:t xml:space="preserve"> </w:t>
      </w:r>
      <w:r>
        <w:t xml:space="preserve">(os quatro, um a um) ·</w:t>
      </w:r>
      <w:r>
        <w:t xml:space="preserve"> </w:t>
      </w:r>
      <w:r>
        <w:t xml:space="preserve">“</w:t>
      </w:r>
      <w:r>
        <w:t xml:space="preserve">21 CFR 111</w:t>
      </w:r>
      <w:r>
        <w:t xml:space="preserve">”</w:t>
      </w:r>
      <w:r>
        <w:t xml:space="preserve"> </w:t>
      </w:r>
      <w:r>
        <w:t xml:space="preserve">·</w:t>
      </w:r>
      <w:r>
        <w:t xml:space="preserve"> </w:t>
      </w:r>
      <w:r>
        <w:t xml:space="preserve">“</w:t>
      </w:r>
      <w:r>
        <w:t xml:space="preserve">IT DOESN’T MATTER</w:t>
      </w:r>
      <w:r>
        <w:t xml:space="preserve">”</w:t>
      </w:r>
      <w:r>
        <w:t xml:space="preserve"> </w:t>
      </w:r>
      <w:r>
        <w:t xml:space="preserve">(fundo preto, repetido nas duas passagens) ·</w:t>
      </w:r>
      <w:r>
        <w:t xml:space="preserve"> </w:t>
      </w:r>
      <w:r>
        <w:t xml:space="preserve">“</w:t>
      </w:r>
      <w:r>
        <w:t xml:space="preserve">MIKE: 60% AT 60</w:t>
      </w:r>
      <w:r>
        <w:t xml:space="preserve">”</w:t>
      </w:r>
      <w:r>
        <w:t xml:space="preserve"> </w:t>
      </w:r>
      <w:r>
        <w:t xml:space="preserve">·</w:t>
      </w:r>
      <w:r>
        <w:t xml:space="preserve"> </w:t>
      </w:r>
      <w:r>
        <w:t xml:space="preserve">“</w:t>
      </w:r>
      <w:r>
        <w:t xml:space="preserve">94%</w:t>
      </w:r>
      <w:r>
        <w:t xml:space="preserve">”</w:t>
      </w:r>
      <w:r>
        <w:t xml:space="preserve"> </w:t>
      </w:r>
      <w:r>
        <w:t xml:space="preserve">·</w:t>
      </w:r>
      <w:r>
        <w:t xml:space="preserve"> </w:t>
      </w:r>
      <w:r>
        <w:t xml:space="preserve">“</w:t>
      </w:r>
      <w:r>
        <w:t xml:space="preserve">A CURED MAN DOESN’T PAY A SUBSCRIPTION</w:t>
      </w:r>
      <w:r>
        <w:t xml:space="preserve">”</w:t>
      </w:r>
      <w:r>
        <w:t xml:space="preserve"> </w:t>
      </w:r>
      <w:r>
        <w:t xml:space="preserve">(callback, mesma arte) ·</w:t>
      </w:r>
      <w:r>
        <w:t xml:space="preserve"> </w:t>
      </w:r>
      <w:r>
        <w:t xml:space="preserve">“</w:t>
      </w:r>
      <w:r>
        <w:t xml:space="preserve">ONE GUMMY. EMPTY STOMACH.</w:t>
      </w:r>
      <w:r>
        <w:t xml:space="preserve">”</w:t>
      </w:r>
      <w:r>
        <w:t xml:space="preserve"> </w:t>
      </w:r>
      <w:r>
        <w:t xml:space="preserve">·</w:t>
      </w:r>
      <w:r>
        <w:t xml:space="preserve"> </w:t>
      </w:r>
      <w:r>
        <w:t xml:space="preserve">“</w:t>
      </w:r>
      <w:r>
        <w:t xml:space="preserve">+40%</w:t>
      </w:r>
      <w:r>
        <w:t xml:space="preserve">”</w:t>
      </w:r>
      <w:r>
        <w:t xml:space="preserve"> </w:t>
      </w:r>
      <w:r>
        <w:t xml:space="preserve">·</w:t>
      </w:r>
      <w:r>
        <w:t xml:space="preserve"> </w:t>
      </w:r>
      <w:r>
        <w:t xml:space="preserve">“</w:t>
      </w:r>
      <w:r>
        <w:t xml:space="preserve">NO VASOCONSTRICTION</w:t>
      </w:r>
      <w:r>
        <w:t xml:space="preserve">”</w:t>
      </w:r>
      <w:r>
        <w:t xml:space="preserve"> </w:t>
      </w:r>
      <w:r>
        <w:t xml:space="preserve">·</w:t>
      </w:r>
      <w:r>
        <w:t xml:space="preserve"> </w:t>
      </w:r>
      <w:r>
        <w:t xml:space="preserve">“</w:t>
      </w:r>
      <w:r>
        <w:t xml:space="preserve">BRO, TRY IT.</w:t>
      </w:r>
      <w:r>
        <w:t xml:space="preserve">”</w:t>
      </w:r>
      <w:r>
        <w:t xml:space="preserve"> </w:t>
      </w:r>
      <w:r>
        <w:t xml:space="preserve">(amarelo itálico, fala do Mike).</w:t>
      </w:r>
    </w:p>
    <w:p>
      <w:pPr>
        <w:pStyle w:val="BodyText"/>
      </w:pPr>
      <w:r>
        <w:rPr>
          <w:bCs/>
          <w:b/>
        </w:rPr>
        <w:t xml:space="preserve">Tela (doc 10 + briefing 06):</w:t>
      </w:r>
      <w:r>
        <w:t xml:space="preserve"> </w:t>
      </w:r>
      <w:r>
        <w:t xml:space="preserve">o frasco na mão do Huberman, rótulo legível (§1); casting com o frasco: mecânico de avental na oficina, peão, rancheiro (§1); os quatro verbos em lettering sobre a esponja voltando ao rosa (§1); medidor de pressão, coração e próstata em 3D, régua no flácido (§2); um frame do ex-executivo borrado em</w:t>
      </w:r>
      <w:r>
        <w:t xml:space="preserve"> </w:t>
      </w:r>
      <w:r>
        <w:t xml:space="preserve">“</w:t>
      </w:r>
      <w:r>
        <w:t xml:space="preserve">monthly subscription</w:t>
      </w:r>
      <w:r>
        <w:t xml:space="preserve">”</w:t>
      </w:r>
      <w:r>
        <w:t xml:space="preserve"> </w:t>
      </w:r>
      <w:r>
        <w:t xml:space="preserve">(§2); o fardo na mesa, um frame (§3); os quatro ingredientes um a um: o saco, o chifre cortado, a casca de pinheiro, a raiz (§3); o tanque de processamento, lettering</w:t>
      </w:r>
      <w:r>
        <w:t xml:space="preserve"> </w:t>
      </w:r>
      <w:r>
        <w:t xml:space="preserve">“</w:t>
      </w:r>
      <w:r>
        <w:t xml:space="preserve">ONE PLACE ON THE PLANET: TEXAS</w:t>
      </w:r>
      <w:r>
        <w:t xml:space="preserve">”</w:t>
      </w:r>
      <w:r>
        <w:t xml:space="preserve"> </w:t>
      </w:r>
      <w:r>
        <w:t xml:space="preserve">(§3); mesa de café com a goma e o copo d’água (§4); 3D do estômago vazio,</w:t>
      </w:r>
      <w:r>
        <w:t xml:space="preserve"> </w:t>
      </w:r>
      <w:r>
        <w:t xml:space="preserve">“</w:t>
      </w:r>
      <w:r>
        <w:t xml:space="preserve">+40%</w:t>
      </w:r>
      <w:r>
        <w:t xml:space="preserve">”</w:t>
      </w:r>
      <w:r>
        <w:t xml:space="preserve"> </w:t>
      </w:r>
      <w:r>
        <w:t xml:space="preserve">(§4); homem acordando duro, b-roll (§4); linha de produção em Austin, carimbo 21 CFR 111 (§4); frasco ao lado de coração e fígado 3D com ícones riscados, um por</w:t>
      </w:r>
      <w:r>
        <w:t xml:space="preserve"> </w:t>
      </w:r>
      <w:r>
        <w:t xml:space="preserve">“</w:t>
      </w:r>
      <w:r>
        <w:t xml:space="preserve">sem</w:t>
      </w:r>
      <w:r>
        <w:t xml:space="preserve">”</w:t>
      </w:r>
      <w:r>
        <w:t xml:space="preserve"> </w:t>
      </w:r>
      <w:r>
        <w:t xml:space="preserve">(§5); 3D de vaso sem vasoconstrição, receptores cardíacos apagados, próstata normal (§6); Mike de jaqueta jeans à câmera,</w:t>
      </w:r>
      <w:r>
        <w:t xml:space="preserve"> </w:t>
      </w:r>
      <w:r>
        <w:t xml:space="preserve">“</w:t>
      </w:r>
      <w:r>
        <w:t xml:space="preserve">Bro, try it.</w:t>
      </w:r>
      <w:r>
        <w:t xml:space="preserve">”</w:t>
      </w:r>
      <w:r>
        <w:t xml:space="preserve"> </w:t>
      </w:r>
      <w:r>
        <w:t xml:space="preserve">(§6).</w:t>
      </w:r>
    </w:p>
    <w:p>
      <w:pPr>
        <w:pStyle w:val="BodyText"/>
      </w:pPr>
      <w:r>
        <w:rPr>
          <w:bCs/>
          <w:b/>
        </w:rPr>
        <w:t xml:space="preserve">Trilha:</w:t>
      </w:r>
      <w:r>
        <w:t xml:space="preserve"> </w:t>
      </w:r>
      <w:r>
        <w:t xml:space="preserve">confiança, tema do produto, da abertura ao fim; sobe nos quatro verbos; corta em</w:t>
      </w:r>
      <w:r>
        <w:t xml:space="preserve"> </w:t>
      </w:r>
      <w:r>
        <w:t xml:space="preserve">“</w:t>
      </w:r>
      <w:r>
        <w:t xml:space="preserve">It doesn’t matter who you are</w:t>
      </w:r>
      <w:r>
        <w:t xml:space="preserve">”</w:t>
      </w:r>
      <w:r>
        <w:t xml:space="preserve"> </w:t>
      </w:r>
      <w:r>
        <w:t xml:space="preserve">e volta a cada</w:t>
      </w:r>
      <w:r>
        <w:t xml:space="preserve"> </w:t>
      </w:r>
      <w:r>
        <w:t xml:space="preserve">“</w:t>
      </w:r>
      <w:r>
        <w:t xml:space="preserve">It worked</w:t>
      </w:r>
      <w:r>
        <w:t xml:space="preserve">”</w:t>
      </w:r>
      <w:r>
        <w:t xml:space="preserve">; batida leve e constante nos ingredientes; neutra no</w:t>
      </w:r>
      <w:r>
        <w:t xml:space="preserve"> </w:t>
      </w:r>
      <w:r>
        <w:t xml:space="preserve">“</w:t>
      </w:r>
      <w:r>
        <w:t xml:space="preserve">como tomar</w:t>
      </w:r>
      <w:r>
        <w:t xml:space="preserve">”</w:t>
      </w:r>
      <w:r>
        <w:t xml:space="preserve">; silêncio na lista de</w:t>
      </w:r>
      <w:r>
        <w:t xml:space="preserve"> </w:t>
      </w:r>
      <w:r>
        <w:t xml:space="preserve">“</w:t>
      </w:r>
      <w:r>
        <w:t xml:space="preserve">sem</w:t>
      </w:r>
      <w:r>
        <w:t xml:space="preserve">”</w:t>
      </w:r>
      <w:r>
        <w:t xml:space="preserve"> </w:t>
      </w:r>
      <w:r>
        <w:t xml:space="preserve">(um ícone por batida seca); retoma em</w:t>
      </w:r>
      <w:r>
        <w:t xml:space="preserve"> </w:t>
      </w:r>
      <w:r>
        <w:t xml:space="preserve">“</w:t>
      </w:r>
      <w:r>
        <w:t xml:space="preserve">And let me go back</w:t>
      </w:r>
      <w:r>
        <w:t xml:space="preserve">”</w:t>
      </w:r>
      <w:r>
        <w:t xml:space="preserve">; abre no</w:t>
      </w:r>
      <w:r>
        <w:t xml:space="preserve"> </w:t>
      </w:r>
      <w:r>
        <w:t xml:space="preserve">“</w:t>
      </w:r>
      <w:r>
        <w:t xml:space="preserve">Bro, try it</w:t>
      </w:r>
      <w:r>
        <w:t xml:space="preserve">”</w:t>
      </w:r>
      <w:r>
        <w:t xml:space="preserve"> </w:t>
      </w:r>
      <w:r>
        <w:t xml:space="preserve">e corta para o Costner.</w:t>
      </w:r>
    </w:p>
    <w:p>
      <w:pPr>
        <w:pStyle w:val="BodyText"/>
      </w:pPr>
      <w:r>
        <w:rPr>
          <w:bCs/>
          <w:b/>
        </w:rPr>
        <w:t xml:space="preserve">Placeholder:</w:t>
      </w:r>
      <w:r>
        <w:t xml:space="preserve"> </w:t>
      </w:r>
      <w:r>
        <w:t xml:space="preserve">nome do laboratório de Austin, se for nomeado no lower-third (a narração diz só</w:t>
      </w:r>
      <w:r>
        <w:t xml:space="preserve"> </w:t>
      </w:r>
      <w:r>
        <w:t xml:space="preserve">“</w:t>
      </w:r>
      <w:r>
        <w:t xml:space="preserve">an independent lab in Austin</w:t>
      </w:r>
      <w:r>
        <w:t xml:space="preserve">”</w:t>
      </w:r>
      <w:r>
        <w:t xml:space="preserve">).</w:t>
      </w:r>
    </w:p>
    <w:p>
      <w:pPr>
        <w:pStyle w:val="BodyText"/>
      </w:pPr>
      <w:r>
        <w:rPr>
          <w:bCs/>
          <w:b/>
        </w:rPr>
        <w:t xml:space="preserve">Tamanho:</w:t>
      </w:r>
      <w:r>
        <w:t xml:space="preserve"> </w:t>
      </w:r>
      <w:r>
        <w:t xml:space="preserve">4389 caracteres falados em EN; a Soda Horse 20 tem 4.100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2026-10-15T15:49:41Z</dcterms:created>
  <dcterms:modified xsi:type="dcterms:W3CDTF">2026-10-15T15:49:41Z</dcterms:modified>
</cp:coreProperties>
</file>

<file path=docProps/custom.xml><?xml version="1.0" encoding="utf-8"?>
<Properties xmlns="http://schemas.openxmlformats.org/officeDocument/2006/custom-properties" xmlns:vt="http://schemas.openxmlformats.org/officeDocument/2006/docPropsVTypes"/>
</file>