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c326794863f515dbe3817190a73d2e4f5096874"/>
    <w:p>
      <w:pPr>
        <w:pStyle w:val="Heading1"/>
      </w:pPr>
      <w:r>
        <w:t xml:space="preserve">VSL SodaFil — BLOCO 9: MARKETING THESIS, parte 6 (bloco G: PROTEGER, REATIVAR, linha do tempo e ponte) (v1, 14/10/2026)</w:t>
      </w:r>
    </w:p>
    <w:p>
      <w:pPr>
        <w:pStyle w:val="FirstParagraph"/>
      </w:pPr>
      <w:r>
        <w:rPr>
          <w:bCs/>
          <w:b/>
        </w:rPr>
        <w:t xml:space="preserve">Bloco modelado:</w:t>
      </w:r>
      <w:r>
        <w:t xml:space="preserve"> </w:t>
      </w:r>
      <w:r>
        <w:t xml:space="preserve">SODA HORSE, bloco 17 (37:54 → 41:41), parágrafo a parágrafo. Enxertos nossos no lugar dos parágrafos equivalentes: a mesa do café com bandeirinhas (demo 8B) no lugar do</w:t>
      </w:r>
      <w:r>
        <w:t xml:space="preserve"> </w:t>
      </w:r>
      <w:r>
        <w:t xml:space="preserve">“</w:t>
      </w:r>
      <w:r>
        <w:t xml:space="preserve">amanhã com o seu café</w:t>
      </w:r>
      <w:r>
        <w:t xml:space="preserve">”</w:t>
      </w:r>
      <w:r>
        <w:t xml:space="preserve">; o gráfico à mão no quadro branco (demo 9C) e a tira de saliva (demo 9A) no lugar do Hopkins só falado; os receptores acendendo (demo 10C) e o fio emendado (callback do bloco C); o monitor noturno (SH); a ponte revela que a ressonância de 60% era do Mike. Cadeia: doc 12, premissas 42–48. Um veneno só: glifosato. Sem chuva, sem PFAS.</w:t>
      </w:r>
      <w:r>
        <w:t xml:space="preserve"> </w:t>
      </w:r>
      <w:r>
        <w:rPr>
          <w:bCs/>
          <w:b/>
        </w:rPr>
        <w:t xml:space="preserve">Estilo:</w:t>
      </w:r>
      <w:r>
        <w:t xml:space="preserve"> </w:t>
      </w:r>
      <w:r>
        <w:t xml:space="preserve">o da Soda Horse. Fato na tela, memória na voz. Cada verbo dito isolado antes do ingrediente.</w:t>
      </w:r>
      <w:r>
        <w:t xml:space="preserve"> </w:t>
      </w:r>
      <w:r>
        <w:rPr>
          <w:bCs/>
          <w:b/>
        </w:rPr>
        <w:t xml:space="preserve">Entra depois de:</w:t>
      </w:r>
      <w:r>
        <w:t xml:space="preserve"> </w:t>
      </w:r>
      <w:r>
        <w:t xml:space="preserve">o bloco F (</w:t>
      </w:r>
      <w:r>
        <w:t xml:space="preserve">“</w:t>
      </w:r>
      <w:r>
        <w:t xml:space="preserve">They think it’s over.</w:t>
      </w:r>
      <w:r>
        <w:t xml:space="preserve">”</w:t>
      </w:r>
      <w:r>
        <w:t xml:space="preserve">).</w:t>
      </w:r>
      <w:r>
        <w:t xml:space="preserve"> </w:t>
      </w:r>
      <w:r>
        <w:rPr>
          <w:bCs/>
          <w:b/>
        </w:rPr>
        <w:t xml:space="preserve">Duração-alvo:</w:t>
      </w:r>
      <w:r>
        <w:t xml:space="preserve"> </w:t>
      </w:r>
      <w:r>
        <w:t xml:space="preserve">3 min 45 s (a da Soda Horse 17).</w:t>
      </w:r>
      <w:r>
        <w:t xml:space="preserve"> </w:t>
      </w:r>
      <w:r>
        <w:rPr>
          <w:bCs/>
          <w:b/>
        </w:rPr>
        <w:t xml:space="preserve">Tamanho:</w:t>
      </w:r>
      <w:r>
        <w:t xml:space="preserve"> </w:t>
      </w:r>
      <w:r>
        <w:t xml:space="preserve">4465 caracteres falados em EN (SH 17: 4.200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But it’s not over. Because there’s an enemy that never stops knocking on the door. Dissolving and rebuilding take care of the cement that’s already there. But there’s a problem that doesn’t quit. The glyphosate keeps coming in. Tomorrow morning, with your first coffee, your first slice of bread, your first glass of water, more poison is already on its way in. This is the breakfast table at Mike’s ranch. Bread. Oatmeal. Coffee. Beer. Honey. Every flag is the glyphosate in that one thing, straight off the public lab reports. And the scale adds it up. That’s your dose for today. And if you clean the sponge and leave it exposed, in six months the new cement has already redone half the damage. That’s why the third thing comes in. Protect. And the one that does it is Pycnogenol, a concentrated extract from the bark of the French maritime pine. It does one simple, brilliant thing. It takes the spot on the sponge the glyphosate was going to take, and turns into a shield. The day’s poison shows up, and there’s nowhere to stick.</w:t>
      </w:r>
    </w:p>
    <w:p>
      <w:pPr>
        <w:pStyle w:val="BodyText"/>
      </w:pPr>
      <w:r>
        <w:t xml:space="preserve">And that’s not theory. Johns Hopkins measured exactly this effect and saw 92 percent of men get normal erections back in three months, with the erectile function score jumping from 15 to 27. That’s the chart. I drew it myself, off the paper. But Pycnogenol does more than shield you. It fires off nitric oxide, the trigger that floods your dick with blood. This is a saliva strip. Before: low. Two hours after one gummy: high. In practice, your erection starts coming fast and on command. You think it, and you’re already hard. No waiting 40 minutes. No waiting for the right time. Firm start to finish. In other words, without that shield, you’re just mopping the floor with the tap running. With it, no new cement forms, and a clean sponge stays clean. And there’s still one more. Because now you’ve got a sponge that’s clean, rebuilt and shielded. But one last problem’s left.</w:t>
      </w:r>
    </w:p>
    <w:p>
      <w:pPr>
        <w:pStyle w:val="BodyText"/>
      </w:pPr>
      <w:r>
        <w:t xml:space="preserve">The signal. During all those years of cement, the testosterone receptors inside your sponge went quiet. They didn’t die. They went silent, because they stopped being used. So the fourth thing is reactivate. And the trigger is Tongkat Ali, a Malaysian root, in a standardized extract. Pay attention: it doesn’t inject testosterone into you. It’s not TRT. It doesn’t load up your liver. It doesn’t turn into estrogen. Remember the cut wire? This is what splices it back. It unlocks the receptors that already exist inside you, the ones your body had given up on. Watch them come on. And in seven days, your free testosterone goes up between 28 and 40 percent. And when free testosterone climbs like that, it’s not just your dick that wakes up. It’s the whole man.</w:t>
      </w:r>
    </w:p>
    <w:p>
      <w:pPr>
        <w:pStyle w:val="BodyText"/>
      </w:pPr>
      <w:r>
        <w:t xml:space="preserve">Your drive comes back, hard. You wake up horny like a teenager, you look at her, and you feel again what you thought age had taken. The tank fills back up. You cum thicker, with more volume and a harder shot, the kind she feels and never forgets. It’s like you’ve got total control over it, and you only let go when you see her twisting and soaked at the peak of it. And everything else comes with it. More energy. More muscle in your workouts. Your mood up. And that good aggression that makes you the man who takes the lead and runs the bed again, not the one who says sorry and rolls over. This is a nighttime erection monitor. That flat line is you right now. Whole nights without a single one. And those peaks are what comes next. Your body getting up on its own in the middle of the night, the way it did when you were 20.</w:t>
      </w:r>
    </w:p>
    <w:p>
      <w:pPr>
        <w:pStyle w:val="BodyText"/>
      </w:pPr>
      <w:r>
        <w:t xml:space="preserve">And this is where the bull trick closes. Dissolve, rebuild, protect, reactivate. Four verbs. Four steps. In the exact order. Alone, each one does 10 percent of the job. Together, in the right amounts, they do what no pill, no pump, no surgery in the world can do. And they do it fast. 72 hours, the first spontaneous erection when you wake up, without asking. Five days, your dick visibly fuller at the first piss of the morning. 14 days, no Viagra, no 40-minute wait, no right time. 21 days, growth you can measure with a ruler. 30 days, the sponge back to life, and the inches the cement stole from you coming back to your body. In days. Not months. And I know exactly how that sounds. Too good to be true. That’s exactly why I’m not going to ask you to believe me. I’m going to show you the first man who took it. In his own kitchen. No label. No certification. Mixed by hand. And that 60 percent scan you saw a few minutes ago? It was his.</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Mas não acabou. Porque existe um inimigo que nunca para de bater na porta. Dissolver e reconstruir cuidam do cimento que já está lá. Mas tem um problema que não para. O glifosato continua entrando. Amanhã de manhã, com o seu primeiro café, a sua primeira fatia de pão, o seu primeiro copo d’água, mais veneno já está entrando. Isto aqui é a mesa do café do rancho do Mike. Pão. Aveia. Café. Cerveja. Mel. Cada bandeirinha é o glifosato naquela coisa, tirado direto dos laudos públicos. E a balança soma. Essa é a sua dose de hoje. E se você limpa a esponja e deixa ela exposta, em seis meses o cimento novo já refez metade do dano. Por isso entra a terceira coisa. Proteger. E quem faz isso é o Pycnogenol, um extrato concentrado da casca do pinheiro marítimo francês. Ele faz uma coisa simples e brilhante. Ocupa o lugar na esponja que o glifosato ia ocupar, e vira um escudo. O veneno do dia chega, e não encontra onde grudar.</w:t>
      </w:r>
    </w:p>
    <w:p>
      <w:pPr>
        <w:pStyle w:val="BodyText"/>
      </w:pPr>
      <w:r>
        <w:t xml:space="preserve">E isso não é teoria. A Johns Hopkins mediu exatamente esse efeito e viu 92% dos homens voltarem a ter ereções normais em três meses, com o índice de função erétil saltando de 15 pra 27. Esse é o gráfico. Eu mesmo desenhei, a partir do artigo. Mas o Pycnogenol faz mais do que te blindar. Ele dispara o óxido nítrico, o gatilho que enche o seu pau de sangue. Isto é uma tira de saliva. Antes: baixo. Duas horas depois de uma goma: alto. Na prática, a sua ereção passa a vir rápido e sob comando. Você pensa, e já está duro. Sem esperar 40 minutos. Sem esperar a hora certa. Firme do começo ao fim. Em outras palavras, sem esse escudo, você está só enxugando o chão com a torneira aberta. Com ele, cimento novo não se forma, e a esponja limpa continua limpa. E ainda tem mais uma. Porque agora você tem uma esponja limpa, reconstruída e blindada. Mas resta um último problema.</w:t>
      </w:r>
    </w:p>
    <w:p>
      <w:pPr>
        <w:pStyle w:val="BodyText"/>
      </w:pPr>
      <w:r>
        <w:t xml:space="preserve">O sinal. Durante todos aqueles anos de cimento, os receptores de testosterona dentro da sua esponja ficaram mudos. Eles não morreram. Silenciaram, porque pararam de ser usados. Então a quarta coisa é reativar. E o gatilho é o Tongkat Ali, uma raiz malaia, em extrato padronizado. Repara: ele não injeta testosterona em você. Não é TRT. Não sobrecarrega o seu fígado. Não vira estrogênio. Lembra do fio cortado? É isso que emenda. Ele destrava os receptores que já existem dentro de você, aqueles que o seu corpo tinha desistido de usar. Olha eles acendendo. E em sete dias, a sua testosterona livre sobe entre 28 e 40%. E quando a testosterona livre sobe desse jeito, não é só o seu pau que acorda. É o homem inteiro.</w:t>
      </w:r>
    </w:p>
    <w:p>
      <w:pPr>
        <w:pStyle w:val="BodyText"/>
      </w:pPr>
      <w:r>
        <w:t xml:space="preserve">O seu tesão volta, com força. Você acorda com tesão feito adolescente, olha pra ela, e sente de novo o que achava que a idade tinha levado. O tanque enche de novo. Você goza mais grosso, com mais volume e um jato mais forte, daquele que ela sente e nunca esquece. É como se você tivesse controle total, e só solta quando vê ela se contorcendo e encharcada no auge. E todo o resto vem junto. Mais energia. Mais músculo no treino. O humor lá em cima. E aquela agressividade boa que faz você voltar a ser o homem que toma a iniciativa e manda na cama, não o que pede desculpa e vira pro lado. Isto é um monitor de ereção noturna. Essa linha reta é você agora mesmo. Noites inteiras sem uma única. E esses picos são o que vem a seguir. O seu corpo levantando sozinho no meio da noite, do jeito que fazia quando você tinha 20.</w:t>
      </w:r>
    </w:p>
    <w:p>
      <w:pPr>
        <w:pStyle w:val="BodyText"/>
      </w:pPr>
      <w:r>
        <w:t xml:space="preserve">E é aqui que o truque do touro se fecha. Dissolver, reconstruir, proteger, reativar. Quatro verbos. Quatro passos. Na ordem exata. Sozinho, cada um faz 10% do trabalho. Juntos, nas proporções certas, eles fazem o que nenhuma pílula, nenhuma bomba, nenhuma cirurgia do mundo consegue fazer. E fazem rápido. 72 horas, a primeira ereção espontânea ao acordar, sem pedir. Cinco dias, o seu pau visivelmente mais cheio na primeira mijada da manhã. 14 dias, sem Viagra, sem esperar 40 minutos, sem hora certa. 21 dias, crescimento que dá pra medir com régua. 30 dias, a esponja de volta à vida, e as polegadas que o cimento roubou de você voltando pro seu corpo. Em dias. Não em meses. E eu sei exatamente como isso soa. Bom demais pra ser verdade. É justamente por isso que eu não vou te pedir pra acreditar em mim. Eu vou te mostrar o primeiro homem que tomou. Na cozinha dele. Sem rótulo. Sem certificação. Misturado na mão. E aquela ressonância de 60% que você viu há alguns minutos? Era dele.</w:t>
      </w:r>
    </w:p>
    <w:p>
      <w:r>
        <w:pict>
          <v:rect style="width:0;height:1.5pt" o:hralign="center" o:hrstd="t" o:hr="t"/>
        </w:pict>
      </w:r>
    </w:p>
    <w:bookmarkEnd w:id="21"/>
    <w:bookmarkStart w:id="22" w:name="Xf1fbe249e7e414e8b43a26a9abab1dbcbf94a71"/>
    <w:p>
      <w:pPr>
        <w:pStyle w:val="Heading2"/>
      </w:pPr>
      <w:r>
        <w:t xml:space="preserve">Modelagem: Soda Horse 17 → nossos parágrafos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 do parágrafo</w:t>
            </w:r>
          </w:p>
        </w:tc>
        <w:tc>
          <w:tcPr/>
          <w:p>
            <w:pPr>
              <w:pStyle w:val="Compact"/>
              <w:jc w:val="left"/>
            </w:pPr>
            <w:r>
              <w:t xml:space="preserve">Nosso parágrafo</w:t>
            </w:r>
          </w:p>
        </w:tc>
        <w:tc>
          <w:tcPr/>
          <w:p>
            <w:pPr>
              <w:pStyle w:val="Compact"/>
              <w:jc w:val="left"/>
            </w:pPr>
            <w:r>
              <w:t xml:space="preserve">Premissas (doc 12)</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17.1</w:t>
            </w:r>
          </w:p>
        </w:tc>
        <w:tc>
          <w:tcPr/>
          <w:p>
            <w:pPr>
              <w:pStyle w:val="Compact"/>
              <w:jc w:val="left"/>
            </w:pPr>
            <w:r>
              <w:t xml:space="preserve">Não acabou; inimigo que não para; amanhã no café; 6 meses metade do dano; terceira coisa: proteção; Pycnogenol ocupa o espaço, escudo</w:t>
            </w:r>
          </w:p>
        </w:tc>
        <w:tc>
          <w:tcPr/>
          <w:p>
            <w:pPr>
              <w:pStyle w:val="Compact"/>
              <w:jc w:val="left"/>
            </w:pPr>
            <w:r>
              <w:t xml:space="preserve">“</w:t>
            </w:r>
            <w:r>
              <w:t xml:space="preserve">But it’s not over</w:t>
            </w:r>
            <w:r>
              <w:t xml:space="preserve">”</w:t>
            </w:r>
            <w:r>
              <w:t xml:space="preserve"> </w:t>
            </w:r>
            <w:r>
              <w:t xml:space="preserve">→</w:t>
            </w:r>
            <w:r>
              <w:t xml:space="preserve"> </w:t>
            </w:r>
            <w:r>
              <w:t xml:space="preserve">“</w:t>
            </w:r>
            <w:r>
              <w:t xml:space="preserve">nowhere to stick</w:t>
            </w:r>
            <w:r>
              <w:t xml:space="preserve">”</w:t>
            </w:r>
          </w:p>
        </w:tc>
        <w:tc>
          <w:tcPr/>
          <w:p>
            <w:pPr>
              <w:pStyle w:val="Compact"/>
              <w:jc w:val="left"/>
            </w:pPr>
            <w:r>
              <w:t xml:space="preserve">42, 43</w:t>
            </w:r>
          </w:p>
        </w:tc>
        <w:tc>
          <w:tcPr/>
          <w:p>
            <w:pPr>
              <w:pStyle w:val="Compact"/>
              <w:jc w:val="left"/>
            </w:pPr>
            <w:r>
              <w:t xml:space="preserve">“</w:t>
            </w:r>
            <w:r>
              <w:t xml:space="preserve">Amanhã com o seu café</w:t>
            </w:r>
            <w:r>
              <w:t xml:space="preserve">”</w:t>
            </w:r>
            <w:r>
              <w:t xml:space="preserve"> </w:t>
            </w:r>
            <w:r>
              <w:t xml:space="preserve">vira a mesa do café do Mike com bandeirinhas e a balança (demo 8B)</w:t>
            </w:r>
          </w:p>
        </w:tc>
      </w:tr>
      <w:tr>
        <w:tc>
          <w:tcPr/>
          <w:p>
            <w:pPr>
              <w:pStyle w:val="Compact"/>
              <w:jc w:val="left"/>
            </w:pPr>
            <w:r>
              <w:t xml:space="preserve">2</w:t>
            </w:r>
          </w:p>
        </w:tc>
        <w:tc>
          <w:tcPr/>
          <w:p>
            <w:pPr>
              <w:pStyle w:val="Compact"/>
              <w:jc w:val="left"/>
            </w:pPr>
            <w:r>
              <w:t xml:space="preserve">17.2</w:t>
            </w:r>
          </w:p>
        </w:tc>
        <w:tc>
          <w:tcPr/>
          <w:p>
            <w:pPr>
              <w:pStyle w:val="Compact"/>
              <w:jc w:val="left"/>
            </w:pPr>
            <w:r>
              <w:t xml:space="preserve">Hopkins 92%, IIEF 15→27; óxido nítrico,</w:t>
            </w:r>
            <w:r>
              <w:t xml:space="preserve"> </w:t>
            </w:r>
            <w:r>
              <w:t xml:space="preserve">“</w:t>
            </w:r>
            <w:r>
              <w:t xml:space="preserve">pensa e já está duro</w:t>
            </w:r>
            <w:r>
              <w:t xml:space="preserve">”</w:t>
            </w:r>
            <w:r>
              <w:t xml:space="preserve">, sem 40 min; sem escudo só enxuga; mais uma: limpa, reconstruída, blindada</w:t>
            </w:r>
          </w:p>
        </w:tc>
        <w:tc>
          <w:tcPr/>
          <w:p>
            <w:pPr>
              <w:pStyle w:val="Compact"/>
              <w:jc w:val="left"/>
            </w:pPr>
            <w:r>
              <w:t xml:space="preserve">“</w:t>
            </w:r>
            <w:r>
              <w:t xml:space="preserve">And that’s not theory</w:t>
            </w:r>
            <w:r>
              <w:t xml:space="preserve">”</w:t>
            </w:r>
            <w:r>
              <w:t xml:space="preserve"> </w:t>
            </w:r>
            <w:r>
              <w:t xml:space="preserve">→</w:t>
            </w:r>
            <w:r>
              <w:t xml:space="preserve"> </w:t>
            </w:r>
            <w:r>
              <w:t xml:space="preserve">“</w:t>
            </w:r>
            <w:r>
              <w:t xml:space="preserve">one last problem’s left</w:t>
            </w:r>
            <w:r>
              <w:t xml:space="preserve">”</w:t>
            </w:r>
          </w:p>
        </w:tc>
        <w:tc>
          <w:tcPr/>
          <w:p>
            <w:pPr>
              <w:pStyle w:val="Compact"/>
              <w:jc w:val="left"/>
            </w:pPr>
            <w:r>
              <w:t xml:space="preserve">43, 44</w:t>
            </w:r>
          </w:p>
        </w:tc>
        <w:tc>
          <w:tcPr/>
          <w:p>
            <w:pPr>
              <w:pStyle w:val="Compact"/>
              <w:jc w:val="left"/>
            </w:pPr>
            <w:r>
              <w:t xml:space="preserve">O gráfico à mão no quadro branco (demo 9C, desenhado pelo Huberman, não pelo Attia); a tira de saliva antes/depois (demo 9A)</w:t>
            </w:r>
          </w:p>
        </w:tc>
      </w:tr>
      <w:tr>
        <w:tc>
          <w:tcPr/>
          <w:p>
            <w:pPr>
              <w:pStyle w:val="Compact"/>
              <w:jc w:val="left"/>
            </w:pPr>
            <w:r>
              <w:t xml:space="preserve">3</w:t>
            </w:r>
          </w:p>
        </w:tc>
        <w:tc>
          <w:tcPr/>
          <w:p>
            <w:pPr>
              <w:pStyle w:val="Compact"/>
              <w:jc w:val="left"/>
            </w:pPr>
            <w:r>
              <w:t xml:space="preserve">17.3</w:t>
            </w:r>
          </w:p>
        </w:tc>
        <w:tc>
          <w:tcPr/>
          <w:p>
            <w:pPr>
              <w:pStyle w:val="Compact"/>
              <w:jc w:val="left"/>
            </w:pPr>
            <w:r>
              <w:t xml:space="preserve">O sinal; receptores dormentes; quarta: reativação; Tongkat; não é TRT, fígado, estrogênio; destrava; 7 dias 28–40%; o homem inteiro</w:t>
            </w:r>
          </w:p>
        </w:tc>
        <w:tc>
          <w:tcPr/>
          <w:p>
            <w:pPr>
              <w:pStyle w:val="Compact"/>
              <w:jc w:val="left"/>
            </w:pPr>
            <w:r>
              <w:t xml:space="preserve">“</w:t>
            </w:r>
            <w:r>
              <w:t xml:space="preserve">The signal</w:t>
            </w:r>
            <w:r>
              <w:t xml:space="preserve">”</w:t>
            </w:r>
            <w:r>
              <w:t xml:space="preserve"> </w:t>
            </w:r>
            <w:r>
              <w:t xml:space="preserve">→</w:t>
            </w:r>
            <w:r>
              <w:t xml:space="preserve"> </w:t>
            </w:r>
            <w:r>
              <w:t xml:space="preserve">“</w:t>
            </w:r>
            <w:r>
              <w:t xml:space="preserve">It’s the whole man</w:t>
            </w:r>
            <w:r>
              <w:t xml:space="preserve">”</w:t>
            </w:r>
          </w:p>
        </w:tc>
        <w:tc>
          <w:tcPr/>
          <w:p>
            <w:pPr>
              <w:pStyle w:val="Compact"/>
              <w:jc w:val="left"/>
            </w:pPr>
            <w:r>
              <w:t xml:space="preserve">45</w:t>
            </w:r>
          </w:p>
        </w:tc>
        <w:tc>
          <w:tcPr/>
          <w:p>
            <w:pPr>
              <w:pStyle w:val="Compact"/>
              <w:jc w:val="left"/>
            </w:pPr>
            <w:r>
              <w:t xml:space="preserve">“</w:t>
            </w:r>
            <w:r>
              <w:t xml:space="preserve">Lembra do fio cortado? É isso que emenda</w:t>
            </w:r>
            <w:r>
              <w:t xml:space="preserve">”</w:t>
            </w:r>
            <w:r>
              <w:t xml:space="preserve"> </w:t>
            </w:r>
            <w:r>
              <w:t xml:space="preserve">(callback do bloco C);</w:t>
            </w:r>
            <w:r>
              <w:t xml:space="preserve"> </w:t>
            </w:r>
            <w:r>
              <w:t xml:space="preserve">“</w:t>
            </w:r>
            <w:r>
              <w:t xml:space="preserve">olha eles acendendo</w:t>
            </w:r>
            <w:r>
              <w:t xml:space="preserve">”</w:t>
            </w:r>
            <w:r>
              <w:t xml:space="preserve"> </w:t>
            </w:r>
            <w:r>
              <w:t xml:space="preserve">(demo 10C)</w:t>
            </w:r>
          </w:p>
        </w:tc>
      </w:tr>
      <w:tr>
        <w:tc>
          <w:tcPr/>
          <w:p>
            <w:pPr>
              <w:pStyle w:val="Compact"/>
              <w:jc w:val="left"/>
            </w:pPr>
            <w:r>
              <w:t xml:space="preserve">4</w:t>
            </w:r>
          </w:p>
        </w:tc>
        <w:tc>
          <w:tcPr/>
          <w:p>
            <w:pPr>
              <w:pStyle w:val="Compact"/>
              <w:jc w:val="left"/>
            </w:pPr>
            <w:r>
              <w:t xml:space="preserve">17.4</w:t>
            </w:r>
          </w:p>
        </w:tc>
        <w:tc>
          <w:tcPr/>
          <w:p>
            <w:pPr>
              <w:pStyle w:val="Compact"/>
              <w:jc w:val="left"/>
            </w:pPr>
            <w:r>
              <w:t xml:space="preserve">Desejo, tesão de adolescente, gozo mais grosso, controle, energia, músculo, humor, agressividade boa; monitor noturno</w:t>
            </w:r>
          </w:p>
        </w:tc>
        <w:tc>
          <w:tcPr/>
          <w:p>
            <w:pPr>
              <w:pStyle w:val="Compact"/>
              <w:jc w:val="left"/>
            </w:pPr>
            <w:r>
              <w:t xml:space="preserve">“</w:t>
            </w:r>
            <w:r>
              <w:t xml:space="preserve">Your drive comes back</w:t>
            </w:r>
            <w:r>
              <w:t xml:space="preserve">”</w:t>
            </w:r>
            <w:r>
              <w:t xml:space="preserve"> </w:t>
            </w:r>
            <w:r>
              <w:t xml:space="preserve">→</w:t>
            </w:r>
            <w:r>
              <w:t xml:space="preserve"> </w:t>
            </w:r>
            <w:r>
              <w:t xml:space="preserve">“</w:t>
            </w:r>
            <w:r>
              <w:t xml:space="preserve">when you were 20</w:t>
            </w:r>
            <w:r>
              <w:t xml:space="preserve">”</w:t>
            </w:r>
          </w:p>
        </w:tc>
        <w:tc>
          <w:tcPr/>
          <w:p>
            <w:pPr>
              <w:pStyle w:val="Compact"/>
              <w:jc w:val="left"/>
            </w:pPr>
            <w:r>
              <w:t xml:space="preserve">46</w:t>
            </w:r>
          </w:p>
        </w:tc>
        <w:tc>
          <w:tcPr/>
          <w:p>
            <w:pPr>
              <w:pStyle w:val="Compact"/>
              <w:jc w:val="left"/>
            </w:pPr>
            <w:r>
              <w:t xml:space="preserve">“</w:t>
            </w:r>
            <w:r>
              <w:t xml:space="preserve">Not the one who says sorry and rolls over</w:t>
            </w:r>
            <w:r>
              <w:t xml:space="preserve">”</w:t>
            </w:r>
            <w:r>
              <w:t xml:space="preserve"> </w:t>
            </w:r>
            <w:r>
              <w:t xml:space="preserve">(callback do hotel)</w:t>
            </w:r>
          </w:p>
        </w:tc>
      </w:tr>
      <w:tr>
        <w:tc>
          <w:tcPr/>
          <w:p>
            <w:pPr>
              <w:pStyle w:val="Compact"/>
              <w:jc w:val="left"/>
            </w:pPr>
            <w:r>
              <w:t xml:space="preserve">5</w:t>
            </w:r>
          </w:p>
        </w:tc>
        <w:tc>
          <w:tcPr/>
          <w:p>
            <w:pPr>
              <w:pStyle w:val="Compact"/>
              <w:jc w:val="left"/>
            </w:pPr>
            <w:r>
              <w:t xml:space="preserve">17.5</w:t>
            </w:r>
          </w:p>
        </w:tc>
        <w:tc>
          <w:tcPr/>
          <w:p>
            <w:pPr>
              <w:pStyle w:val="Compact"/>
              <w:jc w:val="left"/>
            </w:pPr>
            <w:r>
              <w:t xml:space="preserve">4 verbos; 10% / juntos; 72h → 30d; em dias; bom demais; não vou pedir pra acreditar</w:t>
            </w:r>
          </w:p>
        </w:tc>
        <w:tc>
          <w:tcPr/>
          <w:p>
            <w:pPr>
              <w:pStyle w:val="Compact"/>
              <w:jc w:val="left"/>
            </w:pPr>
            <w:r>
              <w:t xml:space="preserve">“</w:t>
            </w:r>
            <w:r>
              <w:t xml:space="preserve">And this is where the bull trick closes</w:t>
            </w:r>
            <w:r>
              <w:t xml:space="preserve">”</w:t>
            </w:r>
            <w:r>
              <w:t xml:space="preserve"> </w:t>
            </w:r>
            <w:r>
              <w:t xml:space="preserve">→</w:t>
            </w:r>
            <w:r>
              <w:t xml:space="preserve"> </w:t>
            </w:r>
            <w:r>
              <w:t xml:space="preserve">“</w:t>
            </w:r>
            <w:r>
              <w:t xml:space="preserve">It was his</w:t>
            </w:r>
            <w:r>
              <w:t xml:space="preserve">”</w:t>
            </w:r>
          </w:p>
        </w:tc>
        <w:tc>
          <w:tcPr/>
          <w:p>
            <w:pPr>
              <w:pStyle w:val="Compact"/>
              <w:jc w:val="left"/>
            </w:pPr>
            <w:r>
              <w:t xml:space="preserve">47, 48</w:t>
            </w:r>
          </w:p>
        </w:tc>
        <w:tc>
          <w:tcPr/>
          <w:p>
            <w:pPr>
              <w:pStyle w:val="Compact"/>
              <w:jc w:val="left"/>
            </w:pPr>
            <w:r>
              <w:t xml:space="preserve">“</w:t>
            </w:r>
            <w:r>
              <w:t xml:space="preserve">Cavalo</w:t>
            </w:r>
            <w:r>
              <w:t xml:space="preserve">”</w:t>
            </w:r>
            <w:r>
              <w:t xml:space="preserve"> </w:t>
            </w:r>
            <w:r>
              <w:t xml:space="preserve">→</w:t>
            </w:r>
            <w:r>
              <w:t xml:space="preserve"> </w:t>
            </w:r>
            <w:r>
              <w:t xml:space="preserve">“</w:t>
            </w:r>
            <w:r>
              <w:t xml:space="preserve">touro</w:t>
            </w:r>
            <w:r>
              <w:t xml:space="preserve">”</w:t>
            </w:r>
            <w:r>
              <w:t xml:space="preserve">; a ponte entrega o primeiro homem na cozinha e revela a ressonância anônima:</w:t>
            </w:r>
            <w:r>
              <w:t xml:space="preserve"> </w:t>
            </w:r>
            <w:r>
              <w:t xml:space="preserve">“</w:t>
            </w:r>
            <w:r>
              <w:t xml:space="preserve">era dele</w:t>
            </w:r>
            <w:r>
              <w:t xml:space="preserve">”</w:t>
            </w:r>
          </w:p>
        </w:tc>
      </w:tr>
    </w:tbl>
    <w:p>
      <w:pPr>
        <w:pStyle w:val="BodyText"/>
      </w:pPr>
      <w:r>
        <w:rPr>
          <w:bCs/>
          <w:b/>
        </w:rPr>
        <w:t xml:space="preserve">Orçamento:</w:t>
      </w:r>
      <w:r>
        <w:t xml:space="preserve"> </w:t>
      </w:r>
      <w:r>
        <w:t xml:space="preserve">5 parágrafos contra 5 da Soda Horse. Entrou: mesa do café, gráfico à mão, tira de saliva, fio emendado, receptores acendendo, a revelação da ressonância. Saiu: nada de estrutura; a frase</w:t>
      </w:r>
      <w:r>
        <w:t xml:space="preserve"> </w:t>
      </w:r>
      <w:r>
        <w:t xml:space="preserve">“</w:t>
      </w:r>
      <w:r>
        <w:t xml:space="preserve">é como se você tivesse controle total sobre a sua ejaculação</w:t>
      </w:r>
      <w:r>
        <w:t xml:space="preserve">”</w:t>
      </w:r>
      <w:r>
        <w:t xml:space="preserve"> </w:t>
      </w:r>
      <w:r>
        <w:t xml:space="preserve">ficou mais curta.</w:t>
      </w:r>
    </w:p>
    <w:p>
      <w:pPr>
        <w:pStyle w:val="BodyText"/>
      </w:pPr>
      <w:r>
        <w:rPr>
          <w:bCs/>
          <w:b/>
        </w:rPr>
        <w:t xml:space="preserve">Picos de legenda grande (12):</w:t>
      </w:r>
      <w:r>
        <w:t xml:space="preserve"> </w:t>
      </w:r>
      <w:r>
        <w:t xml:space="preserve">“</w:t>
      </w:r>
      <w:r>
        <w:t xml:space="preserve">IT’S NOT OVER</w:t>
      </w:r>
      <w:r>
        <w:t xml:space="preserve">”</w:t>
      </w:r>
      <w:r>
        <w:t xml:space="preserve"> </w:t>
      </w:r>
      <w:r>
        <w:t xml:space="preserve">·</w:t>
      </w:r>
      <w:r>
        <w:t xml:space="preserve"> </w:t>
      </w:r>
      <w:r>
        <w:t xml:space="preserve">“</w:t>
      </w:r>
      <w:r>
        <w:t xml:space="preserve">YOUR DOSE TODAY</w:t>
      </w:r>
      <w:r>
        <w:t xml:space="preserve">”</w:t>
      </w:r>
      <w:r>
        <w:t xml:space="preserve"> </w:t>
      </w:r>
      <w:r>
        <w:t xml:space="preserve">(sobre a balança) ·</w:t>
      </w:r>
      <w:r>
        <w:t xml:space="preserve"> </w:t>
      </w:r>
      <w:r>
        <w:t xml:space="preserve">“</w:t>
      </w:r>
      <w:r>
        <w:t xml:space="preserve">6 MONTHS = HALF THE DAMAGE</w:t>
      </w:r>
      <w:r>
        <w:t xml:space="preserve">”</w:t>
      </w:r>
      <w:r>
        <w:t xml:space="preserve"> </w:t>
      </w:r>
      <w:r>
        <w:t xml:space="preserve">·</w:t>
      </w:r>
      <w:r>
        <w:t xml:space="preserve"> </w:t>
      </w:r>
      <w:r>
        <w:t xml:space="preserve">“</w:t>
      </w:r>
      <w:r>
        <w:t xml:space="preserve">PROTECT</w:t>
      </w:r>
      <w:r>
        <w:t xml:space="preserve">”</w:t>
      </w:r>
      <w:r>
        <w:t xml:space="preserve"> </w:t>
      </w:r>
      <w:r>
        <w:t xml:space="preserve">(verbo, título de legenda grande, dito isolado) ·</w:t>
      </w:r>
      <w:r>
        <w:t xml:space="preserve"> </w:t>
      </w:r>
      <w:r>
        <w:t xml:space="preserve">“</w:t>
      </w:r>
      <w:r>
        <w:t xml:space="preserve">92% · 15 → 27</w:t>
      </w:r>
      <w:r>
        <w:t xml:space="preserve">”</w:t>
      </w:r>
      <w:r>
        <w:t xml:space="preserve"> </w:t>
      </w:r>
      <w:r>
        <w:t xml:space="preserve">(sobre o gráfico à mão) ·</w:t>
      </w:r>
      <w:r>
        <w:t xml:space="preserve"> </w:t>
      </w:r>
      <w:r>
        <w:t xml:space="preserve">“</w:t>
      </w:r>
      <w:r>
        <w:t xml:space="preserve">LOW → HIGH</w:t>
      </w:r>
      <w:r>
        <w:t xml:space="preserve">”</w:t>
      </w:r>
      <w:r>
        <w:t xml:space="preserve"> </w:t>
      </w:r>
      <w:r>
        <w:t xml:space="preserve">(as duas tiras) ·</w:t>
      </w:r>
      <w:r>
        <w:t xml:space="preserve"> </w:t>
      </w:r>
      <w:r>
        <w:t xml:space="preserve">“</w:t>
      </w:r>
      <w:r>
        <w:t xml:space="preserve">YOU THINK IT. YOU’RE HARD.</w:t>
      </w:r>
      <w:r>
        <w:t xml:space="preserve">”</w:t>
      </w:r>
      <w:r>
        <w:t xml:space="preserve"> </w:t>
      </w:r>
      <w:r>
        <w:t xml:space="preserve">·</w:t>
      </w:r>
      <w:r>
        <w:t xml:space="preserve"> </w:t>
      </w:r>
      <w:r>
        <w:t xml:space="preserve">“</w:t>
      </w:r>
      <w:r>
        <w:t xml:space="preserve">REACTIVATE</w:t>
      </w:r>
      <w:r>
        <w:t xml:space="preserve">”</w:t>
      </w:r>
      <w:r>
        <w:t xml:space="preserve"> </w:t>
      </w:r>
      <w:r>
        <w:t xml:space="preserve">(verbo, dito isolado) ·</w:t>
      </w:r>
      <w:r>
        <w:t xml:space="preserve"> </w:t>
      </w:r>
      <w:r>
        <w:t xml:space="preserve">“</w:t>
      </w:r>
      <w:r>
        <w:t xml:space="preserve">NOT TRT</w:t>
      </w:r>
      <w:r>
        <w:t xml:space="preserve">”</w:t>
      </w:r>
      <w:r>
        <w:t xml:space="preserve"> </w:t>
      </w:r>
      <w:r>
        <w:t xml:space="preserve">·</w:t>
      </w:r>
      <w:r>
        <w:t xml:space="preserve"> </w:t>
      </w:r>
      <w:r>
        <w:t xml:space="preserve">“</w:t>
      </w:r>
      <w:r>
        <w:t xml:space="preserve">+28–40% · 7 DAYS</w:t>
      </w:r>
      <w:r>
        <w:t xml:space="preserve">”</w:t>
      </w:r>
      <w:r>
        <w:t xml:space="preserve"> </w:t>
      </w:r>
      <w:r>
        <w:t xml:space="preserve">·</w:t>
      </w:r>
      <w:r>
        <w:t xml:space="preserve"> </w:t>
      </w:r>
      <w:r>
        <w:t xml:space="preserve">“</w:t>
      </w:r>
      <w:r>
        <w:t xml:space="preserve">FLAT LINE / PEAKS</w:t>
      </w:r>
      <w:r>
        <w:t xml:space="preserve">”</w:t>
      </w:r>
      <w:r>
        <w:t xml:space="preserve"> </w:t>
      </w:r>
      <w:r>
        <w:t xml:space="preserve">(monitor) ·</w:t>
      </w:r>
      <w:r>
        <w:t xml:space="preserve"> </w:t>
      </w:r>
      <w:r>
        <w:t xml:space="preserve">“</w:t>
      </w:r>
      <w:r>
        <w:t xml:space="preserve">72H · 5D · 14D · 21D · 30D</w:t>
      </w:r>
      <w:r>
        <w:t xml:space="preserve">”</w:t>
      </w:r>
      <w:r>
        <w:t xml:space="preserve"> </w:t>
      </w:r>
      <w:r>
        <w:t xml:space="preserve">(cinco cortes) ·</w:t>
      </w:r>
      <w:r>
        <w:t xml:space="preserve"> </w:t>
      </w:r>
      <w:r>
        <w:t xml:space="preserve">“</w:t>
      </w:r>
      <w:r>
        <w:t xml:space="preserve">IT WAS HIS</w:t>
      </w:r>
      <w:r>
        <w:t xml:space="preserve">”</w:t>
      </w:r>
      <w:r>
        <w:t xml:space="preserve"> </w:t>
      </w:r>
      <w:r>
        <w:t xml:space="preserve">(fundo preto, último frame da tese).</w:t>
      </w:r>
    </w:p>
    <w:p>
      <w:pPr>
        <w:pStyle w:val="BodyText"/>
      </w:pPr>
      <w:r>
        <w:rPr>
          <w:bCs/>
          <w:b/>
        </w:rPr>
        <w:t xml:space="preserve">Tela (doc 08 + doc 12):</w:t>
      </w:r>
      <w:r>
        <w:t xml:space="preserve"> </w:t>
      </w:r>
      <w:r>
        <w:t xml:space="preserve">a mesa do café do rancho: pão, aveia, café, cerveja, mel, bandeirinhas de palito com os ppb dos laudos públicos, a balança de cozinha somando, marcador amarelo na linha do laudo (§1, demo 8B); 3D das partículas verdes batendo na esponja blindada e caindo (§1); Huberman no quadro branco desenhando as barras</w:t>
      </w:r>
      <w:r>
        <w:t xml:space="preserve"> </w:t>
      </w:r>
      <w:r>
        <w:t xml:space="preserve">“</w:t>
      </w:r>
      <w:r>
        <w:t xml:space="preserve">IIEF 15 → 27</w:t>
      </w:r>
      <w:r>
        <w:t xml:space="preserve">”</w:t>
      </w:r>
      <w:r>
        <w:t xml:space="preserve">,</w:t>
      </w:r>
      <w:r>
        <w:t xml:space="preserve"> </w:t>
      </w:r>
      <w:r>
        <w:t xml:space="preserve">“</w:t>
      </w:r>
      <w:r>
        <w:t xml:space="preserve">92%</w:t>
      </w:r>
      <w:r>
        <w:t xml:space="preserve">”</w:t>
      </w:r>
      <w:r>
        <w:t xml:space="preserve">, a página do estudo marcada ao lado, post-it</w:t>
      </w:r>
      <w:r>
        <w:t xml:space="preserve"> </w:t>
      </w:r>
      <w:r>
        <w:t xml:space="preserve">“</w:t>
      </w:r>
      <w:r>
        <w:t xml:space="preserve">3 meses</w:t>
      </w:r>
      <w:r>
        <w:t xml:space="preserve">”</w:t>
      </w:r>
      <w:r>
        <w:t xml:space="preserve"> </w:t>
      </w:r>
      <w:r>
        <w:t xml:space="preserve">(§2, demo 9C); voluntário testa a tira de saliva, rosa claro</w:t>
      </w:r>
      <w:r>
        <w:t xml:space="preserve"> </w:t>
      </w:r>
      <w:r>
        <w:t xml:space="preserve">“</w:t>
      </w:r>
      <w:r>
        <w:t xml:space="preserve">LOW</w:t>
      </w:r>
      <w:r>
        <w:t xml:space="preserve">”</w:t>
      </w:r>
      <w:r>
        <w:t xml:space="preserve">; toma a goma; relógio; duas horas depois vermelho escuro</w:t>
      </w:r>
      <w:r>
        <w:t xml:space="preserve"> </w:t>
      </w:r>
      <w:r>
        <w:t xml:space="preserve">“</w:t>
      </w:r>
      <w:r>
        <w:t xml:space="preserve">HIGH</w:t>
      </w:r>
      <w:r>
        <w:t xml:space="preserve">”</w:t>
      </w:r>
      <w:r>
        <w:t xml:space="preserve">; as duas tiras na escala do fabricante (§2, demo 9A); um frame do Mike no hotel olhando o relógio (§2,</w:t>
      </w:r>
      <w:r>
        <w:t xml:space="preserve"> </w:t>
      </w:r>
      <w:r>
        <w:t xml:space="preserve">“</w:t>
      </w:r>
      <w:r>
        <w:t xml:space="preserve">no waiting 40 minutes</w:t>
      </w:r>
      <w:r>
        <w:t xml:space="preserve">”</w:t>
      </w:r>
      <w:r>
        <w:t xml:space="preserve">); 3D da esponja com receptores cinzas</w:t>
      </w:r>
      <w:r>
        <w:t xml:space="preserve"> </w:t>
      </w:r>
      <w:r>
        <w:t xml:space="preserve">“</w:t>
      </w:r>
      <w:r>
        <w:t xml:space="preserve">DORMANT</w:t>
      </w:r>
      <w:r>
        <w:t xml:space="preserve">”</w:t>
      </w:r>
      <w:r>
        <w:t xml:space="preserve"> </w:t>
      </w:r>
      <w:r>
        <w:t xml:space="preserve">acendendo em verde um a um,</w:t>
      </w:r>
      <w:r>
        <w:t xml:space="preserve"> </w:t>
      </w:r>
      <w:r>
        <w:t xml:space="preserve">“</w:t>
      </w:r>
      <w:r>
        <w:t xml:space="preserve">ACTIVATED</w:t>
      </w:r>
      <w:r>
        <w:t xml:space="preserve">”</w:t>
      </w:r>
      <w:r>
        <w:t xml:space="preserve">, contador subindo (§3, demo 10C); a lâmpada do bloco C acendendo (§3); b-roll de manhã, treino, cama (§4); monitor de ereção noturna, linha reta e depois os picos (§4); os quatro verbos entrando um a um; esponja 3D voltando ao rosa de dentro pra fora; linha do tempo com os cinco marcos (§5); corte para a cozinha do Mike e a ressonância anônima do bloco B ganhando o nome, lettering</w:t>
      </w:r>
      <w:r>
        <w:t xml:space="preserve"> </w:t>
      </w:r>
      <w:r>
        <w:t xml:space="preserve">“</w:t>
      </w:r>
      <w:r>
        <w:t xml:space="preserve">IT WAS HIS</w:t>
      </w:r>
      <w:r>
        <w:t xml:space="preserve">”</w:t>
      </w:r>
      <w:r>
        <w:t xml:space="preserve"> </w:t>
      </w:r>
      <w:r>
        <w:t xml:space="preserve">(§5). Nada rasga; o escudo faz o veneno escorregar.</w:t>
      </w:r>
    </w:p>
    <w:p>
      <w:pPr>
        <w:pStyle w:val="BodyText"/>
      </w:pPr>
      <w:r>
        <w:rPr>
          <w:bCs/>
          <w:b/>
        </w:rPr>
        <w:t xml:space="preserve">Trilha:</w:t>
      </w:r>
      <w:r>
        <w:t xml:space="preserve"> </w:t>
      </w:r>
      <w:r>
        <w:t xml:space="preserve">corta seco em</w:t>
      </w:r>
      <w:r>
        <w:t xml:space="preserve"> </w:t>
      </w:r>
      <w:r>
        <w:t xml:space="preserve">“</w:t>
      </w:r>
      <w:r>
        <w:t xml:space="preserve">But it’s not over</w:t>
      </w:r>
      <w:r>
        <w:t xml:space="preserve">”</w:t>
      </w:r>
      <w:r>
        <w:t xml:space="preserve">; batida de tensão na mesa do café até</w:t>
      </w:r>
      <w:r>
        <w:t xml:space="preserve"> </w:t>
      </w:r>
      <w:r>
        <w:t xml:space="preserve">“</w:t>
      </w:r>
      <w:r>
        <w:t xml:space="preserve">half the damage</w:t>
      </w:r>
      <w:r>
        <w:t xml:space="preserve">”</w:t>
      </w:r>
      <w:r>
        <w:t xml:space="preserve">; abre em</w:t>
      </w:r>
      <w:r>
        <w:t xml:space="preserve"> </w:t>
      </w:r>
      <w:r>
        <w:t xml:space="preserve">“</w:t>
      </w:r>
      <w:r>
        <w:t xml:space="preserve">Protect</w:t>
      </w:r>
      <w:r>
        <w:t xml:space="preserve">”</w:t>
      </w:r>
      <w:r>
        <w:t xml:space="preserve"> </w:t>
      </w:r>
      <w:r>
        <w:t xml:space="preserve">e segura em</w:t>
      </w:r>
      <w:r>
        <w:t xml:space="preserve"> </w:t>
      </w:r>
      <w:r>
        <w:t xml:space="preserve">“</w:t>
      </w:r>
      <w:r>
        <w:t xml:space="preserve">nowhere to stick</w:t>
      </w:r>
      <w:r>
        <w:t xml:space="preserve">”</w:t>
      </w:r>
      <w:r>
        <w:t xml:space="preserve">; sexy e crescente de</w:t>
      </w:r>
      <w:r>
        <w:t xml:space="preserve"> </w:t>
      </w:r>
      <w:r>
        <w:t xml:space="preserve">“</w:t>
      </w:r>
      <w:r>
        <w:t xml:space="preserve">You think it, and you’re already hard</w:t>
      </w:r>
      <w:r>
        <w:t xml:space="preserve">”</w:t>
      </w:r>
      <w:r>
        <w:t xml:space="preserve"> </w:t>
      </w:r>
      <w:r>
        <w:t xml:space="preserve">até</w:t>
      </w:r>
      <w:r>
        <w:t xml:space="preserve"> </w:t>
      </w:r>
      <w:r>
        <w:t xml:space="preserve">“</w:t>
      </w:r>
      <w:r>
        <w:t xml:space="preserve">one last problem’s left</w:t>
      </w:r>
      <w:r>
        <w:t xml:space="preserve">”</w:t>
      </w:r>
      <w:r>
        <w:t xml:space="preserve">; para em</w:t>
      </w:r>
      <w:r>
        <w:t xml:space="preserve"> </w:t>
      </w:r>
      <w:r>
        <w:t xml:space="preserve">“</w:t>
      </w:r>
      <w:r>
        <w:t xml:space="preserve">The signal</w:t>
      </w:r>
      <w:r>
        <w:t xml:space="preserve">”</w:t>
      </w:r>
      <w:r>
        <w:t xml:space="preserve">; retoma em</w:t>
      </w:r>
      <w:r>
        <w:t xml:space="preserve"> </w:t>
      </w:r>
      <w:r>
        <w:t xml:space="preserve">“</w:t>
      </w:r>
      <w:r>
        <w:t xml:space="preserve">Reactivate</w:t>
      </w:r>
      <w:r>
        <w:t xml:space="preserve">”</w:t>
      </w:r>
      <w:r>
        <w:t xml:space="preserve"> </w:t>
      </w:r>
      <w:r>
        <w:t xml:space="preserve">e sobe em</w:t>
      </w:r>
      <w:r>
        <w:t xml:space="preserve"> </w:t>
      </w:r>
      <w:r>
        <w:t xml:space="preserve">“</w:t>
      </w:r>
      <w:r>
        <w:t xml:space="preserve">Watch them come on</w:t>
      </w:r>
      <w:r>
        <w:t xml:space="preserve">”</w:t>
      </w:r>
      <w:r>
        <w:t xml:space="preserve">; forte e masculina no §4 inteiro, para no monitor (linha reta em silêncio, volta nos picos); os quatro verbos com o tema da VSL; os cinco marcos em cortes secos; silêncio em</w:t>
      </w:r>
      <w:r>
        <w:t xml:space="preserve"> </w:t>
      </w:r>
      <w:r>
        <w:t xml:space="preserve">“</w:t>
      </w:r>
      <w:r>
        <w:t xml:space="preserve">Too good to be true</w:t>
      </w:r>
      <w:r>
        <w:t xml:space="preserve">”</w:t>
      </w:r>
      <w:r>
        <w:t xml:space="preserve">; grave no</w:t>
      </w:r>
      <w:r>
        <w:t xml:space="preserve"> </w:t>
      </w:r>
      <w:r>
        <w:t xml:space="preserve">“</w:t>
      </w:r>
      <w:r>
        <w:t xml:space="preserve">It was his</w:t>
      </w:r>
      <w:r>
        <w:t xml:space="preserve">”</w:t>
      </w:r>
      <w:r>
        <w:t xml:space="preserve">, cortando para o build-up.</w:t>
      </w:r>
    </w:p>
    <w:p>
      <w:pPr>
        <w:pStyle w:val="BodyText"/>
      </w:pPr>
      <w:r>
        <w:rPr>
          <w:bCs/>
          <w:b/>
        </w:rPr>
        <w:t xml:space="preserve">Tamanho:</w:t>
      </w:r>
      <w:r>
        <w:t xml:space="preserve"> </w:t>
      </w:r>
      <w:r>
        <w:t xml:space="preserve">4465 caracteres falados em EN; a Soda Horse 17 tem 4.200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2026-10-14T21:55:13Z</dcterms:created>
  <dcterms:modified xsi:type="dcterms:W3CDTF">2026-10-14T21:55:13Z</dcterms:modified>
</cp:coreProperties>
</file>

<file path=docProps/custom.xml><?xml version="1.0" encoding="utf-8"?>
<Properties xmlns="http://schemas.openxmlformats.org/officeDocument/2006/custom-properties" xmlns:vt="http://schemas.openxmlformats.org/officeDocument/2006/docPropsVTypes"/>
</file>