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CONVÊNIO DE PREVIDÊNCIA SOCIAL ENTRE A REPÚBLICA FEDERATIVA DO BRASIL E A REPÚBLICA DO CHILE</w:t>
      </w:r>
    </w:p>
    <w:p>
      <w:pPr>
        <w:spacing w:line="240" w:lineRule="auto" w:after="120"/>
        <w:ind w:firstLine="0" w:left="0" w:right="0"/>
        <w:jc w:val="both"/>
      </w:pPr>
      <w:r>
        <w:rPr>
          <w:rFonts w:ascii="Merriweather Sans Light" w:hAnsi="Merriweather Sans Light"/>
          <w:sz w:val="24"/>
        </w:rPr>
        <w:t>A República Federativa do Brasil e A República do Chile (doravante denominados "Partes Contratantes"), Desejando estabelecer normas que regulem as relações entre os dois países em matéria de Previdência Social, Resolvem celebrar o presente Convênio de Previdência Social nos seguintes termos:</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1º</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Os termos que se relacionam a seguir possuem, para os efeitos da aplicação do Convênio, o seguinte significado:</w:t>
      </w:r>
    </w:p>
    <w:p>
      <w:pPr>
        <w:spacing w:line="240" w:lineRule="auto" w:after="120"/>
        <w:ind w:firstLine="0" w:left="0" w:right="0"/>
        <w:jc w:val="both"/>
      </w:pPr>
      <w:r>
        <w:rPr>
          <w:rFonts w:ascii="Merriweather Sans Light" w:hAnsi="Merriweather Sans Light"/>
          <w:sz w:val="24"/>
        </w:rPr>
        <w:t>a) "Partes Contratantes" ou "Partes": a República Federativa do Brasil e a República do Chile;</w:t>
      </w:r>
    </w:p>
    <w:p>
      <w:pPr>
        <w:spacing w:line="240" w:lineRule="auto" w:after="120"/>
        <w:ind w:firstLine="0" w:left="0" w:right="0"/>
        <w:jc w:val="both"/>
      </w:pPr>
      <w:r>
        <w:rPr>
          <w:rFonts w:ascii="Merriweather Sans Light" w:hAnsi="Merriweather Sans Light"/>
          <w:sz w:val="24"/>
        </w:rPr>
        <w:t>b) "Legislação": leis, regulamentos e demais atos normativos pertinentes ao campo de incidência material do Convênio, tal como definido no Artigo 2º;</w:t>
      </w:r>
    </w:p>
    <w:p>
      <w:pPr>
        <w:spacing w:line="240" w:lineRule="auto" w:after="120"/>
        <w:ind w:firstLine="0" w:left="0" w:right="0"/>
        <w:jc w:val="both"/>
      </w:pPr>
      <w:r>
        <w:rPr>
          <w:rFonts w:ascii="Merriweather Sans Light" w:hAnsi="Merriweather Sans Light"/>
          <w:sz w:val="24"/>
        </w:rPr>
        <w:t>c) "Autoridade Competente": na República Federativa do Brasil, o Ministro da Previdência Social; na República do Chile, o Ministro do Trabalho e Previdência Social;</w:t>
      </w:r>
    </w:p>
    <w:p>
      <w:pPr>
        <w:spacing w:line="240" w:lineRule="auto" w:after="120"/>
        <w:ind w:firstLine="0" w:left="0" w:right="0"/>
        <w:jc w:val="both"/>
      </w:pPr>
      <w:r>
        <w:rPr>
          <w:rFonts w:ascii="Merriweather Sans Light" w:hAnsi="Merriweather Sans Light"/>
          <w:sz w:val="24"/>
        </w:rPr>
        <w:t>d) "Instituição Competente": organismo responsável pela aplicação da legislação pertinente ao campo de incidência material do Convênio, tal como definido no Artigo 2º;</w:t>
      </w:r>
    </w:p>
    <w:p>
      <w:pPr>
        <w:spacing w:line="240" w:lineRule="auto" w:after="120"/>
        <w:ind w:firstLine="0" w:left="0" w:right="0"/>
        <w:jc w:val="both"/>
      </w:pPr>
      <w:r>
        <w:rPr>
          <w:rFonts w:ascii="Merriweather Sans Light" w:hAnsi="Merriweather Sans Light"/>
          <w:sz w:val="24"/>
        </w:rPr>
        <w:t>e) "Organismo de Ligação": organismo de coordenação entre as instituições que intervenham na aplicação do Convênio e de informação aos interessados sobre direitos e obrigações derivados dessa aplicação;</w:t>
      </w:r>
    </w:p>
    <w:p>
      <w:pPr>
        <w:spacing w:line="240" w:lineRule="auto" w:after="120"/>
        <w:ind w:firstLine="0" w:left="0" w:right="0"/>
        <w:jc w:val="both"/>
      </w:pPr>
      <w:r>
        <w:rPr>
          <w:rFonts w:ascii="Merriweather Sans Light" w:hAnsi="Merriweather Sans Light"/>
          <w:sz w:val="24"/>
        </w:rPr>
        <w:t>f) "Trabalhador": toda pessoa que, por realizar ou ter realizado uma atividade remunerada, ainda que por conta própria, está ou esteve sujeita à legislação referida no Artigo 2º;</w:t>
      </w:r>
    </w:p>
    <w:p>
      <w:pPr>
        <w:spacing w:line="240" w:lineRule="auto" w:after="120"/>
        <w:ind w:firstLine="0" w:left="0" w:right="0"/>
        <w:jc w:val="both"/>
      </w:pPr>
      <w:r>
        <w:rPr>
          <w:rFonts w:ascii="Merriweather Sans Light" w:hAnsi="Merriweather Sans Light"/>
          <w:sz w:val="24"/>
        </w:rPr>
        <w:t>g) "Período de seguro": qualquer período considerado como tal pela legislação à qual a pessoa esteve ou está subordinada em cada uma das Partes Contratantes;</w:t>
      </w:r>
    </w:p>
    <w:p>
      <w:pPr>
        <w:spacing w:line="240" w:lineRule="auto" w:after="120"/>
        <w:ind w:firstLine="0" w:left="0" w:right="0"/>
        <w:jc w:val="both"/>
      </w:pPr>
      <w:r>
        <w:rPr>
          <w:rFonts w:ascii="Merriweather Sans Light" w:hAnsi="Merriweather Sans Light"/>
          <w:sz w:val="24"/>
        </w:rPr>
        <w:t>h) "Prestações pecuniárias": qualquer prestação, benefício, renda, subsídio ou indenização previstos na legislação referida no Artigo 2º, incluído qualquer complemento, suplemento ou revalorização;</w:t>
      </w:r>
    </w:p>
    <w:p>
      <w:pPr>
        <w:spacing w:line="240" w:lineRule="auto" w:after="120"/>
        <w:ind w:firstLine="0" w:left="0" w:right="0"/>
        <w:jc w:val="both"/>
      </w:pPr>
      <w:r>
        <w:rPr>
          <w:rFonts w:ascii="Merriweather Sans Light" w:hAnsi="Merriweather Sans Light"/>
          <w:sz w:val="24"/>
        </w:rPr>
        <w:t>i) "Beneficiário": pessoa definida ou considerada como tal pela legislação em virtude da qual são concedidas as prestações.</w:t>
      </w:r>
    </w:p>
    <w:p>
      <w:pPr>
        <w:spacing w:line="240" w:lineRule="auto" w:after="120"/>
        <w:ind w:firstLine="0" w:left="0" w:right="0"/>
        <w:jc w:val="both"/>
      </w:pPr>
      <w:r>
        <w:rPr>
          <w:rFonts w:ascii="Merriweather Sans Light" w:hAnsi="Merriweather Sans Light"/>
          <w:sz w:val="24"/>
        </w:rPr>
        <w:t>2. Os demais termos e expressões utilizados no Convênio têm o significado que lhes for atribuído pela legislação aplicada.</w:t>
      </w:r>
    </w:p>
    <w:p>
      <w:pPr>
        <w:spacing w:line="240" w:lineRule="auto" w:after="120" w:before="240"/>
        <w:ind w:firstLine="0" w:left="0" w:right="0"/>
        <w:jc w:val="center"/>
      </w:pPr>
      <w:r>
        <w:rPr>
          <w:rFonts w:ascii="Merriweather Sans Light" w:hAnsi="Merriweather Sans Light"/>
          <w:b/>
          <w:sz w:val="24"/>
        </w:rPr>
        <w:t>ARTIGO 2º</w:t>
      </w:r>
    </w:p>
    <w:p>
      <w:pPr>
        <w:spacing w:line="240" w:lineRule="auto" w:after="120"/>
        <w:ind w:firstLine="0" w:left="0" w:right="0"/>
        <w:jc w:val="both"/>
      </w:pPr>
      <w:r>
        <w:rPr>
          <w:rFonts w:ascii="Merriweather Sans Light" w:hAnsi="Merriweather Sans Light"/>
          <w:sz w:val="24"/>
        </w:rPr>
        <w:t>Âmbito de Aplicação Material</w:t>
      </w:r>
    </w:p>
    <w:p>
      <w:pPr>
        <w:spacing w:line="240" w:lineRule="auto" w:after="120"/>
        <w:ind w:firstLine="0" w:left="0" w:right="0"/>
        <w:jc w:val="both"/>
      </w:pPr>
      <w:r>
        <w:rPr>
          <w:rFonts w:ascii="Merriweather Sans Light" w:hAnsi="Merriweather Sans Light"/>
          <w:sz w:val="24"/>
        </w:rPr>
        <w:t>1. O presente Convênio será aplicado:</w:t>
      </w:r>
    </w:p>
    <w:p>
      <w:pPr>
        <w:spacing w:line="240" w:lineRule="auto" w:after="120"/>
        <w:ind w:firstLine="0" w:left="0" w:right="0"/>
        <w:jc w:val="both"/>
      </w:pPr>
      <w:r>
        <w:rPr>
          <w:rFonts w:ascii="Merriweather Sans Light" w:hAnsi="Merriweather Sans Light"/>
          <w:sz w:val="24"/>
        </w:rPr>
        <w:t>I) Por parte do Brasil, à legislação do Regime Geral da Previdência Social, observado o disposto no Artigo 19, no que se refere aos seguintes benefícios:</w:t>
      </w:r>
    </w:p>
    <w:p>
      <w:pPr>
        <w:spacing w:line="240" w:lineRule="auto" w:after="120"/>
        <w:ind w:firstLine="0" w:left="0" w:right="0"/>
        <w:jc w:val="both"/>
      </w:pPr>
      <w:r>
        <w:rPr>
          <w:rFonts w:ascii="Merriweather Sans Light" w:hAnsi="Merriweather Sans Light"/>
          <w:sz w:val="24"/>
        </w:rPr>
        <w:t>a) aposentadoria por invalidez;</w:t>
      </w:r>
    </w:p>
    <w:p>
      <w:pPr>
        <w:spacing w:line="240" w:lineRule="auto" w:after="120"/>
        <w:ind w:firstLine="0" w:left="0" w:right="0"/>
        <w:jc w:val="both"/>
      </w:pPr>
      <w:r>
        <w:rPr>
          <w:rFonts w:ascii="Merriweather Sans Light" w:hAnsi="Merriweather Sans Light"/>
          <w:sz w:val="24"/>
        </w:rPr>
        <w:t>b) aposentadoria por idade; e</w:t>
      </w:r>
    </w:p>
    <w:p>
      <w:pPr>
        <w:spacing w:line="240" w:lineRule="auto" w:after="120"/>
        <w:ind w:firstLine="0" w:left="0" w:right="0"/>
        <w:jc w:val="both"/>
      </w:pPr>
      <w:r>
        <w:rPr>
          <w:rFonts w:ascii="Merriweather Sans Light" w:hAnsi="Merriweather Sans Light"/>
          <w:sz w:val="24"/>
        </w:rPr>
        <w:t>c) pensão por morte.</w:t>
      </w:r>
    </w:p>
    <w:p>
      <w:pPr>
        <w:spacing w:line="240" w:lineRule="auto" w:after="120"/>
        <w:ind w:firstLine="0" w:left="0" w:right="0"/>
        <w:jc w:val="both"/>
      </w:pPr>
      <w:r>
        <w:rPr>
          <w:rFonts w:ascii="Merriweather Sans Light" w:hAnsi="Merriweather Sans Light"/>
          <w:sz w:val="24"/>
        </w:rPr>
        <w:t>II) Por parte do Chile, à legislação sobre:</w:t>
      </w:r>
    </w:p>
    <w:p>
      <w:pPr>
        <w:spacing w:line="240" w:lineRule="auto" w:after="120"/>
        <w:ind w:firstLine="0" w:left="0" w:right="0"/>
        <w:jc w:val="both"/>
      </w:pPr>
      <w:r>
        <w:rPr>
          <w:rFonts w:ascii="Merriweather Sans Light" w:hAnsi="Merriweather Sans Light"/>
          <w:sz w:val="24"/>
        </w:rPr>
        <w:t>a) o Sistema de Aposentadoria por Velhice, Invalidez e Pensão por Morte, baseado em capitalização individual; e</w:t>
      </w:r>
    </w:p>
    <w:p>
      <w:pPr>
        <w:spacing w:line="240" w:lineRule="auto" w:after="120"/>
        <w:ind w:firstLine="0" w:left="0" w:right="0"/>
        <w:jc w:val="both"/>
      </w:pPr>
      <w:r>
        <w:rPr>
          <w:rFonts w:ascii="Merriweather Sans Light" w:hAnsi="Merriweather Sans Light"/>
          <w:sz w:val="24"/>
        </w:rPr>
        <w:t>b) os Regimes de Aposentadoria por Velhice, Invalidez e Pensão por Morte administrados pelo "Instituto de Normalización Previsional".</w:t>
      </w:r>
    </w:p>
    <w:p>
      <w:pPr>
        <w:spacing w:line="240" w:lineRule="auto" w:after="120"/>
        <w:ind w:firstLine="0" w:left="0" w:right="0"/>
        <w:jc w:val="both"/>
      </w:pPr>
      <w:r>
        <w:rPr>
          <w:rFonts w:ascii="Merriweather Sans Light" w:hAnsi="Merriweather Sans Light"/>
          <w:sz w:val="24"/>
        </w:rPr>
        <w:t>2. O presente Convênio aplicar-se-á igualmente às disposições legais que no futuro complementem ou modifiquem aquelas mencionadas no parágrafo anterior.</w:t>
      </w:r>
    </w:p>
    <w:p>
      <w:pPr>
        <w:spacing w:line="240" w:lineRule="auto" w:after="120"/>
        <w:ind w:firstLine="0" w:left="0" w:right="0"/>
        <w:jc w:val="both"/>
      </w:pPr>
      <w:r>
        <w:rPr>
          <w:rFonts w:ascii="Merriweather Sans Light" w:hAnsi="Merriweather Sans Light"/>
          <w:sz w:val="24"/>
        </w:rPr>
        <w:t>3. O Convênio aplicar-se-á às disposições legais que estabeleçam um novo Regime de Previdência ou que incluam dentro dos regimes vigentes de uma Parte novas categorias de pessoas, salvo se uma das Partes Contratantes comunicar à outra sua recusa no prazo de seis (6) meses, contado desde a data da notificação das respectivas modificações.</w:t>
      </w:r>
    </w:p>
    <w:p>
      <w:pPr>
        <w:spacing w:line="240" w:lineRule="auto" w:after="120" w:before="240"/>
        <w:ind w:firstLine="0" w:left="0" w:right="0"/>
        <w:jc w:val="center"/>
      </w:pPr>
      <w:r>
        <w:rPr>
          <w:rFonts w:ascii="Merriweather Sans Light" w:hAnsi="Merriweather Sans Light"/>
          <w:b/>
          <w:sz w:val="24"/>
        </w:rPr>
        <w:t>ARTIGO 3º</w:t>
      </w:r>
    </w:p>
    <w:p>
      <w:pPr>
        <w:spacing w:line="240" w:lineRule="auto" w:after="120"/>
        <w:ind w:firstLine="0" w:left="0" w:right="0"/>
        <w:jc w:val="both"/>
      </w:pPr>
      <w:r>
        <w:rPr>
          <w:rFonts w:ascii="Merriweather Sans Light" w:hAnsi="Merriweather Sans Light"/>
          <w:sz w:val="24"/>
        </w:rPr>
        <w:t>Âmbito de Aplicação Pessoal O presente Convênio aplicar-se-á às pessoas que estejam ou tenham estado submetidas à legislação de uma ou ambas as Partes Contratantes, bem como a seus beneficiários legais.</w:t>
      </w:r>
    </w:p>
    <w:p>
      <w:pPr>
        <w:spacing w:line="240" w:lineRule="auto" w:after="120" w:before="240"/>
        <w:ind w:firstLine="0" w:left="0" w:right="0"/>
        <w:jc w:val="center"/>
      </w:pPr>
      <w:r>
        <w:rPr>
          <w:rFonts w:ascii="Merriweather Sans Light" w:hAnsi="Merriweather Sans Light"/>
          <w:b/>
          <w:sz w:val="24"/>
        </w:rPr>
        <w:t>ARTIGO 4º</w:t>
      </w:r>
    </w:p>
    <w:p>
      <w:pPr>
        <w:spacing w:line="240" w:lineRule="auto" w:after="120"/>
        <w:ind w:firstLine="0" w:left="0" w:right="0"/>
        <w:jc w:val="both"/>
      </w:pPr>
      <w:r>
        <w:rPr>
          <w:rFonts w:ascii="Merriweather Sans Light" w:hAnsi="Merriweather Sans Light"/>
          <w:sz w:val="24"/>
        </w:rPr>
        <w:t>Igualdade de Tratamento Nos limites do previsto no presente Convênio, as pessoas referidas no Artigo 3º ficam sujeitas às obrigações e aos deveres constantes das legislações mencionadas no Artigo 2º e terão direitos às prestações nelas previstas, nos mesmos termos assegurados aos nacionais.</w:t>
      </w:r>
    </w:p>
    <w:p>
      <w:pPr>
        <w:spacing w:line="240" w:lineRule="auto" w:after="120" w:before="240"/>
        <w:ind w:firstLine="0" w:left="0" w:right="0"/>
        <w:jc w:val="center"/>
      </w:pPr>
      <w:r>
        <w:rPr>
          <w:rFonts w:ascii="Merriweather Sans Light" w:hAnsi="Merriweather Sans Light"/>
          <w:b/>
          <w:sz w:val="24"/>
        </w:rPr>
        <w:t>ARTIGO 5º</w:t>
      </w:r>
    </w:p>
    <w:p>
      <w:pPr>
        <w:spacing w:line="240" w:lineRule="auto" w:after="120"/>
        <w:ind w:firstLine="0" w:left="0" w:right="0"/>
        <w:jc w:val="both"/>
      </w:pPr>
      <w:r>
        <w:rPr>
          <w:rFonts w:ascii="Merriweather Sans Light" w:hAnsi="Merriweather Sans Light"/>
          <w:sz w:val="24"/>
        </w:rPr>
        <w:t>Irredutibilidade do Valor dos Benefícios</w:t>
      </w:r>
    </w:p>
    <w:p>
      <w:pPr>
        <w:spacing w:line="240" w:lineRule="auto" w:after="120"/>
        <w:ind w:firstLine="0" w:left="0" w:right="0"/>
        <w:jc w:val="both"/>
      </w:pPr>
      <w:r>
        <w:rPr>
          <w:rFonts w:ascii="Merriweather Sans Light" w:hAnsi="Merriweather Sans Light"/>
          <w:sz w:val="24"/>
        </w:rPr>
        <w:t>1. As prestações pecuniárias de caráter contributivo concedidas e pagas em virtude da legislação nacional não estão sujeitas a redução, modificação, suspensão ou retenção pelo fato de o beneficiário residir no território da outra Parte ou em um terceiro país.</w:t>
      </w:r>
    </w:p>
    <w:p>
      <w:pPr>
        <w:spacing w:line="240" w:lineRule="auto" w:after="120"/>
        <w:ind w:firstLine="0" w:left="0" w:right="0"/>
        <w:jc w:val="both"/>
      </w:pPr>
      <w:r>
        <w:rPr>
          <w:rFonts w:ascii="Merriweather Sans Light" w:hAnsi="Merriweather Sans Light"/>
          <w:sz w:val="24"/>
        </w:rPr>
        <w:t>2. Se em alguma das Partes Contratantes forem promulgadas disposições que restrinjam a transferência de divisas, as duas Partes adotarão, imediatamente, medidas necessárias para garantir a efetivação dos direitos derivados do presente Convênio.</w:t>
      </w:r>
    </w:p>
    <w:p>
      <w:pPr>
        <w:spacing w:line="240" w:lineRule="auto" w:after="120"/>
        <w:ind w:firstLine="0" w:left="0" w:right="0"/>
        <w:jc w:val="both"/>
      </w:pPr>
      <w:r>
        <w:rPr>
          <w:rFonts w:ascii="Merriweather Sans Light" w:hAnsi="Merriweather Sans Light"/>
          <w:sz w:val="24"/>
        </w:rPr>
        <w:t>3. As prestações outorgadas em conformidade com o presente Convênio por uma das Partes Contratantes a beneficiários da outra Parte Contratante, que residam em um terceiro país, serão efetivadas nas mesmas condições e com igual abrangência dadas aos próprios nacionais que residam nesse terceiro país.</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ind w:firstLine="0" w:left="0" w:right="0"/>
        <w:jc w:val="both"/>
      </w:pPr>
      <w:r>
        <w:rPr>
          <w:rFonts w:ascii="Merriweather Sans Light" w:hAnsi="Merriweather Sans Light"/>
          <w:sz w:val="24"/>
        </w:rPr>
        <w:t>Disposições sobre a Legislação Aplicável</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ind w:firstLine="0" w:left="0" w:right="0"/>
        <w:jc w:val="both"/>
      </w:pPr>
      <w:r>
        <w:rPr>
          <w:rFonts w:ascii="Merriweather Sans Light" w:hAnsi="Merriweather Sans Light"/>
          <w:sz w:val="24"/>
        </w:rPr>
        <w:t>Normas Gerais</w:t>
      </w:r>
    </w:p>
    <w:p>
      <w:pPr>
        <w:spacing w:line="240" w:lineRule="auto" w:after="120" w:before="240"/>
        <w:ind w:firstLine="0" w:left="0" w:right="0"/>
        <w:jc w:val="center"/>
      </w:pPr>
      <w:r>
        <w:rPr>
          <w:rFonts w:ascii="Merriweather Sans Light" w:hAnsi="Merriweather Sans Light"/>
          <w:b/>
          <w:sz w:val="24"/>
        </w:rPr>
        <w:t>ARTIGO 6º</w:t>
      </w:r>
    </w:p>
    <w:p>
      <w:pPr>
        <w:spacing w:line="240" w:lineRule="auto" w:after="120"/>
        <w:ind w:firstLine="0" w:left="0" w:right="0"/>
        <w:jc w:val="both"/>
      </w:pPr>
      <w:r>
        <w:rPr>
          <w:rFonts w:ascii="Merriweather Sans Light" w:hAnsi="Merriweather Sans Light"/>
          <w:sz w:val="24"/>
        </w:rPr>
        <w:t>Trabalhadores Abrangidos</w:t>
      </w:r>
    </w:p>
    <w:p>
      <w:pPr>
        <w:spacing w:line="240" w:lineRule="auto" w:after="120"/>
        <w:ind w:firstLine="0" w:left="0" w:right="0"/>
        <w:jc w:val="both"/>
      </w:pPr>
      <w:r>
        <w:rPr>
          <w:rFonts w:ascii="Merriweather Sans Light" w:hAnsi="Merriweather Sans Light"/>
          <w:sz w:val="24"/>
        </w:rPr>
        <w:t>1. As pessoas às quais seja aplicável o presente Convênio estarão sujeitas, exclusivamente, à legislação de Previdência Social da Parte Contratante em cujo território exerçam as suas atividades de trabalho, salvo as exceções previstas no Artigo 7º.</w:t>
      </w:r>
    </w:p>
    <w:p>
      <w:pPr>
        <w:spacing w:line="240" w:lineRule="auto" w:after="120"/>
        <w:ind w:firstLine="0" w:left="0" w:right="0"/>
        <w:jc w:val="both"/>
      </w:pPr>
      <w:r>
        <w:rPr>
          <w:rFonts w:ascii="Merriweather Sans Light" w:hAnsi="Merriweather Sans Light"/>
          <w:sz w:val="24"/>
        </w:rPr>
        <w:t>2. Ao trabalhador autônomo que, em virtude das disposições deste Convênio e em razão das peculiaridades da sua atividade, esteja sujeito à legislação de ambas as Partes, aplicar-se-á, exclusivamente, a legislação da Parte em cujo território tenha a sua residência. Tendo mais de uma residência, aplicar-se-á a legislação da Parte onde tenha a residência principal, na forma da declaração firmada pelo interessado.</w:t>
      </w:r>
    </w:p>
    <w:p>
      <w:pPr>
        <w:spacing w:line="240" w:lineRule="auto" w:after="120"/>
        <w:ind w:firstLine="0" w:left="0" w:right="0"/>
        <w:jc w:val="both"/>
      </w:pPr>
      <w:r>
        <w:rPr>
          <w:rFonts w:ascii="Merriweather Sans Light" w:hAnsi="Merriweather Sans Light"/>
          <w:sz w:val="24"/>
        </w:rPr>
        <w:t>3. Os direitos adquiridos pelas pessoas a que se refere o Artigo 3º, na conformidade da legislação de uma das Partes Contratantes, serão mantidos mesmo quando o interessado estiver residindo no território da outra Parte.</w:t>
      </w:r>
    </w:p>
    <w:p>
      <w:pPr>
        <w:spacing w:line="240" w:lineRule="auto" w:after="120"/>
        <w:ind w:firstLine="0" w:left="0" w:right="0"/>
        <w:jc w:val="both"/>
      </w:pPr>
      <w:r>
        <w:rPr>
          <w:rFonts w:ascii="Merriweather Sans Light" w:hAnsi="Merriweather Sans Light"/>
          <w:sz w:val="24"/>
        </w:rPr>
        <w:t>4. A pessoa que trabalha num órgão governamental ou em organismo oficial internacional de que uma das Partes Contratantes seja membro efetivo, sendo deslocada para o território da outra Parte, ficará sujeita à legislação da Parte que a contratou, salvo quando coberta por Regime de Previdência Social do mencionado órgão ou organismo oficial internacional.</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ind w:firstLine="0" w:left="0" w:right="0"/>
        <w:jc w:val="both"/>
      </w:pPr>
      <w:r>
        <w:rPr>
          <w:rFonts w:ascii="Merriweather Sans Light" w:hAnsi="Merriweather Sans Light"/>
          <w:sz w:val="24"/>
        </w:rPr>
        <w:t>Exceções às Normas Gerais</w:t>
      </w:r>
    </w:p>
    <w:p>
      <w:pPr>
        <w:spacing w:line="240" w:lineRule="auto" w:after="120" w:before="240"/>
        <w:ind w:firstLine="0" w:left="0" w:right="0"/>
        <w:jc w:val="center"/>
      </w:pPr>
      <w:r>
        <w:rPr>
          <w:rFonts w:ascii="Merriweather Sans Light" w:hAnsi="Merriweather Sans Light"/>
          <w:b/>
          <w:sz w:val="24"/>
        </w:rPr>
        <w:t>ARTIGO 7º</w:t>
      </w:r>
    </w:p>
    <w:p>
      <w:pPr>
        <w:spacing w:line="240" w:lineRule="auto" w:after="120"/>
        <w:ind w:firstLine="0" w:left="0" w:right="0"/>
        <w:jc w:val="both"/>
      </w:pPr>
      <w:r>
        <w:rPr>
          <w:rFonts w:ascii="Merriweather Sans Light" w:hAnsi="Merriweather Sans Light"/>
          <w:sz w:val="24"/>
        </w:rPr>
        <w:t>Trabalhadores Deslocados</w:t>
      </w:r>
    </w:p>
    <w:p>
      <w:pPr>
        <w:spacing w:line="240" w:lineRule="auto" w:after="120"/>
        <w:ind w:firstLine="0" w:left="0" w:right="0"/>
        <w:jc w:val="both"/>
      </w:pPr>
      <w:r>
        <w:rPr>
          <w:rFonts w:ascii="Merriweather Sans Light" w:hAnsi="Merriweather Sans Light"/>
          <w:sz w:val="24"/>
        </w:rPr>
        <w:t>1. O trabalhador que, estando a serviço de uma empresa em uma das Partes Contratantes, for deslocado por essa empresa ao território da outra Parte para efetuar trabalho temporário, continuando a receber seus salários pela empresa de origem, permanecerá submetido à legislação da primeira Parte desde que o período de trabalho temporário não ultrapasse dois anos.</w:t>
      </w:r>
    </w:p>
    <w:p>
      <w:pPr>
        <w:spacing w:line="240" w:lineRule="auto" w:after="120"/>
        <w:ind w:firstLine="0" w:left="0" w:right="0"/>
        <w:jc w:val="both"/>
      </w:pPr>
      <w:r>
        <w:rPr>
          <w:rFonts w:ascii="Merriweather Sans Light" w:hAnsi="Merriweather Sans Light"/>
          <w:sz w:val="24"/>
        </w:rPr>
        <w:t>2. Se, por circunstâncias imprevistas, a duração do trabalho a ser realizado exceder a dois anos, poderá continuar sendo aplicada a legislação da primeira Parte, por até mais dois anos, desde que a Autoridade Competente da segunda Parte o autorize.</w:t>
      </w:r>
    </w:p>
    <w:p>
      <w:pPr>
        <w:spacing w:line="240" w:lineRule="auto" w:after="120"/>
        <w:ind w:firstLine="0" w:left="0" w:right="0"/>
        <w:jc w:val="both"/>
      </w:pPr>
      <w:r>
        <w:rPr>
          <w:rFonts w:ascii="Merriweather Sans Light" w:hAnsi="Merriweather Sans Light"/>
          <w:sz w:val="24"/>
        </w:rPr>
        <w:t>3. A prorrogação a que se refere o parágrafo anterior somente será admitida uma única vez, ainda que o período inicialmente autorizado tenha sido inferior a dois anos.</w:t>
      </w:r>
    </w:p>
    <w:p>
      <w:pPr>
        <w:spacing w:line="240" w:lineRule="auto" w:after="120"/>
        <w:ind w:firstLine="0" w:left="0" w:right="0"/>
        <w:jc w:val="both"/>
      </w:pPr>
      <w:r>
        <w:rPr>
          <w:rFonts w:ascii="Merriweather Sans Light" w:hAnsi="Merriweather Sans Light"/>
          <w:sz w:val="24"/>
        </w:rPr>
        <w:t>4. A empresa que envia temporariamente o trabalhador ao território da outra Parte ficará sujeita, exclusivamente, à legislação do País onde o trabalhador exerça as suas atividades em caráter permanente.</w:t>
      </w:r>
    </w:p>
    <w:p>
      <w:pPr>
        <w:spacing w:line="240" w:lineRule="auto" w:after="120"/>
        <w:ind w:firstLine="0" w:left="0" w:right="0"/>
        <w:jc w:val="both"/>
      </w:pPr>
      <w:r>
        <w:rPr>
          <w:rFonts w:ascii="Merriweather Sans Light" w:hAnsi="Merriweather Sans Light"/>
          <w:sz w:val="24"/>
        </w:rPr>
        <w:t>5. O trabalhador que exercer atividade por conta própria no território de uma Parte, e que realize trabalho temporário por sua conta no território da outra Parte, continuará a ser regido pela legislação da primeira, desde que a duração do trabalho não exceda a dois anos, improrrogáveis.</w:t>
      </w:r>
    </w:p>
    <w:p>
      <w:pPr>
        <w:spacing w:line="240" w:lineRule="auto" w:after="120" w:before="240"/>
        <w:ind w:firstLine="0" w:left="0" w:right="0"/>
        <w:jc w:val="center"/>
      </w:pPr>
      <w:r>
        <w:rPr>
          <w:rFonts w:ascii="Merriweather Sans Light" w:hAnsi="Merriweather Sans Light"/>
          <w:b/>
          <w:sz w:val="24"/>
        </w:rPr>
        <w:t>ARTIGO 8º</w:t>
      </w:r>
    </w:p>
    <w:p>
      <w:pPr>
        <w:spacing w:line="240" w:lineRule="auto" w:after="120"/>
        <w:ind w:firstLine="0" w:left="0" w:right="0"/>
        <w:jc w:val="both"/>
      </w:pPr>
      <w:r>
        <w:rPr>
          <w:rFonts w:ascii="Merriweather Sans Light" w:hAnsi="Merriweather Sans Light"/>
          <w:sz w:val="24"/>
        </w:rPr>
        <w:t>Pessoal de Empresas de Transporte Aéreo e Terrestre Internacional O pessoal de voo contratado por empresas de transporte aéreo e o pessoal que presta serviços a bordo de veículos de empresas de transporte terrestre estarão sujeitos à legislação da Parte onde a empresa tenha a sua sede, salvo quando forem contratados por uma filial da empresa constituída na outra Parte na qual o trabalhador tenha sua residência.</w:t>
      </w:r>
    </w:p>
    <w:p>
      <w:pPr>
        <w:spacing w:line="240" w:lineRule="auto" w:after="120" w:before="240"/>
        <w:ind w:firstLine="0" w:left="0" w:right="0"/>
        <w:jc w:val="center"/>
      </w:pPr>
      <w:r>
        <w:rPr>
          <w:rFonts w:ascii="Merriweather Sans Light" w:hAnsi="Merriweather Sans Light"/>
          <w:b/>
          <w:sz w:val="24"/>
        </w:rPr>
        <w:t>ARTIGO 9º</w:t>
      </w:r>
    </w:p>
    <w:p>
      <w:pPr>
        <w:spacing w:line="240" w:lineRule="auto" w:after="120"/>
        <w:ind w:firstLine="0" w:left="0" w:right="0"/>
        <w:jc w:val="both"/>
      </w:pPr>
      <w:r>
        <w:rPr>
          <w:rFonts w:ascii="Merriweather Sans Light" w:hAnsi="Merriweather Sans Light"/>
          <w:sz w:val="24"/>
        </w:rPr>
        <w:t>Tripulação em Embarcações Marítimas</w:t>
      </w:r>
    </w:p>
    <w:p>
      <w:pPr>
        <w:spacing w:line="240" w:lineRule="auto" w:after="120"/>
        <w:ind w:firstLine="0" w:left="0" w:right="0"/>
        <w:jc w:val="both"/>
      </w:pPr>
      <w:r>
        <w:rPr>
          <w:rFonts w:ascii="Merriweather Sans Light" w:hAnsi="Merriweather Sans Light"/>
          <w:sz w:val="24"/>
        </w:rPr>
        <w:t>1. Quando um trabalhador exercer a sua atividade laboral a bordo de um navio com bandeira pertencente a uma das Partes Contratantes, aplicar-se-á a legislação dessa Parte.</w:t>
      </w:r>
    </w:p>
    <w:p>
      <w:pPr>
        <w:spacing w:line="240" w:lineRule="auto" w:after="120"/>
        <w:ind w:firstLine="0" w:left="0" w:right="0"/>
        <w:jc w:val="both"/>
      </w:pPr>
      <w:r>
        <w:rPr>
          <w:rFonts w:ascii="Merriweather Sans Light" w:hAnsi="Merriweather Sans Light"/>
          <w:sz w:val="24"/>
        </w:rPr>
        <w:t>2. O trabalhador que exerce atividade remunerada em empresa ou pessoa sediada no território de uma das Partes Contratantes, a bordo de navio com bandeira da outra Parte, fica sujeito à legislação vigente no território da sede da empresa ou pessoa, desde que aí mantenha sua residência.</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Pessoal de Carga e Descarga de Navio Os trabalhadores portuários, empregados em trabalhos de carga e descarga, reparação ou inspeção desses trabalhos, ficarão sujeitos às disposições legais vigentes na Parte Contratante de sede do porto.</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Funcionários de Missões Diplomáticas e Consulares</w:t>
      </w:r>
    </w:p>
    <w:p>
      <w:pPr>
        <w:spacing w:line="240" w:lineRule="auto" w:after="120"/>
        <w:ind w:firstLine="0" w:left="0" w:right="0"/>
        <w:jc w:val="both"/>
      </w:pPr>
      <w:r>
        <w:rPr>
          <w:rFonts w:ascii="Merriweather Sans Light" w:hAnsi="Merriweather Sans Light"/>
          <w:sz w:val="24"/>
        </w:rPr>
        <w:t>1. Este Convênio não afetará o disposto pela Convenção de Viena sobre Relações Diplomáticas de 18 de abril de 1961 e pela Convenção de Viena sobre Relações Consulares de 24 de abril de 1963.</w:t>
      </w:r>
    </w:p>
    <w:p>
      <w:pPr>
        <w:spacing w:line="240" w:lineRule="auto" w:after="120"/>
        <w:ind w:firstLine="0" w:left="0" w:right="0"/>
        <w:jc w:val="both"/>
      </w:pPr>
      <w:r>
        <w:rPr>
          <w:rFonts w:ascii="Merriweather Sans Light" w:hAnsi="Merriweather Sans Light"/>
          <w:sz w:val="24"/>
        </w:rPr>
        <w:t>2. Os nacionais de uma Parte Contratante enviados ao território da outra Parte como Membros do Pessoal Diplomático da Missão Diplomática ou como Funcionários Consulares de sua Missão Diplomática estarão sujeitos à legislação da Parte Contratante que os designou.</w:t>
      </w:r>
    </w:p>
    <w:p>
      <w:pPr>
        <w:spacing w:line="240" w:lineRule="auto" w:after="120"/>
        <w:ind w:firstLine="0" w:left="0" w:right="0"/>
        <w:jc w:val="both"/>
      </w:pPr>
      <w:r>
        <w:rPr>
          <w:rFonts w:ascii="Merriweather Sans Light" w:hAnsi="Merriweather Sans Light"/>
          <w:sz w:val="24"/>
        </w:rPr>
        <w:t>3. Os nacionais de uma Parte Contratante que prestam serviços em uma Missão Diplomática ou Repartição Consular no território da outra Parte Contratante poderão optar pela legislação de seu Estado de origem ou pela da outra Parte Contratante, em um prazo de seis (6) meses a partir do início da vigência do presente Convênio. A mesma opção poderá ser exercida por aqueles que sejam contratados após o início da vigência deste Convênio, caso em que o prazo de seis (6) meses será contado desde a data da contratação. Caso não se faça uso desta opção, serão regidos pela legislação da Parte onde se encontrem a serviço da Missão Diplomática ou Repartição Consular.</w:t>
      </w:r>
    </w:p>
    <w:p>
      <w:pPr>
        <w:spacing w:line="240" w:lineRule="auto" w:after="120"/>
        <w:ind w:firstLine="0" w:left="0" w:right="0"/>
        <w:jc w:val="both"/>
      </w:pPr>
      <w:r>
        <w:rPr>
          <w:rFonts w:ascii="Merriweather Sans Light" w:hAnsi="Merriweather Sans Light"/>
          <w:sz w:val="24"/>
        </w:rPr>
        <w:t>4. Sem prejuízo do disposto do parágrafo 1, as disposições dos parágrafos 2 e 3 deste artigo aplicar-se-ão ao pessoal de serviço contratado:</w:t>
      </w:r>
    </w:p>
    <w:p>
      <w:pPr>
        <w:spacing w:line="240" w:lineRule="auto" w:after="120"/>
        <w:ind w:firstLine="0" w:left="0" w:right="0"/>
        <w:jc w:val="both"/>
      </w:pPr>
      <w:r>
        <w:rPr>
          <w:rFonts w:ascii="Merriweather Sans Light" w:hAnsi="Merriweather Sans Light"/>
          <w:sz w:val="24"/>
        </w:rPr>
        <w:t>a) pela Missão Diplomática ou Repartição Consular;</w:t>
      </w:r>
    </w:p>
    <w:p>
      <w:pPr>
        <w:spacing w:line="240" w:lineRule="auto" w:after="120"/>
        <w:ind w:firstLine="0" w:left="0" w:right="0"/>
        <w:jc w:val="both"/>
      </w:pPr>
      <w:r>
        <w:rPr>
          <w:rFonts w:ascii="Merriweather Sans Light" w:hAnsi="Merriweather Sans Light"/>
          <w:sz w:val="24"/>
        </w:rPr>
        <w:t>b) por membro do pessoal diplomático;</w:t>
      </w:r>
    </w:p>
    <w:p>
      <w:pPr>
        <w:spacing w:line="240" w:lineRule="auto" w:after="120"/>
        <w:ind w:firstLine="0" w:left="0" w:right="0"/>
        <w:jc w:val="both"/>
      </w:pPr>
      <w:r>
        <w:rPr>
          <w:rFonts w:ascii="Merriweather Sans Light" w:hAnsi="Merriweather Sans Light"/>
          <w:sz w:val="24"/>
        </w:rPr>
        <w:t>c) por funcionário consular;</w:t>
      </w:r>
    </w:p>
    <w:p>
      <w:pPr>
        <w:spacing w:line="240" w:lineRule="auto" w:after="120"/>
        <w:ind w:firstLine="0" w:left="0" w:right="0"/>
        <w:jc w:val="both"/>
      </w:pPr>
      <w:r>
        <w:rPr>
          <w:rFonts w:ascii="Merriweather Sans Light" w:hAnsi="Merriweather Sans Light"/>
          <w:sz w:val="24"/>
        </w:rPr>
        <w:t>d) por pessoal administrativo ou técnico da Missão Diplomática ou Repartição Consular.</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Ampliação das Exceções As autoridades competentes de ambas as Partes poderão, de comum acordo, suprimir ou modificar as exceções previstas neste Capítulo.</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ind w:firstLine="0" w:left="0" w:right="0"/>
        <w:jc w:val="both"/>
      </w:pPr>
      <w:r>
        <w:rPr>
          <w:rFonts w:ascii="Merriweather Sans Light" w:hAnsi="Merriweather Sans Light"/>
          <w:sz w:val="24"/>
        </w:rPr>
        <w:t>Regras para Reconhecimento de Direitos e Cálculo das Prestações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ind w:firstLine="0" w:left="0" w:right="0"/>
        <w:jc w:val="both"/>
      </w:pPr>
      <w:r>
        <w:rPr>
          <w:rFonts w:ascii="Merriweather Sans Light" w:hAnsi="Merriweather Sans Light"/>
          <w:sz w:val="24"/>
        </w:rPr>
        <w:t>Da Totalização dos Períodos de Seguro</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Totalização de Períodos de Seguro Os períodos de seguro cumpridos nas Partes Contratantes, em épocas diferentes, serão totalizados para fins de implementação de direito aos benefícios previstos nas legislações constantes do Artigo 2º.</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Regras de Cálculo</w:t>
      </w:r>
    </w:p>
    <w:p>
      <w:pPr>
        <w:spacing w:line="240" w:lineRule="auto" w:after="120"/>
        <w:ind w:firstLine="0" w:left="0" w:right="0"/>
        <w:jc w:val="both"/>
      </w:pPr>
      <w:r>
        <w:rPr>
          <w:rFonts w:ascii="Merriweather Sans Light" w:hAnsi="Merriweather Sans Light"/>
          <w:sz w:val="24"/>
        </w:rPr>
        <w:t>1. O trabalhador que tenha estado, alternadamente, submetido à legislação de uma e outra Parte Contratante, observado o disposto no parágrafo 2 deste Artigo, terá direito às prestações neste Capítulo, nas seguintes condições:</w:t>
      </w:r>
    </w:p>
    <w:p>
      <w:pPr>
        <w:spacing w:line="240" w:lineRule="auto" w:after="120"/>
        <w:ind w:firstLine="0" w:left="0" w:right="0"/>
        <w:jc w:val="both"/>
      </w:pPr>
      <w:r>
        <w:rPr>
          <w:rFonts w:ascii="Merriweather Sans Light" w:hAnsi="Merriweather Sans Light"/>
          <w:sz w:val="24"/>
        </w:rPr>
        <w:t>a) se forem completados os requisitos exigidos pela legislação interna de uma Parte Contratante, a instituição competente desta Parte determinará o direito ao benefício, tendo em conta, unicamente, os períodos de seguro cumpridos nessa mesma Parte; e</w:t>
      </w:r>
    </w:p>
    <w:p>
      <w:pPr>
        <w:spacing w:line="240" w:lineRule="auto" w:after="120"/>
        <w:ind w:firstLine="0" w:left="0" w:right="0"/>
        <w:jc w:val="both"/>
      </w:pPr>
      <w:r>
        <w:rPr>
          <w:rFonts w:ascii="Merriweather Sans Light" w:hAnsi="Merriweather Sans Light"/>
          <w:sz w:val="24"/>
        </w:rPr>
        <w:t>b) se não forem completados os requisitos exigidos pela legislação interna, a instituição competente de cada Parte determinará o direito ao benefício totalizando, com os próprios períodos, a parcela de períodos de seguro cumpridos sob a legislação da outra Parte, desde que não coincidam tempos, nem períodos, para alcance do direito ao benefício.</w:t>
      </w:r>
    </w:p>
    <w:p>
      <w:pPr>
        <w:spacing w:line="240" w:lineRule="auto" w:after="120"/>
        <w:ind w:firstLine="0" w:left="0" w:right="0"/>
        <w:jc w:val="both"/>
      </w:pPr>
      <w:r>
        <w:rPr>
          <w:rFonts w:ascii="Merriweather Sans Light" w:hAnsi="Merriweather Sans Light"/>
          <w:sz w:val="24"/>
        </w:rPr>
        <w:t>2. Efetuada a totalização, se resultar direito à prestação, para o cálculo do montante a pagar aplicar-se-ão as seguintes regras:</w:t>
      </w:r>
    </w:p>
    <w:p>
      <w:pPr>
        <w:spacing w:line="240" w:lineRule="auto" w:after="120"/>
        <w:ind w:firstLine="0" w:left="0" w:right="0"/>
        <w:jc w:val="both"/>
      </w:pPr>
      <w:r>
        <w:rPr>
          <w:rFonts w:ascii="Merriweather Sans Light" w:hAnsi="Merriweather Sans Light"/>
          <w:sz w:val="24"/>
        </w:rPr>
        <w:t>a) determinar-se-á o montante da prestação a que o interessado faria jus como se todos os períodos de seguro totalizados tivessem sido cumpridos sob sua própria legislação, mas tomando por base de cálculo os salários que deram origem aos recolhimentos na parte que concede o benefício (prestação teórica);</w:t>
      </w:r>
    </w:p>
    <w:p>
      <w:pPr>
        <w:spacing w:line="240" w:lineRule="auto" w:after="120"/>
        <w:ind w:firstLine="0" w:left="0" w:right="0"/>
        <w:jc w:val="both"/>
      </w:pPr>
      <w:r>
        <w:rPr>
          <w:rFonts w:ascii="Merriweather Sans Light" w:hAnsi="Merriweather Sans Light"/>
          <w:sz w:val="24"/>
        </w:rPr>
        <w:t>b) o valor do benefício será estabelecido aplicando-se à prestação teórica, calculada na forma da alínea anterior, a proporção existente entre o período de seguro cumprido na Parte que calcula a prestação e a totalidade dos períodos de seguro exigidos pela legislação interna da Parte Contratante (prestação pro rata temporis);</w:t>
      </w:r>
    </w:p>
    <w:p>
      <w:pPr>
        <w:spacing w:line="240" w:lineRule="auto" w:after="120"/>
        <w:ind w:firstLine="0" w:left="0" w:right="0"/>
        <w:jc w:val="both"/>
      </w:pPr>
      <w:r>
        <w:rPr>
          <w:rFonts w:ascii="Merriweather Sans Light" w:hAnsi="Merriweather Sans Light"/>
          <w:sz w:val="24"/>
        </w:rPr>
        <w:t>c) quando o valor da prestação, estabelecido em conformidade com a alínea "a" (prestação teórica), resultar em valor inferior ao estabelecido pela legislação do Estado, a respectiva entidade gestora observará, em relação a esse mínimo, a proporcionalidade verificada na alínea anterior.</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Período Mínimo para Totalização Se a duração total dos períodos de seguro cumpridos sob a legislação de uma das Partes Contratantes não atingir um ano e se, levados em conta apenas esses períodos, nenhum direito a prestações for implementado, em virtude das disposições dessa legislação, a instituição competente dessa Parte, em contraposição, a conceder as prestações em razão dos ditos períodos. Em oposição, a instituição competente da outra Parte Contratante, se assim o permitir a legislação nacional, deverá levar em conta esses períodos de seguro, para fins de implementação do direito, seja para o cálculo da prestação.</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ind w:firstLine="0" w:left="0" w:right="0"/>
        <w:jc w:val="both"/>
      </w:pPr>
      <w:r>
        <w:rPr>
          <w:rFonts w:ascii="Merriweather Sans Light" w:hAnsi="Merriweather Sans Light"/>
          <w:sz w:val="24"/>
        </w:rPr>
        <w:t>Da Manutenção da Qualidade de Segurado e Verificação de Informação em Caso de Invalidez Permanente</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Manutenção da Qualidade de Segurado Se a legislação de uma Parte Contratante exige que a concessão das prestações requer que o trabalhador esteja sujeito a essa legislação no momento em que se verifica o fato gerador do benefício, entender-se-á cumprido esse requisito se o trabalhador estiver recebendo ou houver recebido benefício na outra Parte Contratante.</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Verificação de Informação em Caso de Invalidez Permanente</w:t>
      </w:r>
    </w:p>
    <w:p>
      <w:pPr>
        <w:spacing w:line="240" w:lineRule="auto" w:after="120"/>
        <w:ind w:firstLine="0" w:left="0" w:right="0"/>
        <w:jc w:val="both"/>
      </w:pPr>
      <w:r>
        <w:rPr>
          <w:rFonts w:ascii="Merriweather Sans Light" w:hAnsi="Merriweather Sans Light"/>
          <w:sz w:val="24"/>
        </w:rPr>
        <w:t>1. Para reconhecer a incapacidade física do trabalhador, as instituições competentes de cada uma das Partes Contratantes levarão em conta os relatórios médicos e periciais e os demais administrativos emitidos pela Instituição da outra Parte, sem prejuízo, se entender necessário, do direito da mesma de solicitar a exame por um médico por ela escolhido.</w:t>
      </w:r>
    </w:p>
    <w:p>
      <w:pPr>
        <w:spacing w:line="240" w:lineRule="auto" w:after="120"/>
        <w:ind w:firstLine="0" w:left="0" w:right="0"/>
        <w:jc w:val="both"/>
      </w:pPr>
      <w:r>
        <w:rPr>
          <w:rFonts w:ascii="Merriweather Sans Light" w:hAnsi="Merriweather Sans Light"/>
          <w:sz w:val="24"/>
        </w:rPr>
        <w:t>2. Se a Instituição Competente de uma Parte Contratante solicitar à instituição competente da outra Parte Contratante a realização de exames médicos adicionais, ainda que de seu exclusivo interesse, tais exames serão financiados pela instituição competente que os solicitou.</w:t>
      </w:r>
    </w:p>
    <w:p>
      <w:pPr>
        <w:spacing w:line="240" w:lineRule="auto" w:after="120"/>
        <w:ind w:firstLine="0" w:left="0" w:right="0"/>
        <w:jc w:val="both"/>
      </w:pPr>
      <w:r>
        <w:rPr>
          <w:rFonts w:ascii="Merriweather Sans Light" w:hAnsi="Merriweather Sans Light"/>
          <w:sz w:val="24"/>
        </w:rPr>
        <w:t>3. Quando se tratar de trabalhadores afiliados ao Sistema de Capitalização Individual, a instituição competente chilena efetuará o reembolso do custo total desses exames, devendo exigir desse trabalhador o percentual devido. Não obstante, a instituição competente chilena poderá deduzir o custo das prestações pecuniárias devidas da sua conta de capitalização individual.</w:t>
      </w:r>
    </w:p>
    <w:p>
      <w:pPr>
        <w:spacing w:line="240" w:lineRule="auto" w:after="120" w:before="240"/>
        <w:ind w:firstLine="0" w:left="0" w:right="0"/>
        <w:jc w:val="center"/>
      </w:pPr>
      <w:r>
        <w:rPr>
          <w:rFonts w:ascii="Merriweather Sans Light" w:hAnsi="Merriweather Sans Light"/>
          <w:b/>
          <w:sz w:val="24"/>
        </w:rPr>
        <w:t>CAPÍTULO III</w:t>
      </w:r>
    </w:p>
    <w:p>
      <w:pPr>
        <w:spacing w:line="240" w:lineRule="auto" w:after="120"/>
        <w:ind w:firstLine="0" w:left="0" w:right="0"/>
        <w:jc w:val="both"/>
      </w:pPr>
      <w:r>
        <w:rPr>
          <w:rFonts w:ascii="Merriweather Sans Light" w:hAnsi="Merriweather Sans Light"/>
          <w:sz w:val="24"/>
        </w:rPr>
        <w:t>Aplicação da Legislação das Partes</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Legislação Chilena</w:t>
      </w:r>
    </w:p>
    <w:p>
      <w:pPr>
        <w:spacing w:line="240" w:lineRule="auto" w:after="120"/>
        <w:ind w:firstLine="0" w:left="0" w:right="0"/>
        <w:jc w:val="both"/>
      </w:pPr>
      <w:r>
        <w:rPr>
          <w:rFonts w:ascii="Merriweather Sans Light" w:hAnsi="Merriweather Sans Light"/>
          <w:sz w:val="24"/>
        </w:rPr>
        <w:t>1. Os filiados a uma Administradora de Fundos de Pensões financiarão suas pensões com o saldo acumulado na sua conta de capitalização individual. Quando este saldo for insuficiente para financiar aposentadorias de valor pelo menos igual ao da pensão mínima garantida pelo Estado, os filiados deste Convênio totalizarão os períodos contributivos de ambos e os do Artigo 13 para ter direito aos benefícios previstos por velhice ou invalidez. Direito igual terão os beneficiários de pensão por morte.</w:t>
      </w:r>
    </w:p>
    <w:p>
      <w:pPr>
        <w:spacing w:line="240" w:lineRule="auto" w:after="120"/>
        <w:ind w:firstLine="0" w:left="0" w:right="0"/>
        <w:jc w:val="both"/>
      </w:pPr>
      <w:r>
        <w:rPr>
          <w:rFonts w:ascii="Merriweather Sans Light" w:hAnsi="Merriweather Sans Light"/>
          <w:sz w:val="24"/>
        </w:rPr>
        <w:t>2. Para fins de determinar o atendimento dos requisitos exigidos pela legislação chilena para a aposentadoria antecipada nos sistemas de capitalização individual, serão considerados como beneficiários dos regimes previdenciários indicados no parágrafo 4 deste Artigo os filiados aos quais tenham sido concedidos benefícios conforme a legislação do Brasil.</w:t>
      </w:r>
    </w:p>
    <w:p>
      <w:pPr>
        <w:spacing w:line="240" w:lineRule="auto" w:after="120"/>
        <w:ind w:firstLine="0" w:left="0" w:right="0"/>
        <w:jc w:val="both"/>
      </w:pPr>
      <w:r>
        <w:rPr>
          <w:rFonts w:ascii="Merriweather Sans Light" w:hAnsi="Merriweather Sans Light"/>
          <w:sz w:val="24"/>
        </w:rPr>
        <w:t>3. Os trabalhadores que se encontrem filiados ao sistema de capitalização individual do Chile poderão contribuir voluntariamente nesse Sistema, na qualidade de trabalhadores independentes durante o tempo que residam no Brasil, sem prejuízo do cumprimento das obrigações previstas na legislação brasileira. Os trabalhadores que optarem por fazer uso desse benefício serão isentos da obrigação de contribuir para o financiamento de sua assistência médica.</w:t>
      </w:r>
    </w:p>
    <w:p>
      <w:pPr>
        <w:spacing w:line="240" w:lineRule="auto" w:after="120"/>
        <w:ind w:firstLine="0" w:left="0" w:right="0"/>
        <w:jc w:val="both"/>
      </w:pPr>
      <w:r>
        <w:rPr>
          <w:rFonts w:ascii="Merriweather Sans Light" w:hAnsi="Merriweather Sans Light"/>
          <w:sz w:val="24"/>
        </w:rPr>
        <w:t>4. Os segurados dos regimes de previdência administrados pelo "Instituto de Normalización Previsional" também terão direito ao cômputo dos períodos de contribuição assinalados no Artigo 13 deste Convênio, para ter direito aos benefícios estabelecidos nas disposições legais que lhes sejam aplicáveis.</w:t>
      </w:r>
    </w:p>
    <w:p>
      <w:pPr>
        <w:spacing w:line="240" w:lineRule="auto" w:after="120"/>
        <w:ind w:firstLine="0" w:left="0" w:right="0"/>
        <w:jc w:val="both"/>
      </w:pPr>
      <w:r>
        <w:rPr>
          <w:rFonts w:ascii="Merriweather Sans Light" w:hAnsi="Merriweather Sans Light"/>
          <w:sz w:val="24"/>
        </w:rPr>
        <w:t>5. Nos casos contemplados pelos parágrafos 1 e 4 do presente Artigo, a instituição competente determinará o direito ao benefício chileno, como se todos os períodos de contribuição tivessem sido cumpridos sob sua própria legislação. Para efeito do pagamento do benefício, calculá-lo-á para pagar exclusiva e proporcionalmente entre os períodos de contribuição sob sua legislação e o total de períodos requeridos de acordo com a legislação chilena.</w:t>
      </w:r>
    </w:p>
    <w:p>
      <w:pPr>
        <w:spacing w:line="240" w:lineRule="auto" w:after="120"/>
        <w:ind w:firstLine="0" w:left="0" w:right="0"/>
        <w:jc w:val="both"/>
      </w:pPr>
      <w:r>
        <w:rPr>
          <w:rFonts w:ascii="Merriweather Sans Light" w:hAnsi="Merriweather Sans Light"/>
          <w:sz w:val="24"/>
        </w:rPr>
        <w:t>6. Tratando-se de benefícios de valor mínimo que estejam a cargo do "Instituto de Normalización Previsional", a determinação do direito a esses pagamentos se fará na forma prevista no parágrafo anterior e, para efeito de seu pagamento, o cálculo se fará com base na proporção existente entre os períodos de contribuição cumpridos exclusivamente no Chile e o total de períodos de contribuição realizado nas duas Partes Contratantes. No caso em que a soma dos períodos de seguro seja superior aos períodos requeridos pela legislação para aquisição do direito a um benefício completo, os anos em excesso serão considerados para efeito de cálculo.</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Legislação Brasileira</w:t>
      </w:r>
    </w:p>
    <w:p>
      <w:pPr>
        <w:spacing w:line="240" w:lineRule="auto" w:after="120"/>
        <w:ind w:firstLine="0" w:left="0" w:right="0"/>
        <w:jc w:val="both"/>
      </w:pPr>
      <w:r>
        <w:rPr>
          <w:rFonts w:ascii="Merriweather Sans Light" w:hAnsi="Merriweather Sans Light"/>
          <w:sz w:val="24"/>
        </w:rPr>
        <w:t>1. O tempo de contribuição do trabalhador para outros regimes previdenciários existentes no Brasil, exceto o de previdência complementar, será admitido pela instituição competente do Brasil, quando comprovado, através da instituição chilena, por meio dos certificados emitidos pelo organismo de ligação do Chile como tempo de contribuição do regime previdenciário de que trata este Convênio.</w:t>
      </w:r>
    </w:p>
    <w:p>
      <w:pPr>
        <w:spacing w:line="240" w:lineRule="auto" w:after="120"/>
        <w:ind w:firstLine="0" w:left="0" w:right="0"/>
        <w:jc w:val="both"/>
      </w:pPr>
      <w:r>
        <w:rPr>
          <w:rFonts w:ascii="Merriweather Sans Light" w:hAnsi="Merriweather Sans Light"/>
          <w:sz w:val="24"/>
        </w:rPr>
        <w:t>2. O tempo de contribuição certificado pela instituição competente do Chile para trabalhadores vinculados a outros regimes previdenciários existentes no Brasil, exceto os de previdência complementar ou privada, será considerado pela instituição competente do Brasil e certificado para esses regimes como se o tempo de contribuição fosse próprio, de acordo com a legislação interna de cada Parte Contratante.</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ind w:firstLine="0" w:left="0" w:right="0"/>
        <w:jc w:val="both"/>
      </w:pPr>
      <w:r>
        <w:rPr>
          <w:rFonts w:ascii="Merriweather Sans Light" w:hAnsi="Merriweather Sans Light"/>
          <w:sz w:val="24"/>
        </w:rPr>
        <w:t>Disposições Diversas, Transitórias e Finais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ind w:firstLine="0" w:left="0" w:right="0"/>
        <w:jc w:val="both"/>
      </w:pPr>
      <w:r>
        <w:rPr>
          <w:rFonts w:ascii="Merriweather Sans Light" w:hAnsi="Merriweather Sans Light"/>
          <w:sz w:val="24"/>
        </w:rPr>
        <w:t>Disposições Diversas</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Prestações de Saúde para Beneficiários Os beneficiários que residam no território de uma Parte Contratante e recebam benefício conforme a legislação de outra Parte Contratante terão direito à assistência médica de acordo com a legislação da Parte Contratante em que residam, com os mesmos direitos e obrigações que recebem benefícios similares de acordo com a legislação dessa Parte.</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Fatos e Atos Juridicamente Relevantes Os fatos e atos juridicamente relevantes para o reconhecimento de um direito, benefício ou prestação serão reconhecidos pelas Partes, independentemente do território em que tenham ocorrido, respeitada a legislação interna de cada Parte Contratante.</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Atualização das Prestações As prestações econômicas reconhecidas pela aplicação das normas do Título III serão atualizadas de acordo com a legislação vigente nas Partes Contratantes.</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Emissão de Documentos e seus Efeitos Jurídicos</w:t>
      </w:r>
    </w:p>
    <w:p>
      <w:pPr>
        <w:spacing w:line="240" w:lineRule="auto" w:after="120"/>
        <w:ind w:firstLine="0" w:left="0" w:right="0"/>
        <w:jc w:val="both"/>
      </w:pPr>
      <w:r>
        <w:rPr>
          <w:rFonts w:ascii="Merriweather Sans Light" w:hAnsi="Merriweather Sans Light"/>
          <w:sz w:val="24"/>
        </w:rPr>
        <w:t>1. Os requerimentos, recursos, diligências e outros atos a cargo do interessado, que devam ser apresentados ou praticados em determinado prazo, em conformidade com a legislação de uma Parte, reputar-se-ão praticados ou apresentados como se tivessem sido realizados na autoridade ou instituição da outra Parte.</w:t>
      </w:r>
    </w:p>
    <w:p>
      <w:pPr>
        <w:spacing w:line="240" w:lineRule="auto" w:after="120"/>
        <w:ind w:firstLine="0" w:left="0" w:right="0"/>
        <w:jc w:val="both"/>
      </w:pPr>
      <w:r>
        <w:rPr>
          <w:rFonts w:ascii="Merriweather Sans Light" w:hAnsi="Merriweather Sans Light"/>
          <w:sz w:val="24"/>
        </w:rPr>
        <w:t>2. Os organismos de ligação a que se refere a alínea "a" do Artigo 27 estabelecerão critérios, prazos e regras para a tramitação dos documentos mencionados no parágrafo 1 deste Artigo.</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Idiomas a serem utilizados Para a devida aplicação e cumprimento deste Convênio, as autoridades competentes, organismos de ligação e instituições competentes das duas Partes comunicar-se-ão diretamente entre si e com os interessados nos idiomas português ou espanhol.</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Moedas e Paridade Cambial</w:t>
      </w:r>
    </w:p>
    <w:p>
      <w:pPr>
        <w:spacing w:line="240" w:lineRule="auto" w:after="120"/>
        <w:ind w:firstLine="0" w:left="0" w:right="0"/>
        <w:jc w:val="both"/>
      </w:pPr>
      <w:r>
        <w:rPr>
          <w:rFonts w:ascii="Merriweather Sans Light" w:hAnsi="Merriweather Sans Light"/>
          <w:sz w:val="24"/>
        </w:rPr>
        <w:t>1. As instituições competentes efetuarão o pagamento dos benefícios concedidos em decorrência deste Convênio em moeda da Parte Contratante que realize o pagamento.</w:t>
      </w:r>
    </w:p>
    <w:p>
      <w:pPr>
        <w:spacing w:line="240" w:lineRule="auto" w:after="120"/>
        <w:ind w:firstLine="0" w:left="0" w:right="0"/>
        <w:jc w:val="both"/>
      </w:pPr>
      <w:r>
        <w:rPr>
          <w:rFonts w:ascii="Merriweather Sans Light" w:hAnsi="Merriweather Sans Light"/>
          <w:sz w:val="24"/>
        </w:rPr>
        <w:t>2. Se o pagamento se fizer na moeda do outro país, a paridade deverá ser estabelecida pela menor paridade oficial da Parte que abona a prestação do benefício.</w:t>
      </w:r>
    </w:p>
    <w:p>
      <w:pPr>
        <w:spacing w:line="240" w:lineRule="auto" w:after="120" w:before="240"/>
        <w:ind w:firstLine="0" w:left="0" w:right="0"/>
        <w:jc w:val="center"/>
      </w:pPr>
      <w:r>
        <w:rPr>
          <w:rFonts w:ascii="Merriweather Sans Light" w:hAnsi="Merriweather Sans Light"/>
          <w:b/>
          <w:sz w:val="24"/>
        </w:rPr>
        <w:t>ARTIGO 26</w:t>
      </w:r>
    </w:p>
    <w:p>
      <w:pPr>
        <w:spacing w:line="240" w:lineRule="auto" w:after="120"/>
        <w:ind w:firstLine="0" w:left="0" w:right="0"/>
        <w:jc w:val="both"/>
      </w:pPr>
      <w:r>
        <w:rPr>
          <w:rFonts w:ascii="Merriweather Sans Light" w:hAnsi="Merriweather Sans Light"/>
          <w:sz w:val="24"/>
        </w:rPr>
        <w:t>Ajustes Administrativos As autoridades competentes de ambas as Partes estabelecerão ajustes administrativos para a implementação, aplicação e execução do presente Convênio.</w:t>
      </w:r>
    </w:p>
    <w:p>
      <w:pPr>
        <w:spacing w:line="240" w:lineRule="auto" w:after="120" w:before="240"/>
        <w:ind w:firstLine="0" w:left="0" w:right="0"/>
        <w:jc w:val="center"/>
      </w:pPr>
      <w:r>
        <w:rPr>
          <w:rFonts w:ascii="Merriweather Sans Light" w:hAnsi="Merriweather Sans Light"/>
          <w:b/>
          <w:sz w:val="24"/>
        </w:rPr>
        <w:t>ARTIGO 27</w:t>
      </w:r>
    </w:p>
    <w:p>
      <w:pPr>
        <w:spacing w:line="240" w:lineRule="auto" w:after="120"/>
        <w:ind w:firstLine="0" w:left="0" w:right="0"/>
        <w:jc w:val="both"/>
      </w:pPr>
      <w:r>
        <w:rPr>
          <w:rFonts w:ascii="Merriweather Sans Light" w:hAnsi="Merriweather Sans Light"/>
          <w:sz w:val="24"/>
        </w:rPr>
        <w:t>Medidas Administrativas As autoridades competentes das duas Partes comprometem-se a tomar as seguintes medidas para o devido cumprimento do presente Convênio:</w:t>
      </w:r>
    </w:p>
    <w:p>
      <w:pPr>
        <w:spacing w:line="240" w:lineRule="auto" w:after="120"/>
        <w:ind w:firstLine="0" w:left="0" w:right="0"/>
        <w:jc w:val="both"/>
      </w:pPr>
      <w:r>
        <w:rPr>
          <w:rFonts w:ascii="Merriweather Sans Light" w:hAnsi="Merriweather Sans Light"/>
          <w:sz w:val="24"/>
        </w:rPr>
        <w:t>a) designar os organismos de ligação;</w:t>
      </w:r>
    </w:p>
    <w:p>
      <w:pPr>
        <w:spacing w:line="240" w:lineRule="auto" w:after="120"/>
        <w:ind w:firstLine="0" w:left="0" w:right="0"/>
        <w:jc w:val="both"/>
      </w:pPr>
      <w:r>
        <w:rPr>
          <w:rFonts w:ascii="Merriweather Sans Light" w:hAnsi="Merriweather Sans Light"/>
          <w:sz w:val="24"/>
        </w:rPr>
        <w:t>b) comunicar entre si as medidas adotadas internamente para a aplicação deste Convênio;</w:t>
      </w:r>
    </w:p>
    <w:p>
      <w:pPr>
        <w:spacing w:line="240" w:lineRule="auto" w:after="120"/>
        <w:ind w:firstLine="0" w:left="0" w:right="0"/>
        <w:jc w:val="both"/>
      </w:pPr>
      <w:r>
        <w:rPr>
          <w:rFonts w:ascii="Merriweather Sans Light" w:hAnsi="Merriweather Sans Light"/>
          <w:sz w:val="24"/>
        </w:rPr>
        <w:t>c) notificar uma à outra as disposições legislativas e regulamentares que modifiquem a legislação referida no Artigo 2º;</w:t>
      </w:r>
    </w:p>
    <w:p>
      <w:pPr>
        <w:spacing w:line="240" w:lineRule="auto" w:after="120"/>
        <w:ind w:firstLine="0" w:left="0" w:right="0"/>
        <w:jc w:val="both"/>
      </w:pPr>
      <w:r>
        <w:rPr>
          <w:rFonts w:ascii="Merriweather Sans Light" w:hAnsi="Merriweather Sans Light"/>
          <w:sz w:val="24"/>
        </w:rPr>
        <w:t>d) prestar uma à outra a mais ampla colaboração técnica e administrativa para a aplicação deste Convênio, no âmbito de sua própria legislação.</w:t>
      </w:r>
    </w:p>
    <w:p>
      <w:pPr>
        <w:spacing w:line="240" w:lineRule="auto" w:after="120" w:before="240"/>
        <w:ind w:firstLine="0" w:left="0" w:right="0"/>
        <w:jc w:val="center"/>
      </w:pPr>
      <w:r>
        <w:rPr>
          <w:rFonts w:ascii="Merriweather Sans Light" w:hAnsi="Merriweather Sans Light"/>
          <w:b/>
          <w:sz w:val="24"/>
        </w:rPr>
        <w:t>ARTIGO 28</w:t>
      </w:r>
    </w:p>
    <w:p>
      <w:pPr>
        <w:spacing w:line="240" w:lineRule="auto" w:after="120"/>
        <w:ind w:firstLine="0" w:left="0" w:right="0"/>
        <w:jc w:val="both"/>
      </w:pPr>
      <w:r>
        <w:rPr>
          <w:rFonts w:ascii="Merriweather Sans Light" w:hAnsi="Merriweather Sans Light"/>
          <w:sz w:val="24"/>
        </w:rPr>
        <w:t>Divergências e Controvérsias</w:t>
      </w:r>
    </w:p>
    <w:p>
      <w:pPr>
        <w:spacing w:line="240" w:lineRule="auto" w:after="120"/>
        <w:ind w:firstLine="0" w:left="0" w:right="0"/>
        <w:jc w:val="both"/>
      </w:pPr>
      <w:r>
        <w:rPr>
          <w:rFonts w:ascii="Merriweather Sans Light" w:hAnsi="Merriweather Sans Light"/>
          <w:sz w:val="24"/>
        </w:rPr>
        <w:t>1. As autoridades competentes deverão resolver mediante negociação as diferenças de interpretação deste Convênio e dos ajustes administrativos.</w:t>
      </w:r>
    </w:p>
    <w:p>
      <w:pPr>
        <w:spacing w:line="240" w:lineRule="auto" w:after="120"/>
        <w:ind w:firstLine="0" w:left="0" w:right="0"/>
        <w:jc w:val="both"/>
      </w:pPr>
      <w:r>
        <w:rPr>
          <w:rFonts w:ascii="Merriweather Sans Light" w:hAnsi="Merriweather Sans Light"/>
          <w:sz w:val="24"/>
        </w:rPr>
        <w:t>2. Caso uma controvérsia não possa ser resolvida mediante negociação em um prazo de seis meses a partir do primeiro pedido de negociação, esta deverá ser submetida a uma Comissão Arbitral, cuja composição e procedimentos serão fixados de comum acordo pelas Partes Contratantes. A decisão dessa Comissão Arbitral será vinculante e definitiva.</w:t>
      </w:r>
    </w:p>
    <w:p>
      <w:pPr>
        <w:spacing w:line="240" w:lineRule="auto" w:after="120" w:before="240"/>
        <w:ind w:firstLine="0" w:left="0" w:right="0"/>
        <w:jc w:val="center"/>
      </w:pPr>
      <w:r>
        <w:rPr>
          <w:rFonts w:ascii="Merriweather Sans Light" w:hAnsi="Merriweather Sans Light"/>
          <w:b/>
          <w:sz w:val="24"/>
        </w:rPr>
        <w:t>ARTIGO 29</w:t>
      </w:r>
    </w:p>
    <w:p>
      <w:pPr>
        <w:spacing w:line="240" w:lineRule="auto" w:after="120"/>
        <w:ind w:firstLine="0" w:left="0" w:right="0"/>
        <w:jc w:val="both"/>
      </w:pPr>
      <w:r>
        <w:rPr>
          <w:rFonts w:ascii="Merriweather Sans Light" w:hAnsi="Merriweather Sans Light"/>
          <w:sz w:val="24"/>
        </w:rPr>
        <w:t>Cooperação Administrativa entre as Instituições Competentes</w:t>
      </w:r>
    </w:p>
    <w:p>
      <w:pPr>
        <w:spacing w:line="240" w:lineRule="auto" w:after="120"/>
        <w:ind w:firstLine="0" w:left="0" w:right="0"/>
        <w:jc w:val="both"/>
      </w:pPr>
      <w:r>
        <w:rPr>
          <w:rFonts w:ascii="Merriweather Sans Light" w:hAnsi="Merriweather Sans Light"/>
          <w:sz w:val="24"/>
        </w:rPr>
        <w:t>1. Com a finalidade de assegurar a melhor implementação deste Convênio, as Instituições Competentes colaborarão mutuamente e atuarão como se estivessem aplicando sua própria legislação.</w:t>
      </w:r>
    </w:p>
    <w:p>
      <w:pPr>
        <w:spacing w:line="240" w:lineRule="auto" w:after="120"/>
        <w:ind w:firstLine="0" w:left="0" w:right="0"/>
        <w:jc w:val="both"/>
      </w:pPr>
      <w:r>
        <w:rPr>
          <w:rFonts w:ascii="Merriweather Sans Light" w:hAnsi="Merriweather Sans Light"/>
          <w:sz w:val="24"/>
        </w:rPr>
        <w:t>2. As Instituições Competentes de ambas as Partes Contratantes poderão solicitar, a qualquer momento, documentos, relatórios médicos e provas documentais relevantes à implementação, suspensão, extinção ou manutenção dos direitos aos benefícios por elas reconhecidos. Em qualquer circunstância, o atendimento às solicitações que forem feitas pelas Instituições Competentes, quando encaminhadas por meios próprios da Previdência Social, será livre de encargos.</w:t>
      </w:r>
    </w:p>
    <w:p>
      <w:pPr>
        <w:spacing w:line="240" w:lineRule="auto" w:after="120" w:before="240"/>
        <w:ind w:firstLine="0" w:left="0" w:right="0"/>
        <w:jc w:val="center"/>
      </w:pPr>
      <w:r>
        <w:rPr>
          <w:rFonts w:ascii="Merriweather Sans Light" w:hAnsi="Merriweather Sans Light"/>
          <w:b/>
          <w:sz w:val="24"/>
        </w:rPr>
        <w:t>ARTIGO 30</w:t>
      </w:r>
    </w:p>
    <w:p>
      <w:pPr>
        <w:spacing w:line="240" w:lineRule="auto" w:after="120"/>
        <w:ind w:firstLine="0" w:left="0" w:right="0"/>
        <w:jc w:val="both"/>
      </w:pPr>
      <w:r>
        <w:rPr>
          <w:rFonts w:ascii="Merriweather Sans Light" w:hAnsi="Merriweather Sans Light"/>
          <w:sz w:val="24"/>
        </w:rPr>
        <w:t>Disposições Gerais Para os fins deste Convênio, não será exigida legalização por parte das autoridades diplomáticas, consulares e de registro público dos documentos enviados pelos organismos de ligação.</w:t>
      </w:r>
    </w:p>
    <w:p>
      <w:pPr>
        <w:spacing w:line="240" w:lineRule="auto" w:after="120" w:before="240"/>
        <w:ind w:firstLine="0" w:left="0" w:right="0"/>
        <w:jc w:val="center"/>
      </w:pPr>
      <w:r>
        <w:rPr>
          <w:rFonts w:ascii="Merriweather Sans Light" w:hAnsi="Merriweather Sans Light"/>
          <w:b/>
          <w:sz w:val="24"/>
        </w:rPr>
        <w:t>ARTIGO 31</w:t>
      </w:r>
    </w:p>
    <w:p>
      <w:pPr>
        <w:spacing w:line="240" w:lineRule="auto" w:after="120"/>
        <w:ind w:firstLine="0" w:left="0" w:right="0"/>
        <w:jc w:val="both"/>
      </w:pPr>
      <w:r>
        <w:rPr>
          <w:rFonts w:ascii="Merriweather Sans Light" w:hAnsi="Merriweather Sans Light"/>
          <w:sz w:val="24"/>
        </w:rPr>
        <w:t>A Comissão Mista</w:t>
      </w:r>
    </w:p>
    <w:p>
      <w:pPr>
        <w:spacing w:line="240" w:lineRule="auto" w:after="120"/>
        <w:ind w:firstLine="0" w:left="0" w:right="0"/>
        <w:jc w:val="both"/>
      </w:pPr>
      <w:r>
        <w:rPr>
          <w:rFonts w:ascii="Merriweather Sans Light" w:hAnsi="Merriweather Sans Light"/>
          <w:sz w:val="24"/>
        </w:rPr>
        <w:t>1. Uma Comissão Mista Permanente de Técnicos formada por representantes das duas Partes Contratantes terá as seguintes funções:</w:t>
      </w:r>
    </w:p>
    <w:p>
      <w:pPr>
        <w:spacing w:line="240" w:lineRule="auto" w:after="120"/>
        <w:ind w:firstLine="0" w:left="0" w:right="0"/>
        <w:jc w:val="both"/>
      </w:pPr>
      <w:r>
        <w:rPr>
          <w:rFonts w:ascii="Merriweather Sans Light" w:hAnsi="Merriweather Sans Light"/>
          <w:sz w:val="24"/>
        </w:rPr>
        <w:t>a) assessorar as autoridades competentes, sempre que solicitada, na aplicação do presente Convênio;</w:t>
      </w:r>
    </w:p>
    <w:p>
      <w:pPr>
        <w:spacing w:line="240" w:lineRule="auto" w:after="120"/>
        <w:ind w:firstLine="0" w:left="0" w:right="0"/>
        <w:jc w:val="both"/>
      </w:pPr>
      <w:r>
        <w:rPr>
          <w:rFonts w:ascii="Merriweather Sans Light" w:hAnsi="Merriweather Sans Light"/>
          <w:sz w:val="24"/>
        </w:rPr>
        <w:t>b) emitir pareceres para as autoridades competentes, por iniciativa própria ou mediante solicitação, com referência à aplicação do Convênio;</w:t>
      </w:r>
    </w:p>
    <w:p>
      <w:pPr>
        <w:spacing w:line="240" w:lineRule="auto" w:after="120"/>
        <w:ind w:firstLine="0" w:left="0" w:right="0"/>
        <w:jc w:val="both"/>
      </w:pPr>
      <w:r>
        <w:rPr>
          <w:rFonts w:ascii="Merriweather Sans Light" w:hAnsi="Merriweather Sans Light"/>
          <w:sz w:val="24"/>
        </w:rPr>
        <w:t>c) propor às autoridades competentes possíveis modificações ou aperfeiçoamentos no Convênio e normas complementares;</w:t>
      </w:r>
    </w:p>
    <w:p>
      <w:pPr>
        <w:spacing w:line="240" w:lineRule="auto" w:after="120"/>
        <w:ind w:firstLine="0" w:left="0" w:right="0"/>
        <w:jc w:val="both"/>
      </w:pPr>
      <w:r>
        <w:rPr>
          <w:rFonts w:ascii="Merriweather Sans Light" w:hAnsi="Merriweather Sans Light"/>
          <w:sz w:val="24"/>
        </w:rPr>
        <w:t>d) desempenhar qualquer outra função relativa à interpretação e aplicação desses acordos que as autoridades competentes, em comum acordo, decidam atribuir-lhe.</w:t>
      </w:r>
    </w:p>
    <w:p>
      <w:pPr>
        <w:spacing w:line="240" w:lineRule="auto" w:after="120"/>
        <w:ind w:firstLine="0" w:left="0" w:right="0"/>
        <w:jc w:val="both"/>
      </w:pPr>
      <w:r>
        <w:rPr>
          <w:rFonts w:ascii="Merriweather Sans Light" w:hAnsi="Merriweather Sans Light"/>
          <w:sz w:val="24"/>
        </w:rPr>
        <w:t>2. A Comissão Mista poderá constituir um comitê para desenvolvimento de um sistema de transferência eletrônica de dados e de cooperação técnica em matéria de previdência social, de acordo com a legislação de cada Parte Contratante, com o propósito de facilitar e agilizar a aplicação do presente Convênio.</w:t>
      </w:r>
    </w:p>
    <w:p>
      <w:pPr>
        <w:spacing w:line="240" w:lineRule="auto" w:after="120"/>
        <w:ind w:firstLine="0" w:left="0" w:right="0"/>
        <w:jc w:val="both"/>
      </w:pPr>
      <w:r>
        <w:rPr>
          <w:rFonts w:ascii="Merriweather Sans Light" w:hAnsi="Merriweather Sans Light"/>
          <w:sz w:val="24"/>
        </w:rPr>
        <w:t>3. Para a concretização do disposto no parágrafo 2, a Comissão Mista poderá valer-se de consultoria técnica especializada e apoio de organismos internacionais.</w:t>
      </w:r>
    </w:p>
    <w:p>
      <w:pPr>
        <w:spacing w:line="240" w:lineRule="auto" w:after="120"/>
        <w:ind w:firstLine="0" w:left="0" w:right="0"/>
        <w:jc w:val="both"/>
      </w:pPr>
      <w:r>
        <w:rPr>
          <w:rFonts w:ascii="Merriweather Sans Light" w:hAnsi="Merriweather Sans Light"/>
          <w:sz w:val="24"/>
        </w:rPr>
        <w:t>4. A Comissão Mista reunir-se-á, alternadamente, no território de uma e de outra Parte Contratante, sempre que, de comum acordo, for convocada pelas autoridades competentes.</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ind w:firstLine="0" w:left="0" w:right="0"/>
        <w:jc w:val="both"/>
      </w:pPr>
      <w:r>
        <w:rPr>
          <w:rFonts w:ascii="Merriweather Sans Light" w:hAnsi="Merriweather Sans Light"/>
          <w:sz w:val="24"/>
        </w:rPr>
        <w:t>Disposições Transitórias</w:t>
      </w:r>
    </w:p>
    <w:p>
      <w:pPr>
        <w:spacing w:line="240" w:lineRule="auto" w:after="120" w:before="240"/>
        <w:ind w:firstLine="0" w:left="0" w:right="0"/>
        <w:jc w:val="center"/>
      </w:pPr>
      <w:r>
        <w:rPr>
          <w:rFonts w:ascii="Merriweather Sans Light" w:hAnsi="Merriweather Sans Light"/>
          <w:b/>
          <w:sz w:val="24"/>
        </w:rPr>
        <w:t>ARTIGO 32</w:t>
      </w:r>
    </w:p>
    <w:p>
      <w:pPr>
        <w:spacing w:line="240" w:lineRule="auto" w:after="120"/>
        <w:ind w:firstLine="0" w:left="0" w:right="0"/>
        <w:jc w:val="both"/>
      </w:pPr>
      <w:r>
        <w:rPr>
          <w:rFonts w:ascii="Merriweather Sans Light" w:hAnsi="Merriweather Sans Light"/>
          <w:sz w:val="24"/>
        </w:rPr>
        <w:t>Estabelecimento de Direitos Originários antes da Entrada em Vigor do Presente Convênio</w:t>
      </w:r>
    </w:p>
    <w:p>
      <w:pPr>
        <w:spacing w:line="240" w:lineRule="auto" w:after="120"/>
        <w:ind w:firstLine="0" w:left="0" w:right="0"/>
        <w:jc w:val="both"/>
      </w:pPr>
      <w:r>
        <w:rPr>
          <w:rFonts w:ascii="Merriweather Sans Light" w:hAnsi="Merriweather Sans Light"/>
          <w:sz w:val="24"/>
        </w:rPr>
        <w:t>1. Os períodos de seguro cumpridos antes da data da vigência deste Convênio serão levados em consideração para a determinação do direito às prestações reconhecidas em virtude deste Ato Internacional.</w:t>
      </w:r>
    </w:p>
    <w:p>
      <w:pPr>
        <w:spacing w:line="240" w:lineRule="auto" w:after="120"/>
        <w:ind w:firstLine="0" w:left="0" w:right="0"/>
        <w:jc w:val="both"/>
      </w:pPr>
      <w:r>
        <w:rPr>
          <w:rFonts w:ascii="Merriweather Sans Light" w:hAnsi="Merriweather Sans Light"/>
          <w:sz w:val="24"/>
        </w:rPr>
        <w:t>2. A aplicação deste Convênio gerará direito a benefícios por eventos ocorridos antes de sua entrada em vigência. Entretanto, o pagamento somente será devido a partir da data de entrada em vigência deste Convênio ou do requerimento a que se refira, conforme o caso e as exigências previstas pela legislação de cada Parte.</w:t>
      </w:r>
    </w:p>
    <w:p>
      <w:pPr>
        <w:spacing w:line="240" w:lineRule="auto" w:after="120"/>
        <w:ind w:firstLine="0" w:left="0" w:right="0"/>
        <w:jc w:val="both"/>
      </w:pPr>
      <w:r>
        <w:rPr>
          <w:rFonts w:ascii="Merriweather Sans Light" w:hAnsi="Merriweather Sans Light"/>
          <w:sz w:val="24"/>
        </w:rPr>
        <w:t>3. As prestações que tenham sido indeferidas pelo Chile antes da entrada em vigor do presente Convênio poderão ser revistas, a pedido dos interessados, tendo em conta as disposições do Convênio, desde que requerido no prazo de até dois anos a partir da entrada em vigor deste Convênio. Para esse fim, o Brasil certificará todos os períodos de contribuição efetuados nesse país. O direito às prestações será adquirido da data do pedido. Não serão revistas as prestações devidas em pagamento único.</w:t>
      </w:r>
    </w:p>
    <w:p>
      <w:pPr>
        <w:spacing w:line="240" w:lineRule="auto" w:after="120"/>
        <w:ind w:firstLine="0" w:left="0" w:right="0"/>
        <w:jc w:val="both"/>
      </w:pPr>
      <w:r>
        <w:rPr>
          <w:rFonts w:ascii="Merriweather Sans Light" w:hAnsi="Merriweather Sans Light"/>
          <w:sz w:val="24"/>
        </w:rPr>
        <w:t>4. O Acordo de Seguridade Social entre o Governo da República Federativa do Brasil e o Governo da República do Chile, assinado em 16 de outubro de 1993, deixará de produzir efeito a partir da data de entrada em vigor do presente Convênio.</w:t>
      </w:r>
    </w:p>
    <w:p>
      <w:pPr>
        <w:spacing w:line="240" w:lineRule="auto" w:after="120"/>
        <w:ind w:firstLine="0" w:left="0" w:right="0"/>
        <w:jc w:val="both"/>
      </w:pPr>
      <w:r>
        <w:rPr>
          <w:rFonts w:ascii="Merriweather Sans Light" w:hAnsi="Merriweather Sans Light"/>
          <w:sz w:val="24"/>
        </w:rPr>
        <w:t>5. O presente Convênio assegura os direitos adquiridos ao amparo do Acordo citado no parágrafo 4.</w:t>
      </w:r>
    </w:p>
    <w:p>
      <w:pPr>
        <w:spacing w:line="240" w:lineRule="auto" w:after="120" w:before="240"/>
        <w:ind w:firstLine="0" w:left="0" w:right="0"/>
        <w:jc w:val="center"/>
      </w:pPr>
      <w:r>
        <w:rPr>
          <w:rFonts w:ascii="Merriweather Sans Light" w:hAnsi="Merriweather Sans Light"/>
          <w:b/>
          <w:sz w:val="24"/>
        </w:rPr>
        <w:t>CAPÍTULO III</w:t>
      </w:r>
    </w:p>
    <w:p>
      <w:pPr>
        <w:spacing w:line="240" w:lineRule="auto" w:after="120"/>
        <w:ind w:firstLine="0" w:left="0" w:right="0"/>
        <w:jc w:val="both"/>
      </w:pPr>
      <w:r>
        <w:rPr>
          <w:rFonts w:ascii="Merriweather Sans Light" w:hAnsi="Merriweather Sans Light"/>
          <w:sz w:val="24"/>
        </w:rPr>
        <w:t>Disposições Finais</w:t>
      </w:r>
    </w:p>
    <w:p>
      <w:pPr>
        <w:spacing w:line="240" w:lineRule="auto" w:after="120" w:before="240"/>
        <w:ind w:firstLine="0" w:left="0" w:right="0"/>
        <w:jc w:val="center"/>
      </w:pPr>
      <w:r>
        <w:rPr>
          <w:rFonts w:ascii="Merriweather Sans Light" w:hAnsi="Merriweather Sans Light"/>
          <w:b/>
          <w:sz w:val="24"/>
        </w:rPr>
        <w:t>ARTIGO 33</w:t>
      </w:r>
    </w:p>
    <w:p>
      <w:pPr>
        <w:spacing w:line="240" w:lineRule="auto" w:after="120"/>
        <w:ind w:firstLine="0" w:left="0" w:right="0"/>
        <w:jc w:val="both"/>
      </w:pPr>
      <w:r>
        <w:rPr>
          <w:rFonts w:ascii="Merriweather Sans Light" w:hAnsi="Merriweather Sans Light"/>
          <w:sz w:val="24"/>
        </w:rPr>
        <w:t>Ratificação e Entrada em Vigor Este Convênio será aprovado por cada uma das Partes Contratantes, em conformidade com os requisitos constitucionais de cada uma e entrará em vigor no primeiro dia do segundo mês seguinte à troca de instrumentos de ratificação.</w:t>
      </w:r>
    </w:p>
    <w:p>
      <w:pPr>
        <w:spacing w:line="240" w:lineRule="auto" w:after="120" w:before="240"/>
        <w:ind w:firstLine="0" w:left="0" w:right="0"/>
        <w:jc w:val="center"/>
      </w:pPr>
      <w:r>
        <w:rPr>
          <w:rFonts w:ascii="Merriweather Sans Light" w:hAnsi="Merriweather Sans Light"/>
          <w:b/>
          <w:sz w:val="24"/>
        </w:rPr>
        <w:t>ARTIGO 34</w:t>
      </w:r>
    </w:p>
    <w:p>
      <w:pPr>
        <w:spacing w:line="240" w:lineRule="auto" w:after="120"/>
        <w:ind w:firstLine="0" w:left="0" w:right="0"/>
        <w:jc w:val="both"/>
      </w:pPr>
      <w:r>
        <w:rPr>
          <w:rFonts w:ascii="Merriweather Sans Light" w:hAnsi="Merriweather Sans Light"/>
          <w:sz w:val="24"/>
        </w:rPr>
        <w:t>Prazo de Vigência</w:t>
      </w:r>
    </w:p>
    <w:p>
      <w:pPr>
        <w:spacing w:line="240" w:lineRule="auto" w:after="120"/>
        <w:ind w:firstLine="0" w:left="0" w:right="0"/>
        <w:jc w:val="both"/>
      </w:pPr>
      <w:r>
        <w:rPr>
          <w:rFonts w:ascii="Merriweather Sans Light" w:hAnsi="Merriweather Sans Light"/>
          <w:sz w:val="24"/>
        </w:rPr>
        <w:t>1. O presente Convênio terá validade por tempo indeterminado. Poderá ser denunciado por qualquer uma das Partes Contratantes. A denúncia deverá ser notificada por via diplomática, produzindo-se o término do Convênio uma vez transcorridos doze meses contados desde a data da denúncia.</w:t>
      </w:r>
    </w:p>
    <w:p>
      <w:pPr>
        <w:spacing w:line="240" w:lineRule="auto" w:after="120"/>
        <w:ind w:firstLine="0" w:left="0" w:right="0"/>
        <w:jc w:val="both"/>
      </w:pPr>
      <w:r>
        <w:rPr>
          <w:rFonts w:ascii="Merriweather Sans Light" w:hAnsi="Merriweather Sans Light"/>
          <w:sz w:val="24"/>
        </w:rPr>
        <w:t>2. No caso do término do Convênio, suas disposições continuarão sendo aplicadas relativamente aos direitos adquiridos sob seu amparo.</w:t>
      </w:r>
    </w:p>
    <w:p>
      <w:pPr>
        <w:spacing w:line="240" w:lineRule="auto" w:after="120"/>
        <w:ind w:firstLine="0" w:left="0" w:right="0"/>
        <w:jc w:val="both"/>
      </w:pPr>
      <w:r>
        <w:rPr>
          <w:rFonts w:ascii="Merriweather Sans Light" w:hAnsi="Merriweather Sans Light"/>
          <w:b/>
          <w:sz w:val="24"/>
        </w:rPr>
        <w:t>Feito em Santiago, Chile, em 26 de abril de 2007, em dois exemplares originais, em português e espanhol, sendo ambos igualmente autênticos.</w:t>
      </w:r>
    </w:p>
    <w:p>
      <w:pPr>
        <w:spacing w:line="240" w:lineRule="auto" w:after="120" w:before="240"/>
        <w:ind w:firstLine="0" w:left="0" w:right="0"/>
        <w:jc w:val="center"/>
      </w:pPr>
      <w:r>
        <w:rPr>
          <w:rFonts w:ascii="Merriweather Sans Light" w:hAnsi="Merriweather Sans Light"/>
          <w:b/>
          <w:sz w:val="24"/>
        </w:rPr>
        <w:t>PELA REPÚBLICA FEDERATIVA DO BRASIL</w:t>
      </w:r>
    </w:p>
    <w:p>
      <w:pPr>
        <w:spacing w:line="240" w:lineRule="auto" w:after="120"/>
        <w:ind w:firstLine="0" w:left="0" w:right="0"/>
        <w:jc w:val="both"/>
      </w:pPr>
      <w:r>
        <w:rPr>
          <w:rFonts w:ascii="Merriweather Sans Light" w:hAnsi="Merriweather Sans Light"/>
          <w:sz w:val="24"/>
        </w:rPr>
        <w:t>Celso Amorim Ministro das Relações Exteriores Luiz Marinho Ministro da Previdência Social</w:t>
      </w:r>
    </w:p>
    <w:p>
      <w:pPr>
        <w:spacing w:line="240" w:lineRule="auto" w:after="120" w:before="240"/>
        <w:ind w:firstLine="0" w:left="0" w:right="0"/>
        <w:jc w:val="center"/>
      </w:pPr>
      <w:r>
        <w:rPr>
          <w:rFonts w:ascii="Merriweather Sans Light" w:hAnsi="Merriweather Sans Light"/>
          <w:b/>
          <w:sz w:val="24"/>
        </w:rPr>
        <w:t>PELA REPÚBLICA DO CHILE</w:t>
      </w:r>
    </w:p>
    <w:p>
      <w:pPr>
        <w:spacing w:line="240" w:lineRule="auto" w:after="120"/>
        <w:ind w:firstLine="0" w:left="0" w:right="0"/>
        <w:jc w:val="both"/>
      </w:pPr>
      <w:r>
        <w:rPr>
          <w:rFonts w:ascii="Merriweather Sans Light" w:hAnsi="Merriweather Sans Light"/>
          <w:sz w:val="24"/>
        </w:rPr>
        <w:t>Alejandro Foxley Rioseco Ministro das Relações Exteriores Osvaldo Andrade Ministro do Trabalho e Previdência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