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ENTRE A REPÚBLICA FEDERATIVA DO BRASIL E O JAPÃO SOBRE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República Federativa do Brasil e o Japão, doravante denominados "Partes Contratantes", desejando regulamentar a coordenação de seus sistemas de previdência social, acordam 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 Para fins do presente Acordo: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"Legislação" significa as leis, regulamentações e atos normativos relativos à previdência social especificada no Artigo 2 deste Acordo;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"Autoridade Competente" significa: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em relação ao Brasil: o Ministério do Trabalho 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em relação ao Japão: o Ministério da Saúde, Trabalho e Bem-Estar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"Instituição Competente" significa o organismo responsável pela implementação da legislação e concessão de benefícios;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"Benefício" significa qualquer prestação sob a legislação especificada, incluindo suplementos;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e) "Período de Filiação" significa período de contribuição ou equivalente;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f) "Residência" significa residência habitual legalmente estabelecida;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g) "Trabalhador" significa pessoa sujeita à legislação de previdência social.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Âmbito Material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aplica-se à legislação de cada Parte Contratante relativa aos seguintes benefícios: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A. Em relação ao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Aposentadoria por tempo de contribuição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B. Em relação ao Japão: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Pensão de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Pensão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Pensão de sobreviventes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presente Acordo aplica-se também a qualquer legislação que modifique ou complemente a legislação mencionada no parágrafo anterior.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Âmbito Pessoal O presente Acordo aplica-se 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Nacionais de uma Parte que estejam ou tenham estado sujeitos à legislação da outra;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Nacionais de terceiros países que estejam ou tenham estado sujeitos à legislação de uma das Partes;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Membros da família e sobreviventes das pessoas acima mencionadas.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SOBRE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Regra Geral Uma pessoa que trabalhe no território de uma Parte Contratante está sujeita exclusivamente à legislação dessa Parte, independentemente de onde reside ou da nacionalidade.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Deslocação Temporária Uma pessoa deslocada temporariamente permanece sujeita à legislação de origem pelo período de deslocação, desde que não exceda 24 meses.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ESPECIAIS SOBRE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Totalização de Períodos Quando uma pessoa não conseguir direito a benefício sob a legislação de uma Parte únicamente, as instituições das duas Partes levarão em conta os períodos de filiação cumpridos sob a legislação da outra Parte para determinação do direito.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Cálculo de Benefícios O benefício será calculado de acordo com a legislação de cada Parte, considerando todos os períodos relevantes de filiação.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IV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ADMINISTRATIVAS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Cooperação As Autoridades Competentes cooperarão para: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Implementar este Acordo através de um Ajuste Administrativo;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Trocar informações sobre legislação aplicável;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Facilitar comunicação entre instituições competentes.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 Os organismos de ligação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No Brasil: INSS e APSAI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No Japão: Japan Pension Service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e Denúncia Este Acordo entrará em vigor no primeiro dia do mês seguinte à notificação mútua de conclusão dos requisitos legais de cada Parte e permanecerá em vigor indefinidamente, podendo ser denunciado por qualquer Parte mediante aviso prévio de 12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