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ENTRE A REPÚBLICA FEDERATIVA DO BRASIL E O GRÃO-DUCADO DE LUXEMBURGO SOBRE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República Federativa do Brasil e o Grão-Ducado de Luxemburgo, doravante denominados "Partes Contratantes", desejando regulamentar a coordenação de seus sistemas de previdência social, acordam 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 Para fins do presente Acordo: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"Legislação" significa as leis, regulamentações e atos normativos relativos à previdência social especificada no Artigo 2 deste Acordo;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"Autoridade Competente" significa: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em relação ao Brasil: o Ministério do Trabalho 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em relação a Luxemburgo: o Ministério do Trabalho e Emprego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"Instituição Competente" significa o organismo responsável pela implementação da legislação e concessão de benefícios;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"Benefício" significa qualquer prestação sob a legislação especificada, incluindo suplementos;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e) "Período de Filiação" significa período de contribuição ou equivalente;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f) "Residência" significa residência habitual legalmente estabelecida;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g) "Trabalhador" significa pessoa sujeita à legislação de previdência social.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Âmbito Material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aplica-se à legislação de cada Parte Contratante relativa aos seguintes benefícios: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A. Em relação ao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Aposentadoria por tempo de contribuição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B. Em relação a Luxemburgo: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Pensão de sobreviventes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presente Acordo aplica-se também a qualquer legislação que modifique ou complemente a legislação mencionada no parágrafo anterior.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SOBRE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Regra Geral Uma pessoa que trabalhe no território de uma Parte Contratante está sujeita exclusivamente à legislação dessa Parte, independentemente de onde reside ou da nacionalidade.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Deslocação Temporária Uma pessoa deslocada temporariamente permanece sujeita à legislação de origem pelo período de deslocação, desde que não exceda 24 meses.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ESPECIAIS SOBRE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Totalização de Períodos Quando uma pessoa não conseguir direito a benefício sob a legislação de uma Parte únicamente, as instituições das duas Partes levarão em conta os períodos de filiação cumpridos sob a legislação da outra Parte para determinação do direito.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Cálculo de Benefícios O benefício será calculado de acordo com a legislação de cada Parte, considerando todos os períodos relevantes de filiação.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IV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ADMINISTRATIVAS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Cooperação As Autoridades Competentes cooperarão para: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Implementar este Acordo através de um Ajuste Administrativo;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Trocar informações sobre legislação aplicável;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Facilitar comunicação entre instituições competentes.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 Os organismos de ligação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No Brasil: INSS e APSAI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Em Luxemburgo: CCSS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e Denúncia Este Acordo entrará em vigor no primeiro dia do mês seguinte à notificação mútua de conclusão dos requisitos legais de cada Parte e permanecerá em vigor indefinidamente, podendo ser denunciado por qualquer Parte mediante aviso prévio de 12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