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DE SEGURANÇA SOCIAL ENTRE A REPÚBLICA FEDERATIVA DO BRASIL E A REPÚBLICA DE MOÇAMBIQUE</w:t>
      </w:r>
    </w:p>
    <w:p>
      <w:pPr>
        <w:spacing w:line="240" w:lineRule="auto" w:after="120"/>
        <w:ind w:firstLine="0" w:left="0" w:right="0"/>
        <w:jc w:val="both"/>
      </w:pPr>
      <w:r>
        <w:rPr>
          <w:rFonts w:ascii="Merriweather Sans Light" w:hAnsi="Merriweather Sans Light"/>
          <w:sz w:val="24"/>
        </w:rPr>
        <w:t>A República Federativa do Brasil e a República de Moçambique, doravante denominados "Partes Contratantes", imbuídos do desejo de estabelecer normas que regulem as relações entre os países em matéria de Segurança Social, decicem celebrar o presente Acordo de Segurança Social nos seguintes termos:</w:t>
      </w:r>
    </w:p>
    <w:p>
      <w:pPr>
        <w:spacing w:line="240" w:lineRule="auto" w:after="120" w:before="240"/>
        <w:ind w:firstLine="0" w:left="0" w:right="0"/>
        <w:jc w:val="center"/>
      </w:pPr>
      <w:r>
        <w:rPr>
          <w:rFonts w:ascii="Merriweather Sans Light" w:hAnsi="Merriweather Sans Light"/>
          <w:b/>
          <w:sz w:val="24"/>
        </w:rPr>
        <w:t>TÍTULO I - DISPOSIÇÕES GERAIS</w:t>
      </w:r>
    </w:p>
    <w:p>
      <w:pPr>
        <w:spacing w:line="240" w:lineRule="auto" w:after="120" w:before="240"/>
        <w:ind w:firstLine="0" w:left="0" w:right="0"/>
        <w:jc w:val="center"/>
      </w:pPr>
      <w:r>
        <w:rPr>
          <w:rFonts w:ascii="Merriweather Sans Light" w:hAnsi="Merriweather Sans Light"/>
          <w:b/>
          <w:sz w:val="24"/>
        </w:rPr>
        <w:t>Artigo 1º</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Os termos que se seguem têm, para os efeitos da aplicação do Acordo, os seguintes significados:</w:t>
      </w:r>
    </w:p>
    <w:p>
      <w:pPr>
        <w:spacing w:line="240" w:lineRule="auto" w:after="120"/>
        <w:ind w:firstLine="0" w:left="0" w:right="0"/>
        <w:jc w:val="both"/>
      </w:pPr>
      <w:r>
        <w:rPr>
          <w:rFonts w:ascii="Merriweather Sans Light" w:hAnsi="Merriweather Sans Light"/>
          <w:sz w:val="24"/>
        </w:rPr>
        <w:t>a) "Partes Contratantes" ou "Partes": a República de Moçambique e a República Federativa do Brasil;</w:t>
      </w:r>
    </w:p>
    <w:p>
      <w:pPr>
        <w:spacing w:line="240" w:lineRule="auto" w:after="120"/>
        <w:ind w:firstLine="0" w:left="0" w:right="0"/>
        <w:jc w:val="both"/>
      </w:pPr>
      <w:r>
        <w:rPr>
          <w:rFonts w:ascii="Merriweather Sans Light" w:hAnsi="Merriweather Sans Light"/>
          <w:sz w:val="24"/>
        </w:rPr>
        <w:t>b) "Legislação": leis, regulamentos e demais atos normativos pertinentes ao campo de incidência material do Acordo, tal como definido no Artigo 2º do presente Acordo;</w:t>
      </w:r>
    </w:p>
    <w:p>
      <w:pPr>
        <w:spacing w:line="240" w:lineRule="auto" w:after="120"/>
        <w:ind w:firstLine="0" w:left="0" w:right="0"/>
        <w:jc w:val="both"/>
      </w:pPr>
      <w:r>
        <w:rPr>
          <w:rFonts w:ascii="Merriweather Sans Light" w:hAnsi="Merriweather Sans Light"/>
          <w:sz w:val="24"/>
        </w:rPr>
        <w:t>c) "Autoridade Competente": na República de Moçambique, o Ministro que superintende à área da Segurança Social; na República Federativa do Brasil, o Ministro de Estado da Fazenda;</w:t>
      </w:r>
    </w:p>
    <w:p>
      <w:pPr>
        <w:spacing w:line="240" w:lineRule="auto" w:after="120"/>
        <w:ind w:firstLine="0" w:left="0" w:right="0"/>
        <w:jc w:val="both"/>
      </w:pPr>
      <w:r>
        <w:rPr>
          <w:rFonts w:ascii="Merriweather Sans Light" w:hAnsi="Merriweather Sans Light"/>
          <w:sz w:val="24"/>
        </w:rPr>
        <w:t>d) "Instituição Competente": em relação a Moçambique, o Instituto Nacional de Segurança Social (INSS) e em relação ao Brasil, o Instituto Nacional do Seguro Social (INSS);</w:t>
      </w:r>
    </w:p>
    <w:p>
      <w:pPr>
        <w:spacing w:line="240" w:lineRule="auto" w:after="120"/>
        <w:ind w:firstLine="0" w:left="0" w:right="0"/>
        <w:jc w:val="both"/>
      </w:pPr>
      <w:r>
        <w:rPr>
          <w:rFonts w:ascii="Merriweather Sans Light" w:hAnsi="Merriweather Sans Light"/>
          <w:sz w:val="24"/>
        </w:rPr>
        <w:t>e) "Organismo de Ligação": os Órgãos como tal definidos pela Instituição Competente;</w:t>
      </w:r>
    </w:p>
    <w:p>
      <w:pPr>
        <w:spacing w:line="240" w:lineRule="auto" w:after="120"/>
        <w:ind w:firstLine="0" w:left="0" w:right="0"/>
        <w:jc w:val="both"/>
      </w:pPr>
      <w:r>
        <w:rPr>
          <w:rFonts w:ascii="Merriweather Sans Light" w:hAnsi="Merriweather Sans Light"/>
          <w:sz w:val="24"/>
        </w:rPr>
        <w:t>f) "Trabalhador": toda a pessoa que exerce ou tenha exercido uma atividade remunerada por conta de outrem ou por conta própria, sujeita à legislação referida no Artigo 2º do presente Acordo;</w:t>
      </w:r>
    </w:p>
    <w:p>
      <w:pPr>
        <w:spacing w:line="240" w:lineRule="auto" w:after="120"/>
        <w:ind w:firstLine="0" w:left="0" w:right="0"/>
        <w:jc w:val="both"/>
      </w:pPr>
      <w:r>
        <w:rPr>
          <w:rFonts w:ascii="Merriweather Sans Light" w:hAnsi="Merriweather Sans Light"/>
          <w:sz w:val="24"/>
        </w:rPr>
        <w:t>g) "Tempo de contribuição": qualquer período considerado como tal pela legislação à qual a pessoa esteve ou está subordinada em cada uma das Partes Contratantes;</w:t>
      </w:r>
    </w:p>
    <w:p>
      <w:pPr>
        <w:spacing w:line="240" w:lineRule="auto" w:after="120"/>
        <w:ind w:firstLine="0" w:left="0" w:right="0"/>
        <w:jc w:val="both"/>
      </w:pPr>
      <w:r>
        <w:rPr>
          <w:rFonts w:ascii="Merriweather Sans Light" w:hAnsi="Merriweather Sans Light"/>
          <w:sz w:val="24"/>
        </w:rPr>
        <w:t>h) "Prestações": qualquer benefício previsto na legislação referida no Artigo 2º do presente Acordo, incluindo qualquer complemento, suplemento ou revalorização; e</w:t>
      </w:r>
    </w:p>
    <w:p>
      <w:pPr>
        <w:spacing w:line="240" w:lineRule="auto" w:after="120"/>
        <w:ind w:firstLine="0" w:left="0" w:right="0"/>
        <w:jc w:val="both"/>
      </w:pPr>
      <w:r>
        <w:rPr>
          <w:rFonts w:ascii="Merriweather Sans Light" w:hAnsi="Merriweather Sans Light"/>
          <w:sz w:val="24"/>
        </w:rPr>
        <w:t>i) "Previdência Social" para o Brasil e "Segurança Social" para Moçambique: são expressões equivalentes, utilizadas pelas respectivas Partes para os fins deste Acordo.</w:t>
      </w:r>
    </w:p>
    <w:p>
      <w:pPr>
        <w:spacing w:line="240" w:lineRule="auto" w:after="120"/>
        <w:ind w:firstLine="0" w:left="0" w:right="0"/>
        <w:jc w:val="both"/>
      </w:pPr>
      <w:r>
        <w:rPr>
          <w:rFonts w:ascii="Merriweather Sans Light" w:hAnsi="Merriweather Sans Light"/>
          <w:sz w:val="24"/>
        </w:rPr>
        <w:t>2. Os demais termos e expressões utilizados no Acordo têm o significado que lhes for atribuído pela legislação aplicável.</w:t>
      </w:r>
    </w:p>
    <w:p>
      <w:pPr>
        <w:spacing w:line="240" w:lineRule="auto" w:after="120" w:before="240"/>
        <w:ind w:firstLine="0" w:left="0" w:right="0"/>
        <w:jc w:val="center"/>
      </w:pPr>
      <w:r>
        <w:rPr>
          <w:rFonts w:ascii="Merriweather Sans Light" w:hAnsi="Merriweather Sans Light"/>
          <w:b/>
          <w:sz w:val="24"/>
        </w:rPr>
        <w:t>Artigo 2º</w:t>
      </w:r>
    </w:p>
    <w:p>
      <w:pPr>
        <w:spacing w:line="240" w:lineRule="auto" w:after="120"/>
        <w:ind w:firstLine="0" w:left="0" w:right="0"/>
        <w:jc w:val="both"/>
      </w:pPr>
      <w:r>
        <w:rPr>
          <w:rFonts w:ascii="Merriweather Sans Light" w:hAnsi="Merriweather Sans Light"/>
          <w:sz w:val="24"/>
        </w:rPr>
        <w:t>Âmbito de aplicação material</w:t>
      </w:r>
    </w:p>
    <w:p>
      <w:pPr>
        <w:spacing w:line="240" w:lineRule="auto" w:after="120"/>
        <w:ind w:firstLine="0" w:left="0" w:right="0"/>
        <w:jc w:val="both"/>
      </w:pPr>
      <w:r>
        <w:rPr>
          <w:rFonts w:ascii="Merriweather Sans Light" w:hAnsi="Merriweather Sans Light"/>
          <w:sz w:val="24"/>
        </w:rPr>
        <w:t>1. O presente Acordo será aplicado:</w:t>
      </w:r>
    </w:p>
    <w:p>
      <w:pPr>
        <w:spacing w:line="240" w:lineRule="auto" w:after="120"/>
        <w:ind w:firstLine="0" w:left="0" w:right="0"/>
        <w:jc w:val="both"/>
      </w:pPr>
      <w:r>
        <w:rPr>
          <w:rFonts w:ascii="Merriweather Sans Light" w:hAnsi="Merriweather Sans Light"/>
          <w:sz w:val="24"/>
        </w:rPr>
        <w:t>I) Por parte de Moçambique, à legislação sobre Segurança Social Obrigatória, no que se refere às seguintes prestações:</w:t>
      </w:r>
    </w:p>
    <w:p>
      <w:pPr>
        <w:spacing w:line="240" w:lineRule="auto" w:after="120"/>
        <w:ind w:firstLine="0" w:left="0" w:right="0"/>
        <w:jc w:val="both"/>
      </w:pPr>
      <w:r>
        <w:rPr>
          <w:rFonts w:ascii="Merriweather Sans Light" w:hAnsi="Merriweather Sans Light"/>
          <w:sz w:val="24"/>
        </w:rPr>
        <w:t>a) pensão por invalidez;</w:t>
      </w:r>
    </w:p>
    <w:p>
      <w:pPr>
        <w:spacing w:line="240" w:lineRule="auto" w:after="120"/>
        <w:ind w:firstLine="0" w:left="0" w:right="0"/>
        <w:jc w:val="both"/>
      </w:pPr>
      <w:r>
        <w:rPr>
          <w:rFonts w:ascii="Merriweather Sans Light" w:hAnsi="Merriweather Sans Light"/>
          <w:sz w:val="24"/>
        </w:rPr>
        <w:t>b) pensão por velhice;</w:t>
      </w:r>
    </w:p>
    <w:p>
      <w:pPr>
        <w:spacing w:line="240" w:lineRule="auto" w:after="120"/>
        <w:ind w:firstLine="0" w:left="0" w:right="0"/>
        <w:jc w:val="both"/>
      </w:pPr>
      <w:r>
        <w:rPr>
          <w:rFonts w:ascii="Merriweather Sans Light" w:hAnsi="Merriweather Sans Light"/>
          <w:sz w:val="24"/>
        </w:rPr>
        <w:t>c) pensão de sobrevivência; e</w:t>
      </w:r>
    </w:p>
    <w:p>
      <w:pPr>
        <w:spacing w:line="240" w:lineRule="auto" w:after="120"/>
        <w:ind w:firstLine="0" w:left="0" w:right="0"/>
        <w:jc w:val="both"/>
      </w:pPr>
      <w:r>
        <w:rPr>
          <w:rFonts w:ascii="Merriweather Sans Light" w:hAnsi="Merriweather Sans Light"/>
          <w:sz w:val="24"/>
        </w:rPr>
        <w:t>d) subsídio por doença.</w:t>
      </w:r>
    </w:p>
    <w:p>
      <w:pPr>
        <w:spacing w:line="240" w:lineRule="auto" w:after="120"/>
        <w:ind w:firstLine="0" w:left="0" w:right="0"/>
        <w:jc w:val="both"/>
      </w:pPr>
      <w:r>
        <w:rPr>
          <w:rFonts w:ascii="Merriweather Sans Light" w:hAnsi="Merriweather Sans Light"/>
          <w:sz w:val="24"/>
        </w:rPr>
        <w:t>II) Por parte do Brasil, às legislações do Regime Geral de Previdência Social e dos Regimes Próprios de Previdência no Serviço Público, observado o disposto no número 2 do Artigo 13 do presente Acordo, no que se refere às seguintes prestações:</w:t>
      </w:r>
    </w:p>
    <w:p>
      <w:pPr>
        <w:spacing w:line="240" w:lineRule="auto" w:after="120"/>
        <w:ind w:firstLine="0" w:left="0" w:right="0"/>
        <w:jc w:val="both"/>
      </w:pPr>
      <w:r>
        <w:rPr>
          <w:rFonts w:ascii="Merriweather Sans Light" w:hAnsi="Merriweather Sans Light"/>
          <w:sz w:val="24"/>
        </w:rPr>
        <w:t>a) aposentadoria por invalidez;</w:t>
      </w:r>
    </w:p>
    <w:p>
      <w:pPr>
        <w:spacing w:line="240" w:lineRule="auto" w:after="120"/>
        <w:ind w:firstLine="0" w:left="0" w:right="0"/>
        <w:jc w:val="both"/>
      </w:pPr>
      <w:r>
        <w:rPr>
          <w:rFonts w:ascii="Merriweather Sans Light" w:hAnsi="Merriweather Sans Light"/>
          <w:sz w:val="24"/>
        </w:rPr>
        <w:t>b) aposentadoria por idade;</w:t>
      </w:r>
    </w:p>
    <w:p>
      <w:pPr>
        <w:spacing w:line="240" w:lineRule="auto" w:after="120"/>
        <w:ind w:firstLine="0" w:left="0" w:right="0"/>
        <w:jc w:val="both"/>
      </w:pPr>
      <w:r>
        <w:rPr>
          <w:rFonts w:ascii="Merriweather Sans Light" w:hAnsi="Merriweather Sans Light"/>
          <w:sz w:val="24"/>
        </w:rPr>
        <w:t>c) pensão por morte; e</w:t>
      </w:r>
    </w:p>
    <w:p>
      <w:pPr>
        <w:spacing w:line="240" w:lineRule="auto" w:after="120"/>
        <w:ind w:firstLine="0" w:left="0" w:right="0"/>
        <w:jc w:val="both"/>
      </w:pPr>
      <w:r>
        <w:rPr>
          <w:rFonts w:ascii="Merriweather Sans Light" w:hAnsi="Merriweather Sans Light"/>
          <w:sz w:val="24"/>
        </w:rPr>
        <w:t>d) auxílio-doença.</w:t>
      </w:r>
    </w:p>
    <w:p>
      <w:pPr>
        <w:spacing w:line="240" w:lineRule="auto" w:after="120"/>
        <w:ind w:firstLine="0" w:left="0" w:right="0"/>
        <w:jc w:val="both"/>
      </w:pPr>
      <w:r>
        <w:rPr>
          <w:rFonts w:ascii="Merriweather Sans Light" w:hAnsi="Merriweather Sans Light"/>
          <w:sz w:val="24"/>
        </w:rPr>
        <w:t>2. O presente Acordo aplica-se igualmente às disposições legais que:</w:t>
      </w:r>
    </w:p>
    <w:p>
      <w:pPr>
        <w:spacing w:line="240" w:lineRule="auto" w:after="120"/>
        <w:ind w:firstLine="0" w:left="0" w:right="0"/>
        <w:jc w:val="both"/>
      </w:pPr>
      <w:r>
        <w:rPr>
          <w:rFonts w:ascii="Merriweather Sans Light" w:hAnsi="Merriweather Sans Light"/>
          <w:sz w:val="24"/>
        </w:rPr>
        <w:t>a) no futuro complementem ou modifiquem aquelas mencionadas no número anterior;</w:t>
      </w:r>
    </w:p>
    <w:p>
      <w:pPr>
        <w:spacing w:line="240" w:lineRule="auto" w:after="120"/>
        <w:ind w:firstLine="0" w:left="0" w:right="0"/>
        <w:jc w:val="both"/>
      </w:pPr>
      <w:r>
        <w:rPr>
          <w:rFonts w:ascii="Merriweather Sans Light" w:hAnsi="Merriweather Sans Light"/>
          <w:sz w:val="24"/>
        </w:rPr>
        <w:t>b) estabeleçam um novo Regime de Segurança Social ou que incluam dentro dos regimes vigentes de uma Parte novas categorias de trabalhadores, salvo se uma das Partes comunicar à outra sua recusa no prazo de até 6 (seis) meses, contado a partir da data da notificação das respectivas modificações.</w:t>
      </w:r>
    </w:p>
    <w:p>
      <w:pPr>
        <w:spacing w:line="240" w:lineRule="auto" w:after="120" w:before="240"/>
        <w:ind w:firstLine="0" w:left="0" w:right="0"/>
        <w:jc w:val="center"/>
      </w:pPr>
      <w:r>
        <w:rPr>
          <w:rFonts w:ascii="Merriweather Sans Light" w:hAnsi="Merriweather Sans Light"/>
          <w:b/>
          <w:sz w:val="24"/>
        </w:rPr>
        <w:t>Artigo 3º</w:t>
      </w:r>
    </w:p>
    <w:p>
      <w:pPr>
        <w:spacing w:line="240" w:lineRule="auto" w:after="120"/>
        <w:ind w:firstLine="0" w:left="0" w:right="0"/>
        <w:jc w:val="both"/>
      </w:pPr>
      <w:r>
        <w:rPr>
          <w:rFonts w:ascii="Merriweather Sans Light" w:hAnsi="Merriweather Sans Light"/>
          <w:sz w:val="24"/>
        </w:rPr>
        <w:t>Âmbito de aplicação pessoal O presente Acordo abrange os trabalhadores que estejam ou tenham estado submetidos à legislação de uma ou de ambas as Partes, bem como aos seus dependentes cuja legislação assegure direitos em cada Parte.</w:t>
      </w:r>
    </w:p>
    <w:p>
      <w:pPr>
        <w:spacing w:line="240" w:lineRule="auto" w:after="120" w:before="240"/>
        <w:ind w:firstLine="0" w:left="0" w:right="0"/>
        <w:jc w:val="center"/>
      </w:pPr>
      <w:r>
        <w:rPr>
          <w:rFonts w:ascii="Merriweather Sans Light" w:hAnsi="Merriweather Sans Light"/>
          <w:b/>
          <w:sz w:val="24"/>
        </w:rPr>
        <w:t>Artigo 4º</w:t>
      </w:r>
    </w:p>
    <w:p>
      <w:pPr>
        <w:spacing w:line="240" w:lineRule="auto" w:after="120"/>
        <w:ind w:firstLine="0" w:left="0" w:right="0"/>
        <w:jc w:val="both"/>
      </w:pPr>
      <w:r>
        <w:rPr>
          <w:rFonts w:ascii="Merriweather Sans Light" w:hAnsi="Merriweather Sans Light"/>
          <w:sz w:val="24"/>
        </w:rPr>
        <w:t>Igualdade de tratamento Nos limites do previsto no presente Acordo, as pessoas abrangidas ficam sujeitas às obrigações e aos direitos constantes das respectivas legislações nos mesmos termos assegurados aos nacionais.</w:t>
      </w:r>
    </w:p>
    <w:p>
      <w:pPr>
        <w:spacing w:line="240" w:lineRule="auto" w:after="120" w:before="240"/>
        <w:ind w:firstLine="0" w:left="0" w:right="0"/>
        <w:jc w:val="center"/>
      </w:pPr>
      <w:r>
        <w:rPr>
          <w:rFonts w:ascii="Merriweather Sans Light" w:hAnsi="Merriweather Sans Light"/>
          <w:b/>
          <w:sz w:val="24"/>
        </w:rPr>
        <w:t>Artigo 5º</w:t>
      </w:r>
    </w:p>
    <w:p>
      <w:pPr>
        <w:spacing w:line="240" w:lineRule="auto" w:after="120"/>
        <w:ind w:firstLine="0" w:left="0" w:right="0"/>
        <w:jc w:val="both"/>
      </w:pPr>
      <w:r>
        <w:rPr>
          <w:rFonts w:ascii="Merriweather Sans Light" w:hAnsi="Merriweather Sans Light"/>
          <w:sz w:val="24"/>
        </w:rPr>
        <w:t>Irredutibilidade do valor dos benefícios</w:t>
      </w:r>
    </w:p>
    <w:p>
      <w:pPr>
        <w:spacing w:line="240" w:lineRule="auto" w:after="120"/>
        <w:ind w:firstLine="0" w:left="0" w:right="0"/>
        <w:jc w:val="both"/>
      </w:pPr>
      <w:r>
        <w:rPr>
          <w:rFonts w:ascii="Merriweather Sans Light" w:hAnsi="Merriweather Sans Light"/>
          <w:sz w:val="24"/>
        </w:rPr>
        <w:t>1. As prestações não estão sujeitas a qualquer modificação em razão do beneficiário residir no território da outra Parte ou em um terceiro país e serão efetuadas nas mesmas condições dadas aos nacionais que residam nesse terceiro país.</w:t>
      </w:r>
    </w:p>
    <w:p>
      <w:pPr>
        <w:spacing w:line="240" w:lineRule="auto" w:after="120"/>
        <w:ind w:firstLine="0" w:left="0" w:right="0"/>
        <w:jc w:val="both"/>
      </w:pPr>
      <w:r>
        <w:rPr>
          <w:rFonts w:ascii="Merriweather Sans Light" w:hAnsi="Merriweather Sans Light"/>
          <w:sz w:val="24"/>
        </w:rPr>
        <w:t>2. Se uma das Partes promulgar disposições que restrinjam a transferência de divisas, as duas Partes adorarão, imediatamente, medidas necessárias para garantir a efetivação dos direitos derivados do presente Acordo.</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SOBRE A LEGISLAÇÃO APLICÁVEL</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NORMAS GERAIS</w:t>
      </w:r>
    </w:p>
    <w:p>
      <w:pPr>
        <w:spacing w:line="240" w:lineRule="auto" w:after="120" w:before="240"/>
        <w:ind w:firstLine="0" w:left="0" w:right="0"/>
        <w:jc w:val="center"/>
      </w:pPr>
      <w:r>
        <w:rPr>
          <w:rFonts w:ascii="Merriweather Sans Light" w:hAnsi="Merriweather Sans Light"/>
          <w:b/>
          <w:sz w:val="24"/>
        </w:rPr>
        <w:t>Artigo 6º</w:t>
      </w:r>
    </w:p>
    <w:p>
      <w:pPr>
        <w:spacing w:line="240" w:lineRule="auto" w:after="120"/>
        <w:ind w:firstLine="0" w:left="0" w:right="0"/>
        <w:jc w:val="both"/>
      </w:pPr>
      <w:r>
        <w:rPr>
          <w:rFonts w:ascii="Merriweather Sans Light" w:hAnsi="Merriweather Sans Light"/>
          <w:sz w:val="24"/>
        </w:rPr>
        <w:t>Trabalhadores abrangidos</w:t>
      </w:r>
    </w:p>
    <w:p>
      <w:pPr>
        <w:spacing w:line="240" w:lineRule="auto" w:after="120"/>
        <w:ind w:firstLine="0" w:left="0" w:right="0"/>
        <w:jc w:val="both"/>
      </w:pPr>
      <w:r>
        <w:rPr>
          <w:rFonts w:ascii="Merriweather Sans Light" w:hAnsi="Merriweather Sans Light"/>
          <w:sz w:val="24"/>
        </w:rPr>
        <w:t>1. Os trabalhadores aos quais seja aplicável o presente Acordo estão sujeitos, exclusivamente, à legislação de Segurança Social da Parte Contratante em cujo território exercem suas atividades laborais, salvo as exceções previstas no Artigo 7º.</w:t>
      </w:r>
    </w:p>
    <w:p>
      <w:pPr>
        <w:spacing w:line="240" w:lineRule="auto" w:after="120"/>
        <w:ind w:firstLine="0" w:left="0" w:right="0"/>
        <w:jc w:val="both"/>
      </w:pPr>
      <w:r>
        <w:rPr>
          <w:rFonts w:ascii="Merriweather Sans Light" w:hAnsi="Merriweather Sans Light"/>
          <w:sz w:val="24"/>
        </w:rPr>
        <w:t>2. Os direitos adquiridos pelas pessoas nos termos da legislação de uma das Partes Contratantes são mantidos por essa Parte, mesmo quando o interessado estiver residindo no território da outra Parte.</w:t>
      </w:r>
    </w:p>
    <w:p>
      <w:pPr>
        <w:spacing w:line="240" w:lineRule="auto" w:after="120"/>
        <w:ind w:firstLine="0" w:left="0" w:right="0"/>
        <w:jc w:val="both"/>
      </w:pPr>
      <w:r>
        <w:rPr>
          <w:rFonts w:ascii="Merriweather Sans Light" w:hAnsi="Merriweather Sans Light"/>
          <w:sz w:val="24"/>
        </w:rPr>
        <w:t>3. O trabalhador de um órgão governamental em serviço no território da outra Parte, ficará sujeito à legislação da Parte que o contratou.</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EXCEÇÕES ÀS NORMAS GERAIS</w:t>
      </w:r>
    </w:p>
    <w:p>
      <w:pPr>
        <w:spacing w:line="240" w:lineRule="auto" w:after="120" w:before="240"/>
        <w:ind w:firstLine="0" w:left="0" w:right="0"/>
        <w:jc w:val="center"/>
      </w:pPr>
      <w:r>
        <w:rPr>
          <w:rFonts w:ascii="Merriweather Sans Light" w:hAnsi="Merriweather Sans Light"/>
          <w:b/>
          <w:sz w:val="24"/>
        </w:rPr>
        <w:t>Artigo 7º</w:t>
      </w:r>
    </w:p>
    <w:p>
      <w:pPr>
        <w:spacing w:line="240" w:lineRule="auto" w:after="120"/>
        <w:ind w:firstLine="0" w:left="0" w:right="0"/>
        <w:jc w:val="both"/>
      </w:pPr>
      <w:r>
        <w:rPr>
          <w:rFonts w:ascii="Merriweather Sans Light" w:hAnsi="Merriweather Sans Light"/>
          <w:sz w:val="24"/>
        </w:rPr>
        <w:t>Trabalhadores Deslocados</w:t>
      </w:r>
    </w:p>
    <w:p>
      <w:pPr>
        <w:spacing w:line="240" w:lineRule="auto" w:after="120"/>
        <w:ind w:firstLine="0" w:left="0" w:right="0"/>
        <w:jc w:val="both"/>
      </w:pPr>
      <w:r>
        <w:rPr>
          <w:rFonts w:ascii="Merriweather Sans Light" w:hAnsi="Merriweather Sans Light"/>
          <w:sz w:val="24"/>
        </w:rPr>
        <w:t>1. O trabalhador que, estando a serviço de uma empresa em uma das Partes Contratantes, for deslocado por essa empresa ao território da outra Parte para efetuar trabalho temporário, permanecerá submetido à legislação da primeira Parte desde que o período de trabalho temporário não ultrapasse 2 (dois) anos.</w:t>
      </w:r>
    </w:p>
    <w:p>
      <w:pPr>
        <w:spacing w:line="240" w:lineRule="auto" w:after="120"/>
        <w:ind w:firstLine="0" w:left="0" w:right="0"/>
        <w:jc w:val="both"/>
      </w:pPr>
      <w:r>
        <w:rPr>
          <w:rFonts w:ascii="Merriweather Sans Light" w:hAnsi="Merriweather Sans Light"/>
          <w:sz w:val="24"/>
        </w:rPr>
        <w:t>2. Se, por circunstâncias imprevistas, a duração do trabalho a ser realizado exceder a 2 anos, poderá continuar sendo aplicada a legislação do país de origem, por até mais 2 (dois) anos, desde que a Autoridade Competente do país de destino o autorize. A prorrogação somente será admitida uma única vez e o pedido deve ser formulado antes da expiração do período inicial do deslocamento.</w:t>
      </w:r>
    </w:p>
    <w:p>
      <w:pPr>
        <w:spacing w:line="240" w:lineRule="auto" w:after="120"/>
        <w:ind w:firstLine="0" w:left="0" w:right="0"/>
        <w:jc w:val="both"/>
      </w:pPr>
      <w:r>
        <w:rPr>
          <w:rFonts w:ascii="Merriweather Sans Light" w:hAnsi="Merriweather Sans Light"/>
          <w:sz w:val="24"/>
        </w:rPr>
        <w:t>3. Durante os períodos de deslocamento do trabalhador serão admitidas eventuais interrupções de, no máximo, 3 (três) meses, que, todavia, serão considerados como fazendo parte integrante do período de deslocamento.</w:t>
      </w:r>
    </w:p>
    <w:p>
      <w:pPr>
        <w:spacing w:line="240" w:lineRule="auto" w:after="120"/>
        <w:ind w:firstLine="0" w:left="0" w:right="0"/>
        <w:jc w:val="both"/>
      </w:pPr>
      <w:r>
        <w:rPr>
          <w:rFonts w:ascii="Merriweather Sans Light" w:hAnsi="Merriweather Sans Light"/>
          <w:sz w:val="24"/>
        </w:rPr>
        <w:t>4. O trabalhador que tenha sido deslocado pelo período de 2 (dois) anos, sem prejuízo da prorrogação, somente poderá obter um novo Certificado de Deslocamento por parte da Instituição Competente do país de origem, após decorrido o prazo de 12 (doze) meses contados do término do deslocamento anterior.</w:t>
      </w:r>
    </w:p>
    <w:p>
      <w:pPr>
        <w:spacing w:line="240" w:lineRule="auto" w:after="120"/>
        <w:ind w:firstLine="0" w:left="0" w:right="0"/>
        <w:jc w:val="both"/>
      </w:pPr>
      <w:r>
        <w:rPr>
          <w:rFonts w:ascii="Merriweather Sans Light" w:hAnsi="Merriweather Sans Light"/>
          <w:sz w:val="24"/>
        </w:rPr>
        <w:t>5. O trabalhador que exercer atividade por conta própria no território de uma Parte, e que realize trabalho temporário por sua conta no território da outra Parte, continuará a ser regido pela legislação do país de origem, desde que a duração do trabalho não exceda 1 (um) ano.</w:t>
      </w:r>
    </w:p>
    <w:p>
      <w:pPr>
        <w:spacing w:line="240" w:lineRule="auto" w:after="120" w:before="240"/>
        <w:ind w:firstLine="0" w:left="0" w:right="0"/>
        <w:jc w:val="center"/>
      </w:pPr>
      <w:r>
        <w:rPr>
          <w:rFonts w:ascii="Merriweather Sans Light" w:hAnsi="Merriweather Sans Light"/>
          <w:b/>
          <w:sz w:val="24"/>
        </w:rPr>
        <w:t>Artigo 8º</w:t>
      </w:r>
    </w:p>
    <w:p>
      <w:pPr>
        <w:spacing w:line="240" w:lineRule="auto" w:after="120"/>
        <w:ind w:firstLine="0" w:left="0" w:right="0"/>
        <w:jc w:val="both"/>
      </w:pPr>
      <w:r>
        <w:rPr>
          <w:rFonts w:ascii="Merriweather Sans Light" w:hAnsi="Merriweather Sans Light"/>
          <w:sz w:val="24"/>
        </w:rPr>
        <w:t>Pessoal de empresas de transporte aéreo internacional O pessoal de voo contratado por empresas de transporte aéreo está sujeito à legislação da Parte onde a empresa tem a sua sede, salvo quando forem contratados por uma filial da empresa constituída na outra Parte, na qual o trabalhador tenha sua residência.</w:t>
      </w:r>
    </w:p>
    <w:p>
      <w:pPr>
        <w:spacing w:line="240" w:lineRule="auto" w:after="120" w:before="240"/>
        <w:ind w:firstLine="0" w:left="0" w:right="0"/>
        <w:jc w:val="center"/>
      </w:pPr>
      <w:r>
        <w:rPr>
          <w:rFonts w:ascii="Merriweather Sans Light" w:hAnsi="Merriweather Sans Light"/>
          <w:b/>
          <w:sz w:val="24"/>
        </w:rPr>
        <w:t>Artigo 9º</w:t>
      </w:r>
    </w:p>
    <w:p>
      <w:pPr>
        <w:spacing w:line="240" w:lineRule="auto" w:after="120"/>
        <w:ind w:firstLine="0" w:left="0" w:right="0"/>
        <w:jc w:val="both"/>
      </w:pPr>
      <w:r>
        <w:rPr>
          <w:rFonts w:ascii="Merriweather Sans Light" w:hAnsi="Merriweather Sans Light"/>
          <w:sz w:val="24"/>
        </w:rPr>
        <w:t>Tripulação em embarcações marítimas</w:t>
      </w:r>
    </w:p>
    <w:p>
      <w:pPr>
        <w:spacing w:line="240" w:lineRule="auto" w:after="120"/>
        <w:ind w:firstLine="0" w:left="0" w:right="0"/>
        <w:jc w:val="both"/>
      </w:pPr>
      <w:r>
        <w:rPr>
          <w:rFonts w:ascii="Merriweather Sans Light" w:hAnsi="Merriweather Sans Light"/>
          <w:sz w:val="24"/>
        </w:rPr>
        <w:t>1. Quando um trabalhador exercer a sua atividade laboral a bordo de um navio com bandeira pertencente a uma das Partes Contratantes, aplica-se a legislação dessa Parte.</w:t>
      </w:r>
    </w:p>
    <w:p>
      <w:pPr>
        <w:spacing w:line="240" w:lineRule="auto" w:after="120"/>
        <w:ind w:firstLine="0" w:left="0" w:right="0"/>
        <w:jc w:val="both"/>
      </w:pPr>
      <w:r>
        <w:rPr>
          <w:rFonts w:ascii="Merriweather Sans Light" w:hAnsi="Merriweather Sans Light"/>
          <w:sz w:val="24"/>
        </w:rPr>
        <w:t>2. O trabalhador que exerce atividade remunerada em empresas ou para pessoa sediada no território de uma das Partes Contratantes, a bordo de navio com bandeira da outra Parte, fica sujeito à legislação vigente no território da sede da empresa ou pessoa que o contrata.</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Trabalhadores de carga e descarga de navio Os trabalhadores portuários empregados em trabalhos de carga e descarga e reparação ou inspeção de carga ficam sujeitos às disposições legais vigentes na Parte Contratante da sede do porto.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Funcionários de missões diplomáticas e consulares</w:t>
      </w:r>
    </w:p>
    <w:p>
      <w:pPr>
        <w:spacing w:line="240" w:lineRule="auto" w:after="120"/>
        <w:ind w:firstLine="0" w:left="0" w:right="0"/>
        <w:jc w:val="both"/>
      </w:pPr>
      <w:r>
        <w:rPr>
          <w:rFonts w:ascii="Merriweather Sans Light" w:hAnsi="Merriweather Sans Light"/>
          <w:sz w:val="24"/>
        </w:rPr>
        <w:t>1. Este Acordo não afeta o disposto na Convenção de Viena sobre Relações Diplomáticas de 18 de Abril de 1961 e na Convenção de Viena sobre Relações Consulares de 24 de Abril de 1963.</w:t>
      </w:r>
    </w:p>
    <w:p>
      <w:pPr>
        <w:spacing w:line="240" w:lineRule="auto" w:after="120"/>
        <w:ind w:firstLine="0" w:left="0" w:right="0"/>
        <w:jc w:val="both"/>
      </w:pPr>
      <w:r>
        <w:rPr>
          <w:rFonts w:ascii="Merriweather Sans Light" w:hAnsi="Merriweather Sans Light"/>
          <w:sz w:val="24"/>
        </w:rPr>
        <w:t>2. Os nacionais de uma Parte Contratante enviados ao território da outra Parte como Pessoal Diplomático de uma Missão Diplomática ou como Funcionários Consulares de uma Repartição Consular dessa Parte Contratante estão sujeitos à legislação do país de origem.</w:t>
      </w:r>
    </w:p>
    <w:p>
      <w:pPr>
        <w:spacing w:line="240" w:lineRule="auto" w:after="120"/>
        <w:ind w:firstLine="0" w:left="0" w:right="0"/>
        <w:jc w:val="both"/>
      </w:pPr>
      <w:r>
        <w:rPr>
          <w:rFonts w:ascii="Merriweather Sans Light" w:hAnsi="Merriweather Sans Light"/>
          <w:sz w:val="24"/>
        </w:rPr>
        <w:t>3. O pessoal administrativo, técnico e de serviço auxiliar contratado localmente pelas Missões Diplomáticas ou Escritórios Consulares de cada uma das Partes, assim como o pessoal que trabalha para os membros daquelas representações, ficam sujeitos à legislação da Parte onde se encontra a missão.</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Ampliação das exceções Mediante pedido fundamentado do trabalhador ou do empregador, as Autoridades Competentes podem, de comum acordo, autorizar exceções especiais em casos concretos, desde que não alterem o conteúdo deste Acordo.</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REGRAS PARA RECONHECIMENTO DE DIREITOS E CÁLCULO DAS PRESTAÇÕES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DA TOTALIZAÇÃO DO TEMPO DE CONTRIBUIÇÃO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Totalização do tempo de contribuição</w:t>
      </w:r>
    </w:p>
    <w:p>
      <w:pPr>
        <w:spacing w:line="240" w:lineRule="auto" w:after="120"/>
        <w:ind w:firstLine="0" w:left="0" w:right="0"/>
        <w:jc w:val="both"/>
      </w:pPr>
      <w:r>
        <w:rPr>
          <w:rFonts w:ascii="Merriweather Sans Light" w:hAnsi="Merriweather Sans Light"/>
          <w:sz w:val="24"/>
        </w:rPr>
        <w:t>1. O tempo de contribuição cumprido nas Partes Contratantes, em épocas diferentes, será totalizado para fins de reconhecimento de direito às prestações previstas neste Acordo.</w:t>
      </w:r>
    </w:p>
    <w:p>
      <w:pPr>
        <w:spacing w:line="240" w:lineRule="auto" w:after="120"/>
        <w:ind w:firstLine="0" w:left="0" w:right="0"/>
        <w:jc w:val="both"/>
      </w:pPr>
      <w:r>
        <w:rPr>
          <w:rFonts w:ascii="Merriweather Sans Light" w:hAnsi="Merriweather Sans Light"/>
          <w:sz w:val="24"/>
        </w:rPr>
        <w:t>2. Na hipótese de tempo de contribuição cumprido simultaneamente em ambas as Partes Contratantes, cada Parte considera o tempo de contribuição cumprido conforme a sua legislação e totaliza com o cumprido na outra Parte, desde que não se sobreponham.</w:t>
      </w:r>
    </w:p>
    <w:p>
      <w:pPr>
        <w:spacing w:line="240" w:lineRule="auto" w:after="120"/>
        <w:ind w:firstLine="0" w:left="0" w:right="0"/>
        <w:jc w:val="both"/>
      </w:pPr>
      <w:r>
        <w:rPr>
          <w:rFonts w:ascii="Merriweather Sans Light" w:hAnsi="Merriweather Sans Light"/>
          <w:sz w:val="24"/>
        </w:rPr>
        <w:t>3. O tempo de contribuição do trabalhador para outros regimes de segurança social existentes nas Partes Contratantes, exceto os de segurança social complementar aberta ou fechada, será assumido, para todos os efeitos, pela Instituição Competente de cada Parte e certificado a outra Parte como tempo de contribuição do regime de segurança social de que trata este Acordo, observada a legislação interna de cada Parte.</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Regras de cálculo</w:t>
      </w:r>
    </w:p>
    <w:p>
      <w:pPr>
        <w:spacing w:line="240" w:lineRule="auto" w:after="120"/>
        <w:ind w:firstLine="0" w:left="0" w:right="0"/>
        <w:jc w:val="both"/>
      </w:pPr>
      <w:r>
        <w:rPr>
          <w:rFonts w:ascii="Merriweather Sans Light" w:hAnsi="Merriweather Sans Light"/>
          <w:sz w:val="24"/>
        </w:rPr>
        <w:t>1. O trabalhador que tenha estado, alternadamente, submetido à legislação de uma e outra Parte Contratante terá direito às prestações previstas neste Acordo, nas seguintes condições:</w:t>
      </w:r>
    </w:p>
    <w:p>
      <w:pPr>
        <w:spacing w:line="240" w:lineRule="auto" w:after="120"/>
        <w:ind w:firstLine="0" w:left="0" w:right="0"/>
        <w:jc w:val="both"/>
      </w:pPr>
      <w:r>
        <w:rPr>
          <w:rFonts w:ascii="Merriweather Sans Light" w:hAnsi="Merriweather Sans Light"/>
          <w:sz w:val="24"/>
        </w:rPr>
        <w:t>a) se forem completados os requisitos exigidos pela legislação interna de uma Parte Contratante, a Instituição Competente desta Parte reconhece o direito à prestação, tendo em conta, unicamente, o tempo de contribuição cumprido nesta mesma Parte; e</w:t>
      </w:r>
    </w:p>
    <w:p>
      <w:pPr>
        <w:spacing w:line="240" w:lineRule="auto" w:after="120"/>
        <w:ind w:firstLine="0" w:left="0" w:right="0"/>
        <w:jc w:val="both"/>
      </w:pPr>
      <w:r>
        <w:rPr>
          <w:rFonts w:ascii="Merriweather Sans Light" w:hAnsi="Merriweather Sans Light"/>
          <w:sz w:val="24"/>
        </w:rPr>
        <w:t>b) se não forem completados os requisitos exigidos pela legislação interna, a Instituição Competente de cada Parte reconhece o direito à prestação, totalizando o tempo de contribuição cumprido em ambas as Partes, desde que não se sobreponham, até o mínimo necessário para a elegibilidade à prestação.</w:t>
      </w:r>
    </w:p>
    <w:p>
      <w:pPr>
        <w:spacing w:line="240" w:lineRule="auto" w:after="120"/>
        <w:ind w:firstLine="0" w:left="0" w:right="0"/>
        <w:jc w:val="both"/>
      </w:pPr>
      <w:r>
        <w:rPr>
          <w:rFonts w:ascii="Merriweather Sans Light" w:hAnsi="Merriweather Sans Light"/>
          <w:sz w:val="24"/>
        </w:rPr>
        <w:t>2. Efetuada a totalização, se resultar direito à prestação, para o cálculo do montante a pagar aplicam-se os seguintes procedimentos:</w:t>
      </w:r>
    </w:p>
    <w:p>
      <w:pPr>
        <w:spacing w:line="240" w:lineRule="auto" w:after="120"/>
        <w:ind w:firstLine="0" w:left="0" w:right="0"/>
        <w:jc w:val="both"/>
      </w:pPr>
      <w:r>
        <w:rPr>
          <w:rFonts w:ascii="Merriweather Sans Light" w:hAnsi="Merriweather Sans Light"/>
          <w:sz w:val="24"/>
        </w:rPr>
        <w:t>a) calcula-se, inicialmente, o montante da prestação à qual o trabalhador faria jus como se todo o tempo de contribuição totalizado, até o mínimo necessário para a elegibilidade à prestação, tivesse sido cumprido sob a sua própria legislação, mas tomando por base de cálculo os salários que deram origem às contribuições na Parte que concede a prestação (prestação teórica);</w:t>
      </w:r>
    </w:p>
    <w:p>
      <w:pPr>
        <w:spacing w:line="240" w:lineRule="auto" w:after="120"/>
        <w:ind w:firstLine="0" w:left="0" w:right="0"/>
        <w:jc w:val="both"/>
      </w:pPr>
      <w:r>
        <w:rPr>
          <w:rFonts w:ascii="Merriweather Sans Light" w:hAnsi="Merriweather Sans Light"/>
          <w:sz w:val="24"/>
        </w:rPr>
        <w:t>b) o valor do benefício é fixado aplicando-se à prestação teórica, calculada na forma da alínea anterior, a proporção existente entre o tempo de contribuição cumprido na Parte que calcula a prestação e a totalidade do tempo de contribuição cumprido em ambas as Partes (prestação pro rata temporis), até o mínimo necessário para a elegibilidade à prestação;</w:t>
      </w:r>
    </w:p>
    <w:p>
      <w:pPr>
        <w:spacing w:line="240" w:lineRule="auto" w:after="120"/>
        <w:ind w:firstLine="0" w:left="0" w:right="0"/>
        <w:jc w:val="both"/>
      </w:pPr>
      <w:r>
        <w:rPr>
          <w:rFonts w:ascii="Merriweather Sans Light" w:hAnsi="Merriweather Sans Light"/>
          <w:sz w:val="24"/>
        </w:rPr>
        <w:t>3. Quando o valor da prestação teórica for inferior ao mínimo estabelecido pela legislação da Parte concedente, a respectiva Instituição Competente aplicará sobre esse mínimo a proporção verificada na alínea b) (prestação pro rata temporis).</w:t>
      </w:r>
    </w:p>
    <w:p>
      <w:pPr>
        <w:spacing w:line="240" w:lineRule="auto" w:after="120"/>
        <w:ind w:firstLine="0" w:left="0" w:right="0"/>
        <w:jc w:val="both"/>
      </w:pPr>
      <w:r>
        <w:rPr>
          <w:rFonts w:ascii="Merriweather Sans Light" w:hAnsi="Merriweather Sans Light"/>
          <w:sz w:val="24"/>
        </w:rPr>
        <w:t>4. O tempo excedente ao mínimo não será considerado para qualquer efeito no âmbito deste Acordo, mesmo quando a legislação de uma das Partes contratantes estabelecer um tempo máximo de contribuição para o reconhecimento de uma prestação completa.</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DISPOSIÇÕES COMUNS SOBRE AS PRESTAÇÕES</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Manutenção da qualidade de segurado Se a legislação de uma Parte Contratante exigir que o reconhecimento do direito às prestações requeira que o trabalhador esteja submetido a essa legislação no momento em que se verifica o fato gerador da prestação, entende-se cumprida essa condição se, ao verificar-se esse fato, o trabalhador esteja contribuindo ou recebendo prestação na outra Parte Contratante decorrente de contribuições próprias.</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Verificação de informação em caso de incapacidade</w:t>
      </w:r>
    </w:p>
    <w:p>
      <w:pPr>
        <w:spacing w:line="240" w:lineRule="auto" w:after="120"/>
        <w:ind w:firstLine="0" w:left="0" w:right="0"/>
        <w:jc w:val="both"/>
      </w:pPr>
      <w:r>
        <w:rPr>
          <w:rFonts w:ascii="Merriweather Sans Light" w:hAnsi="Merriweather Sans Light"/>
          <w:sz w:val="24"/>
        </w:rPr>
        <w:t>1. Para reconhecer a incapacidade física do trabalhador, as Instituições Competentes de cada uma das Partes Contratantes levam em conta os relatórios médicos periciais e os dados administrativos emitidos pela Instituição da outra Parte, sem prejuízo de exames complementares, se entenderem necessário.</w:t>
      </w:r>
    </w:p>
    <w:p>
      <w:pPr>
        <w:spacing w:line="240" w:lineRule="auto" w:after="120"/>
        <w:ind w:firstLine="0" w:left="0" w:right="0"/>
        <w:jc w:val="both"/>
      </w:pPr>
      <w:r>
        <w:rPr>
          <w:rFonts w:ascii="Merriweather Sans Light" w:hAnsi="Merriweather Sans Light"/>
          <w:sz w:val="24"/>
        </w:rPr>
        <w:t>2. Se a Instituição Competente de uma Parte Contratante solicitar à Instituição Competente da outra Parte a realização de exames médicos complementares, que sejam de seu exclusivo interesse, deverá assumir os custos de tais exames.</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DIVERSAS, FINAIS E TRANSITÓRIAS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Fatos e atos juridicamente relevantes Os fatos e atos juridicamente relevantes para o reconhecimento de um direito, benefício ou prestação serão reconhecidos pelas Partes independentemente do território em que tenham ocorrido, respeitada a legislação interna de cada Parte Contratante.</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Atualização das prestações As prestações reconhecidas pela aplicação das normas deste Acordo serão atualizadas e reajustadas nos termos da legislação interna de cada uma das Partes Contratantes.</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Emissão de documentos e seus efeitos jurídicos</w:t>
      </w:r>
    </w:p>
    <w:p>
      <w:pPr>
        <w:spacing w:line="240" w:lineRule="auto" w:after="120"/>
        <w:ind w:firstLine="0" w:left="0" w:right="0"/>
        <w:jc w:val="both"/>
      </w:pPr>
      <w:r>
        <w:rPr>
          <w:rFonts w:ascii="Merriweather Sans Light" w:hAnsi="Merriweather Sans Light"/>
          <w:sz w:val="24"/>
        </w:rPr>
        <w:t>1. Os requerimentos, recursos, diligências e outros atos a cargo do interessado, que devam ser apresentados ou praticados em determinado prazo, em conformidade com a legislação de uma Parte, reputar-se-ão concretizados se apresentados no prazo previsto perante uma Autoridade Competente, Instituição Competente ou Organismo de Ligação da outra Parte.</w:t>
      </w:r>
    </w:p>
    <w:p>
      <w:pPr>
        <w:spacing w:line="240" w:lineRule="auto" w:after="120"/>
        <w:ind w:firstLine="0" w:left="0" w:right="0"/>
        <w:jc w:val="both"/>
      </w:pPr>
      <w:r>
        <w:rPr>
          <w:rFonts w:ascii="Merriweather Sans Light" w:hAnsi="Merriweather Sans Light"/>
          <w:sz w:val="24"/>
        </w:rPr>
        <w:t>2. As Instituições Competentes estabelecerão critérios, prazos e regras para a tramitação dos documentos mencionados no número anterior.</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Idioma a ser utilizado Para a devida aplicação e cumprimento deste Acordo, as Autoridades Competentes, Instituições Competentes e Organismos de Ligação das duas Partes comunicar-se-ão diretamente entre si e com os interessados em portugueses.</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Moedas e paridade cambial As Instituições Competentes efetuarão o pagamento dos benefícios concedidos em decorrência deste Acordo, em moeda da Parte Contratante que realiza o pagamento, conforme a paridade oficial da Parte que paga a prestação.</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Regulamento Administrativo As Autoridades Competentes de ambas as Partes estabelecerão o Regulamento Administrativo para a implementação e execução do presente Acordo.</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Medidas administrativas</w:t>
      </w:r>
    </w:p>
    <w:p>
      <w:pPr>
        <w:spacing w:line="240" w:lineRule="auto" w:after="120"/>
        <w:ind w:firstLine="0" w:left="0" w:right="0"/>
        <w:jc w:val="both"/>
      </w:pPr>
      <w:r>
        <w:rPr>
          <w:rFonts w:ascii="Merriweather Sans Light" w:hAnsi="Merriweather Sans Light"/>
          <w:sz w:val="24"/>
        </w:rPr>
        <w:t>1. As Autoridades Competentes das duas Partes comprometem-se a notificar uma à outra as disposições legislativas e regulamentares que modifiquem a legislação interna de cada Parte que possam afetar a implementação ou execução deste Acordo.</w:t>
      </w:r>
    </w:p>
    <w:p>
      <w:pPr>
        <w:spacing w:line="240" w:lineRule="auto" w:after="120"/>
        <w:ind w:firstLine="0" w:left="0" w:right="0"/>
        <w:jc w:val="both"/>
      </w:pPr>
      <w:r>
        <w:rPr>
          <w:rFonts w:ascii="Merriweather Sans Light" w:hAnsi="Merriweather Sans Light"/>
          <w:sz w:val="24"/>
        </w:rPr>
        <w:t>2. As Instituições Competentes das duas Partes comprometem-se a tomar as seguintes medidas para o devido cumprimento do presente Acordo:</w:t>
      </w:r>
    </w:p>
    <w:p>
      <w:pPr>
        <w:spacing w:line="240" w:lineRule="auto" w:after="120"/>
        <w:ind w:firstLine="0" w:left="0" w:right="0"/>
        <w:jc w:val="both"/>
      </w:pPr>
      <w:r>
        <w:rPr>
          <w:rFonts w:ascii="Merriweather Sans Light" w:hAnsi="Merriweather Sans Light"/>
          <w:sz w:val="24"/>
        </w:rPr>
        <w:t>a) designar os Organismos de Ligação;</w:t>
      </w:r>
    </w:p>
    <w:p>
      <w:pPr>
        <w:spacing w:line="240" w:lineRule="auto" w:after="120"/>
        <w:ind w:firstLine="0" w:left="0" w:right="0"/>
        <w:jc w:val="both"/>
      </w:pPr>
      <w:r>
        <w:rPr>
          <w:rFonts w:ascii="Merriweather Sans Light" w:hAnsi="Merriweather Sans Light"/>
          <w:sz w:val="24"/>
        </w:rPr>
        <w:t>b) comunicar entre si as medidas adotadas internamente para a implementação e execução deste Acordo; e</w:t>
      </w:r>
    </w:p>
    <w:p>
      <w:pPr>
        <w:spacing w:line="240" w:lineRule="auto" w:after="120"/>
        <w:ind w:firstLine="0" w:left="0" w:right="0"/>
        <w:jc w:val="both"/>
      </w:pPr>
      <w:r>
        <w:rPr>
          <w:rFonts w:ascii="Merriweather Sans Light" w:hAnsi="Merriweather Sans Light"/>
          <w:sz w:val="24"/>
        </w:rPr>
        <w:t>c) prestar uma à outra a mais ampla colaboração técnica e administrativa para a implementação e execução deste Acordo, respeitada a legislação interna de cada Parte.</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Resolução de controvérsias As Autoridades Competentes de ambas as Partes resolverão, conjuntamente, as controvérsias que possam surgir na interpretação e aplicação deste Acordo.</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Cooperação administrativa entre as Instituições Competentes</w:t>
      </w:r>
    </w:p>
    <w:p>
      <w:pPr>
        <w:spacing w:line="240" w:lineRule="auto" w:after="120"/>
        <w:ind w:firstLine="0" w:left="0" w:right="0"/>
        <w:jc w:val="both"/>
      </w:pPr>
      <w:r>
        <w:rPr>
          <w:rFonts w:ascii="Merriweather Sans Light" w:hAnsi="Merriweather Sans Light"/>
          <w:sz w:val="24"/>
        </w:rPr>
        <w:t>1. Na aplicação deste Acordo, as Instituições Competentes colaborarão mutuamente e atuarão da mesma forma como se implementassem sua própria legislação.</w:t>
      </w:r>
    </w:p>
    <w:p>
      <w:pPr>
        <w:spacing w:line="240" w:lineRule="auto" w:after="120"/>
        <w:ind w:firstLine="0" w:left="0" w:right="0"/>
        <w:jc w:val="both"/>
      </w:pPr>
      <w:r>
        <w:rPr>
          <w:rFonts w:ascii="Merriweather Sans Light" w:hAnsi="Merriweather Sans Light"/>
          <w:sz w:val="24"/>
        </w:rPr>
        <w:t>2. As Instituições Competentes de ambas as Partes Contratantes poderão solicitar, a qualquer momento, informações, documentos, relatórios médicos, provas documentais e leis que possam conduzir à aquisição, modificação, suspensão, extensão, extinção ou à manutenção dos direitos aos benefícios por elas reconhecidos.</w:t>
      </w:r>
    </w:p>
    <w:p>
      <w:pPr>
        <w:spacing w:line="240" w:lineRule="auto" w:after="120"/>
        <w:ind w:firstLine="0" w:left="0" w:right="0"/>
        <w:jc w:val="both"/>
      </w:pPr>
      <w:r>
        <w:rPr>
          <w:rFonts w:ascii="Merriweather Sans Light" w:hAnsi="Merriweather Sans Light"/>
          <w:sz w:val="24"/>
        </w:rPr>
        <w:t>3. O atendimento às solicitações que forem feitas pelas Instituições Competentes, quando encaminhadas por meios próprios da Segurança Social, será livre de encargos.</w:t>
      </w:r>
    </w:p>
    <w:p>
      <w:pPr>
        <w:spacing w:line="240" w:lineRule="auto" w:after="120" w:before="240"/>
        <w:ind w:firstLine="0" w:left="0" w:right="0"/>
        <w:jc w:val="center"/>
      </w:pPr>
      <w:r>
        <w:rPr>
          <w:rFonts w:ascii="Merriweather Sans Light" w:hAnsi="Merriweather Sans Light"/>
          <w:b/>
          <w:sz w:val="24"/>
        </w:rPr>
        <w:t>Artigo 26</w:t>
      </w:r>
    </w:p>
    <w:p>
      <w:pPr>
        <w:spacing w:line="240" w:lineRule="auto" w:after="120"/>
        <w:ind w:firstLine="0" w:left="0" w:right="0"/>
        <w:jc w:val="both"/>
      </w:pPr>
      <w:r>
        <w:rPr>
          <w:rFonts w:ascii="Merriweather Sans Light" w:hAnsi="Merriweather Sans Light"/>
          <w:sz w:val="24"/>
        </w:rPr>
        <w:t>Sigilo de Dados Pessoais Trocados</w:t>
      </w:r>
    </w:p>
    <w:p>
      <w:pPr>
        <w:spacing w:line="240" w:lineRule="auto" w:after="120"/>
        <w:ind w:firstLine="0" w:left="0" w:right="0"/>
        <w:jc w:val="both"/>
      </w:pPr>
      <w:r>
        <w:rPr>
          <w:rFonts w:ascii="Merriweather Sans Light" w:hAnsi="Merriweather Sans Light"/>
          <w:sz w:val="24"/>
        </w:rPr>
        <w:t>1. As Autoridades Competentes, as Instituições Competentes e os Organismos de Ligação de uma Parte transmitirão, em conformidade com suas leis e regulamentos, às Autoridades Competentes, Instituições Competentes ou Organismos de Ligação da outra Parte, as informações de que dispõem sobre uma pessoa, necessárias à implementação deste Acordo, respeitadas as disposições legais e regulamentares relativas ao sigilo dos dados.</w:t>
      </w:r>
    </w:p>
    <w:p>
      <w:pPr>
        <w:spacing w:line="240" w:lineRule="auto" w:after="120"/>
        <w:ind w:firstLine="0" w:left="0" w:right="0"/>
        <w:jc w:val="both"/>
      </w:pPr>
      <w:r>
        <w:rPr>
          <w:rFonts w:ascii="Merriweather Sans Light" w:hAnsi="Merriweather Sans Light"/>
          <w:sz w:val="24"/>
        </w:rPr>
        <w:t>2. Essas informações serão usadas exclusivamente para os fins previstos neste Acordo.</w:t>
      </w:r>
    </w:p>
    <w:p>
      <w:pPr>
        <w:spacing w:line="240" w:lineRule="auto" w:after="120"/>
        <w:ind w:firstLine="0" w:left="0" w:right="0"/>
        <w:jc w:val="both"/>
      </w:pPr>
      <w:r>
        <w:rPr>
          <w:rFonts w:ascii="Merriweather Sans Light" w:hAnsi="Merriweather Sans Light"/>
          <w:sz w:val="24"/>
        </w:rPr>
        <w:t>3. De comum acordo, as Instituições Competentes poderão adotar sistema eletrônico de certificação e transmissão de dados e documentos entre si, que servirá de meio de prova para os fins legais, desde que contemple os requisitos necessários de segurança digital da informação e de sua transmissão.</w:t>
      </w:r>
    </w:p>
    <w:p>
      <w:pPr>
        <w:spacing w:line="240" w:lineRule="auto" w:after="120"/>
        <w:ind w:firstLine="0" w:left="0" w:right="0"/>
        <w:jc w:val="both"/>
      </w:pPr>
      <w:r>
        <w:rPr>
          <w:rFonts w:ascii="Merriweather Sans Light" w:hAnsi="Merriweather Sans Light"/>
          <w:sz w:val="24"/>
        </w:rPr>
        <w:t>4. Os dados e documentos a que se refere o número anterior deste Artigo incluem declarações relativas ao tempo de contribuição e benefícios a que tenha direito um segurado.</w:t>
      </w:r>
    </w:p>
    <w:p>
      <w:pPr>
        <w:spacing w:line="240" w:lineRule="auto" w:after="120"/>
        <w:ind w:firstLine="0" w:left="0" w:right="0"/>
        <w:jc w:val="both"/>
      </w:pPr>
      <w:r>
        <w:rPr>
          <w:rFonts w:ascii="Merriweather Sans Light" w:hAnsi="Merriweather Sans Light"/>
          <w:sz w:val="24"/>
        </w:rPr>
        <w:t>5. De comum acordo, as Instituições Competentes poderão estabelecer sistema eletrônico de controle de óbitos, com atualização realizada em periodicidade a ser definida entre as Partes, que dispensará a apresentação de certidão de óbito.</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Disposições gerais Quaisquer atos administrativos, bem como documentos expedidos para a aplicação do presente Acordo serão dispensados dos procedimentos de autenticação consular e visto de legalização quando tramitados diretamente entre os Organismos de Ligação das Partes Contratantes.</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DISPOSIÇÕES FINAIS E TRANSITÓRIAS</w:t>
      </w:r>
    </w:p>
    <w:p>
      <w:pPr>
        <w:spacing w:line="240" w:lineRule="auto" w:after="120" w:before="240"/>
        <w:ind w:firstLine="0" w:left="0" w:right="0"/>
        <w:jc w:val="center"/>
      </w:pPr>
      <w:r>
        <w:rPr>
          <w:rFonts w:ascii="Merriweather Sans Light" w:hAnsi="Merriweather Sans Light"/>
          <w:b/>
          <w:sz w:val="24"/>
        </w:rPr>
        <w:t>Artigo 28</w:t>
      </w:r>
    </w:p>
    <w:p>
      <w:pPr>
        <w:spacing w:line="240" w:lineRule="auto" w:after="120"/>
        <w:ind w:firstLine="0" w:left="0" w:right="0"/>
        <w:jc w:val="both"/>
      </w:pPr>
      <w:r>
        <w:rPr>
          <w:rFonts w:ascii="Merriweather Sans Light" w:hAnsi="Merriweather Sans Light"/>
          <w:sz w:val="24"/>
        </w:rPr>
        <w:t>Direitos anteriores à entrada em vigor deste Acordo</w:t>
      </w:r>
    </w:p>
    <w:p>
      <w:pPr>
        <w:spacing w:line="240" w:lineRule="auto" w:after="120"/>
        <w:ind w:firstLine="0" w:left="0" w:right="0"/>
        <w:jc w:val="both"/>
      </w:pPr>
      <w:r>
        <w:rPr>
          <w:rFonts w:ascii="Merriweather Sans Light" w:hAnsi="Merriweather Sans Light"/>
          <w:sz w:val="24"/>
        </w:rPr>
        <w:t>1. O tempo de contribuição cumprido antes da data de vigência deste Acordo será levado em consideração para a determinação do direito às prestações reconhecidas no âmbito deste Acordo.</w:t>
      </w:r>
    </w:p>
    <w:p>
      <w:pPr>
        <w:spacing w:line="240" w:lineRule="auto" w:after="120"/>
        <w:ind w:firstLine="0" w:left="0" w:right="0"/>
        <w:jc w:val="both"/>
      </w:pPr>
      <w:r>
        <w:rPr>
          <w:rFonts w:ascii="Merriweather Sans Light" w:hAnsi="Merriweather Sans Light"/>
          <w:sz w:val="24"/>
        </w:rPr>
        <w:t>2. A aplicação deste Acordo dará direito a prestações por atos e fatos ocorridos anteriormente à data de sua entrada em vigor, desde que não sejam prestações de pagamento único. Entretanto, os efeitos financeiros vigorarão a partir da data do requerimento.</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Ratificação e entrada em vigor O presente Acordo entra em vigor no primeiro dia do segundo mês seguinte à data de recepção da última notificação, por escrito e por via diplomática, de que foram cumpridos todos os requisitos de direito interno das Partes Contratantes necessários para o efeito.</w:t>
      </w:r>
    </w:p>
    <w:p>
      <w:pPr>
        <w:spacing w:line="240" w:lineRule="auto" w:after="120" w:before="240"/>
        <w:ind w:firstLine="0" w:left="0" w:right="0"/>
        <w:jc w:val="center"/>
      </w:pPr>
      <w:r>
        <w:rPr>
          <w:rFonts w:ascii="Merriweather Sans Light" w:hAnsi="Merriweather Sans Light"/>
          <w:b/>
          <w:sz w:val="24"/>
        </w:rPr>
        <w:t>Artigo 30</w:t>
      </w:r>
    </w:p>
    <w:p>
      <w:pPr>
        <w:spacing w:line="240" w:lineRule="auto" w:after="120"/>
        <w:ind w:firstLine="0" w:left="0" w:right="0"/>
        <w:jc w:val="both"/>
      </w:pPr>
      <w:r>
        <w:rPr>
          <w:rFonts w:ascii="Merriweather Sans Light" w:hAnsi="Merriweather Sans Light"/>
          <w:sz w:val="24"/>
        </w:rPr>
        <w:t>Vigência e denúncia</w:t>
      </w:r>
    </w:p>
    <w:p>
      <w:pPr>
        <w:spacing w:line="240" w:lineRule="auto" w:after="120"/>
        <w:ind w:firstLine="0" w:left="0" w:right="0"/>
        <w:jc w:val="both"/>
      </w:pPr>
      <w:r>
        <w:rPr>
          <w:rFonts w:ascii="Merriweather Sans Light" w:hAnsi="Merriweather Sans Light"/>
          <w:sz w:val="24"/>
        </w:rPr>
        <w:t>1. O presente Acordo terá vigência por tempo indeterminado, salvo denúncia que deverá ser notificada por via diplomática, produzindo-se o término do Acordo, uma vez decorridos (doze) meses contados a partir da data da notificação da denúncia.</w:t>
      </w:r>
    </w:p>
    <w:p>
      <w:pPr>
        <w:spacing w:line="240" w:lineRule="auto" w:after="120"/>
        <w:ind w:firstLine="0" w:left="0" w:right="0"/>
        <w:jc w:val="both"/>
      </w:pPr>
      <w:r>
        <w:rPr>
          <w:rFonts w:ascii="Merriweather Sans Light" w:hAnsi="Merriweather Sans Light"/>
          <w:sz w:val="24"/>
        </w:rPr>
        <w:t>2. No caso de término da vigência do presente Acordo, suas disposições continuarão sendo aplicadas relativamente aos direitos adquiridos sob seu âmbito, ainda que não tenham sido requeridos.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