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AJUSTE ADMINISTRATIVO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PARA IMPLEMENTAÇÃO DO ACORDO DE PREVIDÊNCIA SOCIAL ENTRE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O GOVERNO DA REPÚBLICA FEDERATIVA DO BRASIL E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O GOVERNO DA REPÚBLICA DA COREIA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Autoridade Competente do Governo da República Federativa do Brasil e A Autoridade Competente do Governo da República da Coreia De acordo com o Artigo 14 do Acordo de Previdência Social entre o Governo da República Federativa do Brasil e o Governo da República da Coreia, doravante designados “Partes”, assinado em Brasília, em 22 de novembro de 2012, doravante designado" Acordo", Acordam as seguintes disposições: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Disposições Gerais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Definições Os termos e expressões utilizados neste Ajuste Administrativo terão os mesmos significados dados a eles pelo Acordo.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Organismos de Ligação L De acordo com o subparágrafo (1) do parágrafo 1 do Artigo | do Acordo, são designados como Organismos de Ligação:,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para o Brasil,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Instituto Nacional do Seguro Social-INSS, 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para a Coreia,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Serviço de Pensão Nacional 2, Os Organismos de Ligação decidirão conjuntamente sobre os procedimentos e formulários necessários e demais medidas para a implementação do Acordo e deste Ajuste Administrativo, com o objetivo de facilitar a aplicação desses instrumentos.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Em relação ao Brasil, o INSS poderá designar uma Agência de Previdência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Atendimento - Acordos Internacionais como Organismo de Ligação, que será responsável pela troca de expedientes necessários à operacionalização do presente Ajuste Administrativo.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II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Disposições Relativas à Legislação Aplicável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3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Certificado de Cobertura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Quando a legislação nacional de uma Parte for aplicável, de acordo com qualquer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disposição da Parte II do Acordo, a Instituição Competente dessa Parte, sob solicitação do empregador, emitirá um certificado atestando que o trabalhador está sujeito à legislação nacional dessa Parte e indicando o período de validade do certificado. Esse certificado será prova de que ao trabalhador não se aplica a legislação nacional do seguro compulsório da outra Parte, em conformidade com o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 Instituição Competente da Parte que emite o certificado mencionado no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parágrafo 1 deste Artigo fornecerá uma via deste certificado para o empregador, outra para o trabalhador, ce uma terceira para o Organismo de Ligação da outra Parte,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O período de deslocamento concedido nos termos do Parágrafo 1 do Artigo 6 do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Acordo poderá ser prorrogado, sem qualquer consulta à outra Parte, desde que o novo período ainda esteja dentro dos 5 (cinco) anos previstos no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Em conformidade com o Parágrafo 3 do Artigo 6 do Acordo, para os casos 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prorrogação, a Instituição Competente, de posse do pedido do empregador, consultará a Instituição Competente da outra Parte sobre a concordância de o trabalhador continuar vinculado à legislação dessa Parte. O pedido de prorrogação deverá ser feito pelo empregador antes do término do período de deslocamento inicial. 5, Para as situações previstas nos Artigos 7, 8 e 9 do Acordo, o Certificado de Seguro Cobertura não será expedido.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III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Disposições sobre Benefícios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4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Processamento de requerimentos 1, Se a Instituição Competente de uma Parte receber um requerimento de benefício, de acordo com a legislação nacional da outra Parte, essa Instituição enviará o requerimento à Instituição Competente da outra Parte, indicando a data em que o requerimento foi recebido.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Junto com o requerimento, a Instituição Competente da primeira Parte também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transmitirá todos os documentos e informações de que dispuser e que possam ser necessários para a Instituição Competente da outra Parte estabelecer a elegibilidade ao benefício.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Os dados pessoais do requerente e de seus dependentes, contidos no requerimento,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serão verificados pela Instituição Competente da primeira Parte, a qual irá confirmar se as informações são corroboradas pelas provas documentais.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Além do requerimento e da documentação mencionada nos parágrafos | e 2 deste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Artigo, a Instituição Competente da primeira Parte enviará a Instituição Competente da outra Parte um formulário de ligação que indicará os períodos de cobertura cumpridos, de acordo com a legislação nacional da primeira Parte,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5. À Instituição Competente da outra Parte determinará em seguida a elegibilidade do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direito do requerente e notificará o requerente a Instituição Competente da primeira Parte sobre sua decisão, encaminhando o formulário de ligação com indicação dos períodos de cobertura cumpridos sob a legislação nacional para a conclusão do direito da primeira Parte.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5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Elegibilidade ao benefício por invalidez Para a determinação da elegibilidade a benefícios por invalidez, a Instituição Competente de uma Parte remeterá os documentos e relatórios médicos, assim como os dados de natureza administrativa, que estejam em seu poder, sem encargos, à Instituição Competente da outra Parte, que analisará o preenchimento dos requisitos necessários ao reconhecimento do benefício.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6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Pagamento de Benefícios 1, Em conformidade com o Artigo 22 do Acordo, as Instituições Competentes das Partes pagarão os benefícios diretamente aos beneficiários de direito. 2, Quando a Instituição Competente de uma Parte pagar os benefícios, a taxa de conversão da moeda será a que estiver em vigor no dia em que o pagamento for enviado a outra Parte.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IV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Disposições Diversas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7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Assistência Administrativa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Quando solicitada, a assistência administrativa será prestada gratuitamente,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conforme o parágrafo 1 do Artigo 16 do Acordo. As Autoridades Competentes ou Instituições Competentes poderão decidir sobre o reembolso de outras despesas.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Os documentos e relatórios médicos referidos no Artigo 5 deste Ajuste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Administrativo serão fornecidos sem ônus e deverão ser encaminhados juntamente com o requerimento de beneficio por invalidez, observada a legislação interna em matéria de sigilo médica de cada Parte. 3, Se a Instituição Competente de uma Parte solicitar que um requerente ou um beneficiário que resida ou se encontre no território nacional da outra Parte submeta-se a um exame médico complementar, a Instituição Competente da outra Parte, sob solicitação da Instituição Competente da primeira Parte, tomará as providências necessárias para a realização desse exame, de acordo com suas regras e a expensas da Instituição Competente solicitante.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As despesas relativas aos exames médicos complementares solicitados serão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reembolsadas pela Instituição Competente que as solicitou. O reembolso será feito no prazo de até 120 dias da apresentação anual da nota detalhada das despesas dos referidos exames à Instituição Competente que os realizou. Tais despesas não serão reembolsadas quando os exames forem realizados no interesse de ambas as Partes.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5. Para efeitos de verificação da manutenção dos direitos às prestações previstas nas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legislações de cada Parte, as Instituições Competentes das Partes cruzarão os dados referentes à morte dos beneficiários residentes em ainbas as Partes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6. Os Organismos de Ligação decidirão conjuntamente os procedimentos 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formulários necessários para a troca de dados.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8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Correspondência e idioma Para efeito do parágrafo 3 do Artigo 19 do Acordo as cartas de procuração e os documentos de fé de vida, poderão ser apresentados traduzidos no idioma da Parte a que se destinam.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9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Troca de Estatísticas As Instituições Competentes das Partes trocarão estatísticas anualmente, no mês de janeiro, sobre o número de certificados emitidos de acordo com o parágrafo 3 deste Ajuste Administrativo e os pagamentos realizados, por força do Acordo. Essas estatísticas incluirão dados sobre a quantidade de beneficiários e o total de benefícios pagos, por espécie de benefício, e serão trocados na forma decidida conjuntamente pelas Instituições Competentes,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10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Transmissão eletrônica de documentos e formulários Ê. Quando acordado entre as Instituições Competentes ou os Organismos de Ligação os documentos e formulários poderão ser transmitidos por meios eletrônicos, com validade plena entre as Partes.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Os Organismos de Ligação decidirão conjuntamente os procedimentos 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formulários necessários para a troca eletrônica dos documentos e formulários,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11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Entrada em Vigor O Ajuste Administrativo entrará em vigor na data de entrada em vigor do Acordo e terá o mesmo período de duração.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12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Disposições Adicionais Este Ajuste Administrativo será executado apenas dentro do âmbito do Acordo e da legislação respectiva dos dois países e não pretende criar nenhum vínculo legal ou obrigação além deste Acordo. Assinado em duas vias em Seul, em 9 de janeiro de 2013, em português, coreano e inglês, sendo que todos os três textos têm validade equivalente. No caso de qualquer divergência de interpretação, o texto em inglês prevalecerá.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PELO MINISTÉRIO DA PREVIDÊNCIA PELO MINISTÉRIO DA SAÚDE E BEM-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SOCIAL ESTAR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DO GOVERNO DA REPÚBLICA DO GOVERNO DA REPÚBLICA DA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FEDERATIVA DO BRASIL COREIA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