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PARA APLICAÇÃO DO ACORDO DE PREVIDÊNCIA SOCIAL ENTRE A</w:t>
      </w:r>
    </w:p>
    <w:p>
      <w:pPr>
        <w:spacing w:line="240" w:lineRule="auto" w:after="120" w:before="240"/>
        <w:ind w:firstLine="0" w:left="0" w:right="0"/>
        <w:jc w:val="center"/>
      </w:pPr>
      <w:r>
        <w:rPr>
          <w:rFonts w:ascii="Merriweather Sans Light" w:hAnsi="Merriweather Sans Light"/>
          <w:b/>
          <w:sz w:val="24"/>
        </w:rPr>
        <w:t>REPÚBLICA FEDERATIVA DO BRASIL E A REPÚBLICA FRANCESA,</w:t>
      </w:r>
    </w:p>
    <w:p>
      <w:pPr>
        <w:spacing w:line="240" w:lineRule="auto" w:after="120" w:before="240"/>
        <w:ind w:firstLine="0" w:left="0" w:right="0"/>
        <w:jc w:val="center"/>
      </w:pPr>
      <w:r>
        <w:rPr>
          <w:rFonts w:ascii="Merriweather Sans Light" w:hAnsi="Merriweather Sans Light"/>
          <w:b/>
          <w:sz w:val="24"/>
        </w:rPr>
        <w:t>ASSINADO EM 15 DE DEZEMBRO DE 2011</w:t>
      </w:r>
    </w:p>
    <w:p>
      <w:pPr>
        <w:spacing w:line="240" w:lineRule="auto" w:after="120"/>
        <w:ind w:firstLine="0" w:left="0" w:right="0"/>
        <w:jc w:val="both"/>
      </w:pPr>
      <w:r>
        <w:rPr>
          <w:rFonts w:ascii="Merriweather Sans Light" w:hAnsi="Merriweather Sans Light"/>
          <w:sz w:val="24"/>
        </w:rPr>
        <w:t>O Governo da República Federativa do Brasil e O Governo da República Francesa (adiantes denominados "Partes contratantes"), em conformidade com as disposições do Artigo 25, alíneas a) e b), do Acordo de Previdência Social assinado em 15 de dezembro de 2011, acordam o que se segue:</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1º</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efeitos do presente Acordo de aplicação:</w:t>
      </w:r>
    </w:p>
    <w:p>
      <w:pPr>
        <w:spacing w:line="240" w:lineRule="auto" w:after="120"/>
        <w:ind w:firstLine="0" w:left="0" w:right="0"/>
        <w:jc w:val="both"/>
      </w:pPr>
      <w:r>
        <w:rPr>
          <w:rFonts w:ascii="Merriweather Sans Light" w:hAnsi="Merriweather Sans Light"/>
          <w:sz w:val="24"/>
        </w:rPr>
        <w:t>a) O termo “Acordo” designa o Acordo de Previdência Social entre a República</w:t>
      </w:r>
    </w:p>
    <w:p>
      <w:pPr>
        <w:spacing w:line="240" w:lineRule="auto" w:after="120"/>
        <w:ind w:firstLine="0" w:left="0" w:right="0"/>
        <w:jc w:val="both"/>
      </w:pPr>
      <w:r>
        <w:rPr>
          <w:rFonts w:ascii="Merriweather Sans Light" w:hAnsi="Merriweather Sans Light"/>
          <w:sz w:val="24"/>
        </w:rPr>
        <w:t>Federativa do Brasil e a República Francesa, assinado em 15 de dezembro de 2011;</w:t>
      </w:r>
    </w:p>
    <w:p>
      <w:pPr>
        <w:spacing w:line="240" w:lineRule="auto" w:after="120"/>
        <w:ind w:firstLine="0" w:left="0" w:right="0"/>
        <w:jc w:val="both"/>
      </w:pPr>
      <w:r>
        <w:rPr>
          <w:rFonts w:ascii="Merriweather Sans Light" w:hAnsi="Merriweather Sans Light"/>
          <w:sz w:val="24"/>
        </w:rPr>
        <w:t>b) O termo “Acordo de aplicação” designa o presente Acordo de aplicação do</w:t>
      </w:r>
    </w:p>
    <w:p>
      <w:pPr>
        <w:spacing w:line="240" w:lineRule="auto" w:after="120"/>
        <w:ind w:firstLine="0" w:left="0" w:right="0"/>
        <w:jc w:val="both"/>
      </w:pPr>
      <w:r>
        <w:rPr>
          <w:rFonts w:ascii="Merriweather Sans Light" w:hAnsi="Merriweather Sans Light"/>
          <w:sz w:val="24"/>
        </w:rPr>
        <w:t>Acordo de Previdência Social entre a República Federativa do Brasil e a República Francesa.</w:t>
      </w:r>
    </w:p>
    <w:p>
      <w:pPr>
        <w:spacing w:line="240" w:lineRule="auto" w:after="120"/>
        <w:ind w:firstLine="0" w:left="0" w:right="0"/>
        <w:jc w:val="both"/>
      </w:pPr>
      <w:r>
        <w:rPr>
          <w:rFonts w:ascii="Merriweather Sans Light" w:hAnsi="Merriweather Sans Light"/>
          <w:sz w:val="24"/>
        </w:rPr>
        <w:t>2. Os termos utilizados no presente Acordo de aplicação têm o significado atribuído</w:t>
      </w:r>
    </w:p>
    <w:p>
      <w:pPr>
        <w:spacing w:line="240" w:lineRule="auto" w:after="120"/>
        <w:ind w:firstLine="0" w:left="0" w:right="0"/>
        <w:jc w:val="both"/>
      </w:pPr>
      <w:r>
        <w:rPr>
          <w:rFonts w:ascii="Merriweather Sans Light" w:hAnsi="Merriweather Sans Light"/>
          <w:sz w:val="24"/>
        </w:rPr>
        <w:t>no Artigo 1º do Acordo.</w:t>
      </w:r>
    </w:p>
    <w:p>
      <w:pPr>
        <w:spacing w:line="240" w:lineRule="auto" w:after="120" w:before="240"/>
        <w:ind w:firstLine="0" w:left="0" w:right="0"/>
        <w:jc w:val="center"/>
      </w:pPr>
      <w:r>
        <w:rPr>
          <w:rFonts w:ascii="Merriweather Sans Light" w:hAnsi="Merriweather Sans Light"/>
          <w:b/>
          <w:sz w:val="24"/>
        </w:rPr>
        <w:t>Artigo 2º</w:t>
      </w:r>
    </w:p>
    <w:p>
      <w:pPr>
        <w:spacing w:line="240" w:lineRule="auto" w:after="120"/>
        <w:ind w:firstLine="0" w:left="0" w:right="0"/>
        <w:jc w:val="both"/>
      </w:pPr>
      <w:r>
        <w:rPr>
          <w:rFonts w:ascii="Merriweather Sans Light" w:hAnsi="Merriweather Sans Light"/>
          <w:sz w:val="24"/>
        </w:rPr>
        <w:t>Organismos de ligação Para efeitos de aplicação do Acordo, são designados como organismos de ligação:</w:t>
      </w:r>
    </w:p>
    <w:p>
      <w:pPr>
        <w:spacing w:line="240" w:lineRule="auto" w:after="120"/>
        <w:ind w:firstLine="0" w:left="0" w:right="0"/>
        <w:jc w:val="both"/>
      </w:pPr>
      <w:r>
        <w:rPr>
          <w:rFonts w:ascii="Merriweather Sans Light" w:hAnsi="Merriweather Sans Light"/>
          <w:sz w:val="24"/>
        </w:rPr>
        <w:t>a) Na França: o “Centre des liaisons européennes et internationales de sécurité</w:t>
      </w:r>
    </w:p>
    <w:p>
      <w:pPr>
        <w:spacing w:line="240" w:lineRule="auto" w:after="120"/>
        <w:ind w:firstLine="0" w:left="0" w:right="0"/>
        <w:jc w:val="both"/>
      </w:pPr>
      <w:r>
        <w:rPr>
          <w:rFonts w:ascii="Merriweather Sans Light" w:hAnsi="Merriweather Sans Light"/>
          <w:sz w:val="24"/>
        </w:rPr>
        <w:t>sociale” (CLEISS);</w:t>
      </w:r>
    </w:p>
    <w:p>
      <w:pPr>
        <w:spacing w:line="240" w:lineRule="auto" w:after="120"/>
        <w:ind w:firstLine="0" w:left="0" w:right="0"/>
        <w:jc w:val="both"/>
      </w:pPr>
      <w:r>
        <w:rPr>
          <w:rFonts w:ascii="Merriweather Sans Light" w:hAnsi="Merriweather Sans Light"/>
          <w:sz w:val="24"/>
        </w:rPr>
        <w:t>b) No Brasil: a unidade designada pelo Instituto Nacional do Seguro Social (INSS).</w:t>
      </w:r>
    </w:p>
    <w:p>
      <w:pPr>
        <w:spacing w:line="240" w:lineRule="auto" w:after="120" w:before="240"/>
        <w:ind w:firstLine="0" w:left="0" w:right="0"/>
        <w:jc w:val="center"/>
      </w:pPr>
      <w:r>
        <w:rPr>
          <w:rFonts w:ascii="Merriweather Sans Light" w:hAnsi="Merriweather Sans Light"/>
          <w:b/>
          <w:sz w:val="24"/>
        </w:rPr>
        <w:t>Artigo 3º</w:t>
      </w:r>
    </w:p>
    <w:p>
      <w:pPr>
        <w:spacing w:line="240" w:lineRule="auto" w:after="120"/>
        <w:ind w:firstLine="0" w:left="0" w:right="0"/>
        <w:jc w:val="both"/>
      </w:pPr>
      <w:r>
        <w:rPr>
          <w:rFonts w:ascii="Merriweather Sans Light" w:hAnsi="Merriweather Sans Light"/>
          <w:sz w:val="24"/>
        </w:rPr>
        <w:t>Instituições competentes Para aplicação do Acordo, são competentes as instituições, nacionais ou locais, encarregadas da gestão dos regimes referidos no Artigo 2º do Acordo e da aplicação da respectiva legislação.</w:t>
      </w:r>
    </w:p>
    <w:p>
      <w:pPr>
        <w:spacing w:line="240" w:lineRule="auto" w:after="120" w:before="240"/>
        <w:ind w:firstLine="0" w:left="0" w:right="0"/>
        <w:jc w:val="center"/>
      </w:pPr>
      <w:r>
        <w:rPr>
          <w:rFonts w:ascii="Merriweather Sans Light" w:hAnsi="Merriweather Sans Light"/>
          <w:b/>
          <w:sz w:val="24"/>
        </w:rPr>
        <w:t>Artigo 4º</w:t>
      </w:r>
    </w:p>
    <w:p>
      <w:pPr>
        <w:spacing w:line="240" w:lineRule="auto" w:after="120"/>
        <w:ind w:firstLine="0" w:left="0" w:right="0"/>
        <w:jc w:val="both"/>
      </w:pPr>
      <w:r>
        <w:rPr>
          <w:rFonts w:ascii="Merriweather Sans Light" w:hAnsi="Merriweather Sans Light"/>
          <w:sz w:val="24"/>
        </w:rPr>
        <w:t>Prestações não contributivas de solidariedade nacional As prestações não contributivas de solidariedade nacional mencionadas no Artigo 5º, parágrafo 4, do Acordo e que não poderão ser exportadas são as seguintes:</w:t>
      </w:r>
    </w:p>
    <w:p>
      <w:pPr>
        <w:spacing w:line="240" w:lineRule="auto" w:after="120"/>
        <w:ind w:firstLine="0" w:left="0" w:right="0"/>
        <w:jc w:val="both"/>
      </w:pPr>
      <w:r>
        <w:rPr>
          <w:rFonts w:ascii="Merriweather Sans Light" w:hAnsi="Merriweather Sans Light"/>
          <w:sz w:val="24"/>
        </w:rPr>
        <w:t>a) Para fins de aplicação da legislação francesa:</w:t>
      </w:r>
    </w:p>
    <w:p>
      <w:pPr>
        <w:spacing w:line="240" w:lineRule="auto" w:after="120"/>
        <w:ind w:firstLine="0" w:left="0" w:right="0"/>
        <w:jc w:val="both"/>
      </w:pPr>
      <w:r>
        <w:rPr>
          <w:rFonts w:ascii="Merriweather Sans Light" w:hAnsi="Merriweather Sans Light"/>
          <w:sz w:val="24"/>
        </w:rPr>
        <w:t>- o subsídio solidário para idosos e o subsídio suplementar de invalidez;</w:t>
      </w:r>
    </w:p>
    <w:p>
      <w:pPr>
        <w:spacing w:line="240" w:lineRule="auto" w:after="120"/>
        <w:ind w:firstLine="0" w:left="0" w:right="0"/>
        <w:jc w:val="both"/>
      </w:pPr>
      <w:r>
        <w:rPr>
          <w:rFonts w:ascii="Merriweather Sans Light" w:hAnsi="Merriweather Sans Light"/>
          <w:sz w:val="24"/>
        </w:rPr>
        <w:t>- o subsídio aos adultos deficientes;</w:t>
      </w:r>
    </w:p>
    <w:p>
      <w:pPr>
        <w:spacing w:line="240" w:lineRule="auto" w:after="120"/>
        <w:ind w:firstLine="0" w:left="0" w:right="0"/>
        <w:jc w:val="both"/>
      </w:pPr>
      <w:r>
        <w:rPr>
          <w:rFonts w:ascii="Merriweather Sans Light" w:hAnsi="Merriweather Sans Light"/>
          <w:sz w:val="24"/>
        </w:rPr>
        <w:t>b) Para fins de aplicação da legislação brasileira:</w:t>
      </w:r>
    </w:p>
    <w:p>
      <w:pPr>
        <w:spacing w:line="240" w:lineRule="auto" w:after="120"/>
        <w:ind w:firstLine="0" w:left="0" w:right="0"/>
        <w:jc w:val="both"/>
      </w:pPr>
      <w:r>
        <w:rPr>
          <w:rFonts w:ascii="Merriweather Sans Light" w:hAnsi="Merriweather Sans Light"/>
          <w:sz w:val="24"/>
        </w:rPr>
        <w:t>- a prestação assistencial para pessoa idosa ou com deficiência prevista na Lei</w:t>
      </w:r>
    </w:p>
    <w:p>
      <w:pPr>
        <w:spacing w:line="240" w:lineRule="auto" w:after="120"/>
        <w:ind w:firstLine="0" w:left="0" w:right="0"/>
        <w:jc w:val="both"/>
      </w:pPr>
      <w:r>
        <w:rPr>
          <w:rFonts w:ascii="Merriweather Sans Light" w:hAnsi="Merriweather Sans Light"/>
          <w:sz w:val="24"/>
        </w:rPr>
        <w:t>Orgânica da Assistência Social (LOAS) e administrada pelo INSS;</w:t>
      </w:r>
    </w:p>
    <w:p>
      <w:pPr>
        <w:spacing w:line="240" w:lineRule="auto" w:after="120"/>
        <w:ind w:firstLine="0" w:left="0" w:right="0"/>
        <w:jc w:val="both"/>
      </w:pPr>
      <w:r>
        <w:rPr>
          <w:rFonts w:ascii="Merriweather Sans Light" w:hAnsi="Merriweather Sans Light"/>
          <w:sz w:val="24"/>
        </w:rPr>
        <w:t>- outras prestações de caráter indenizatório de responsabilidade da União e</w:t>
      </w:r>
    </w:p>
    <w:p>
      <w:pPr>
        <w:spacing w:line="240" w:lineRule="auto" w:after="120"/>
        <w:ind w:firstLine="0" w:left="0" w:right="0"/>
        <w:jc w:val="both"/>
      </w:pPr>
      <w:r>
        <w:rPr>
          <w:rFonts w:ascii="Merriweather Sans Light" w:hAnsi="Merriweather Sans Light"/>
          <w:sz w:val="24"/>
        </w:rPr>
        <w:t>administradas pelo INSS.</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DISPOSIÇÕES RELATIVAS À LEGISLAÇÃO APLICÁVEL</w:t>
      </w:r>
    </w:p>
    <w:p>
      <w:pPr>
        <w:spacing w:line="240" w:lineRule="auto" w:after="120" w:before="240"/>
        <w:ind w:firstLine="0" w:left="0" w:right="0"/>
        <w:jc w:val="center"/>
      </w:pPr>
      <w:r>
        <w:rPr>
          <w:rFonts w:ascii="Merriweather Sans Light" w:hAnsi="Merriweather Sans Light"/>
          <w:b/>
          <w:sz w:val="24"/>
        </w:rPr>
        <w:t>Artigo 5º</w:t>
      </w:r>
    </w:p>
    <w:p>
      <w:pPr>
        <w:spacing w:line="240" w:lineRule="auto" w:after="120"/>
        <w:ind w:firstLine="0" w:left="0" w:right="0"/>
        <w:jc w:val="both"/>
      </w:pPr>
      <w:r>
        <w:rPr>
          <w:rFonts w:ascii="Merriweather Sans Light" w:hAnsi="Merriweather Sans Light"/>
          <w:sz w:val="24"/>
        </w:rPr>
        <w:t>Deslocamento</w:t>
      </w:r>
    </w:p>
    <w:p>
      <w:pPr>
        <w:spacing w:line="240" w:lineRule="auto" w:after="120"/>
        <w:ind w:firstLine="0" w:left="0" w:right="0"/>
        <w:jc w:val="both"/>
      </w:pPr>
      <w:r>
        <w:rPr>
          <w:rFonts w:ascii="Merriweather Sans Light" w:hAnsi="Merriweather Sans Light"/>
          <w:sz w:val="24"/>
        </w:rPr>
        <w:t>1. Enquanto uma pessoa estiver submetida à legislação de uma das Partes</w:t>
      </w:r>
    </w:p>
    <w:p>
      <w:pPr>
        <w:spacing w:line="240" w:lineRule="auto" w:after="120"/>
        <w:ind w:firstLine="0" w:left="0" w:right="0"/>
        <w:jc w:val="both"/>
      </w:pPr>
      <w:r>
        <w:rPr>
          <w:rFonts w:ascii="Merriweather Sans Light" w:hAnsi="Merriweather Sans Light"/>
          <w:sz w:val="24"/>
        </w:rPr>
        <w:t>contratantes por aplicação do Artigo 8º do Acordo, a instituição dessa Parte, designada no parágrafo 2 do presente artigo, a pedido do empregador, emitirá um certificado de cobertura contendo, inclusive, o período no qual essa pessoa ficará sujeita à referida legislação.</w:t>
      </w:r>
    </w:p>
    <w:p>
      <w:pPr>
        <w:spacing w:line="240" w:lineRule="auto" w:after="120"/>
        <w:ind w:firstLine="0" w:left="0" w:right="0"/>
        <w:jc w:val="both"/>
      </w:pPr>
      <w:r>
        <w:rPr>
          <w:rFonts w:ascii="Merriweather Sans Light" w:hAnsi="Merriweather Sans Light"/>
          <w:sz w:val="24"/>
        </w:rPr>
        <w:t>2. O referido certificado de cobertura será emitido:</w:t>
      </w:r>
    </w:p>
    <w:p>
      <w:pPr>
        <w:spacing w:line="240" w:lineRule="auto" w:after="120"/>
        <w:ind w:firstLine="0" w:left="0" w:right="0"/>
        <w:jc w:val="both"/>
      </w:pPr>
      <w:r>
        <w:rPr>
          <w:rFonts w:ascii="Merriweather Sans Light" w:hAnsi="Merriweather Sans Light"/>
          <w:sz w:val="24"/>
        </w:rPr>
        <w:t>a) No que diz respeito à França:</w:t>
      </w:r>
    </w:p>
    <w:p>
      <w:pPr>
        <w:spacing w:line="240" w:lineRule="auto" w:after="120"/>
        <w:ind w:firstLine="0" w:left="0" w:right="0"/>
        <w:jc w:val="both"/>
      </w:pPr>
      <w:r>
        <w:rPr>
          <w:rFonts w:ascii="Merriweather Sans Light" w:hAnsi="Merriweather Sans Light"/>
          <w:sz w:val="24"/>
        </w:rPr>
        <w:t>- pela “caisse de mutualité sociale agricole” (MSA) que abrange o trabalhador</w:t>
      </w:r>
    </w:p>
    <w:p>
      <w:pPr>
        <w:spacing w:line="240" w:lineRule="auto" w:after="120"/>
        <w:ind w:firstLine="0" w:left="0" w:right="0"/>
        <w:jc w:val="both"/>
      </w:pPr>
      <w:r>
        <w:rPr>
          <w:rFonts w:ascii="Merriweather Sans Light" w:hAnsi="Merriweather Sans Light"/>
          <w:sz w:val="24"/>
        </w:rPr>
        <w:t>assalariado, relativamente aos segurados do regime agrícola;</w:t>
      </w:r>
    </w:p>
    <w:p>
      <w:pPr>
        <w:spacing w:line="240" w:lineRule="auto" w:after="120"/>
        <w:ind w:firstLine="0" w:left="0" w:right="0"/>
        <w:jc w:val="both"/>
      </w:pPr>
      <w:r>
        <w:rPr>
          <w:rFonts w:ascii="Merriweather Sans Light" w:hAnsi="Merriweather Sans Light"/>
          <w:sz w:val="24"/>
        </w:rPr>
        <w:t>- pelo “Établissement national des invalides de la marine” (ENIM),</w:t>
      </w:r>
    </w:p>
    <w:p>
      <w:pPr>
        <w:spacing w:line="240" w:lineRule="auto" w:after="120"/>
        <w:ind w:firstLine="0" w:left="0" w:right="0"/>
        <w:jc w:val="both"/>
      </w:pPr>
      <w:r>
        <w:rPr>
          <w:rFonts w:ascii="Merriweather Sans Light" w:hAnsi="Merriweather Sans Light"/>
          <w:sz w:val="24"/>
        </w:rPr>
        <w:t>encarregado da gestão do regime de pessoal de navegação marítima, ou pelos serviços dos assuntos marítimos que abrangem o trabalhador, atuando estes serviços por conta do referido estabelecimento;</w:t>
      </w:r>
    </w:p>
    <w:p>
      <w:pPr>
        <w:spacing w:line="240" w:lineRule="auto" w:after="120"/>
        <w:ind w:firstLine="0" w:left="0" w:right="0"/>
        <w:jc w:val="both"/>
      </w:pPr>
      <w:r>
        <w:rPr>
          <w:rFonts w:ascii="Merriweather Sans Light" w:hAnsi="Merriweather Sans Light"/>
          <w:sz w:val="24"/>
        </w:rPr>
        <w:t>- pela “caisse d’assurance maladie” que abrange o trabalhador sujeito a</w:t>
      </w:r>
    </w:p>
    <w:p>
      <w:pPr>
        <w:spacing w:line="240" w:lineRule="auto" w:after="120"/>
        <w:ind w:firstLine="0" w:left="0" w:right="0"/>
        <w:jc w:val="both"/>
      </w:pPr>
      <w:r>
        <w:rPr>
          <w:rFonts w:ascii="Merriweather Sans Light" w:hAnsi="Merriweather Sans Light"/>
          <w:sz w:val="24"/>
        </w:rPr>
        <w:t>regime especial;</w:t>
      </w:r>
    </w:p>
    <w:p>
      <w:pPr>
        <w:spacing w:line="240" w:lineRule="auto" w:after="120"/>
        <w:ind w:firstLine="0" w:left="0" w:right="0"/>
        <w:jc w:val="both"/>
      </w:pPr>
      <w:r>
        <w:rPr>
          <w:rFonts w:ascii="Merriweather Sans Light" w:hAnsi="Merriweather Sans Light"/>
          <w:sz w:val="24"/>
        </w:rPr>
        <w:t>- pela “caisse primaire d’assurance maladie” (CPAM) do domicílio da sede</w:t>
      </w:r>
    </w:p>
    <w:p>
      <w:pPr>
        <w:spacing w:line="240" w:lineRule="auto" w:after="120"/>
        <w:ind w:firstLine="0" w:left="0" w:right="0"/>
        <w:jc w:val="both"/>
      </w:pPr>
      <w:r>
        <w:rPr>
          <w:rFonts w:ascii="Merriweather Sans Light" w:hAnsi="Merriweather Sans Light"/>
          <w:sz w:val="24"/>
        </w:rPr>
        <w:t>da empresa, relativamente a todos os outros trabalhadores assalariados;</w:t>
      </w:r>
    </w:p>
    <w:p>
      <w:pPr>
        <w:spacing w:line="240" w:lineRule="auto" w:after="120"/>
        <w:ind w:firstLine="0" w:left="0" w:right="0"/>
        <w:jc w:val="both"/>
      </w:pPr>
      <w:r>
        <w:rPr>
          <w:rFonts w:ascii="Merriweather Sans Light" w:hAnsi="Merriweather Sans Light"/>
          <w:sz w:val="24"/>
        </w:rPr>
        <w:t>b) No que diz respeito ao Brasil: pela unidade designada pelo Instituto Nacional do</w:t>
      </w:r>
    </w:p>
    <w:p>
      <w:pPr>
        <w:spacing w:line="240" w:lineRule="auto" w:after="120"/>
        <w:ind w:firstLine="0" w:left="0" w:right="0"/>
        <w:jc w:val="both"/>
      </w:pPr>
      <w:r>
        <w:rPr>
          <w:rFonts w:ascii="Merriweather Sans Light" w:hAnsi="Merriweather Sans Light"/>
          <w:sz w:val="24"/>
        </w:rPr>
        <w:t>Seguro Social (INSS).</w:t>
      </w:r>
    </w:p>
    <w:p>
      <w:pPr>
        <w:spacing w:line="240" w:lineRule="auto" w:after="120"/>
        <w:ind w:firstLine="0" w:left="0" w:right="0"/>
        <w:jc w:val="both"/>
      </w:pPr>
      <w:r>
        <w:rPr>
          <w:rFonts w:ascii="Merriweather Sans Light" w:hAnsi="Merriweather Sans Light"/>
          <w:sz w:val="24"/>
        </w:rPr>
        <w:t>3. Constarão do certificado de cobertura o prazo em que será aplicada a legislação</w:t>
      </w:r>
    </w:p>
    <w:p>
      <w:pPr>
        <w:spacing w:line="240" w:lineRule="auto" w:after="120"/>
        <w:ind w:firstLine="0" w:left="0" w:right="0"/>
        <w:jc w:val="both"/>
      </w:pPr>
      <w:r>
        <w:rPr>
          <w:rFonts w:ascii="Merriweather Sans Light" w:hAnsi="Merriweather Sans Light"/>
          <w:sz w:val="24"/>
        </w:rPr>
        <w:t>da Parte contratante em questão e, por conseguinte, a isenção de sujeição à legislação da Parte do outro Estado e deverá a instituição emitente informar ao organismo de ligação da outra Parte, no prazo previsto no Acordo, sobre sua emissão.</w:t>
      </w:r>
    </w:p>
    <w:p>
      <w:pPr>
        <w:spacing w:line="240" w:lineRule="auto" w:after="120"/>
        <w:ind w:firstLine="0" w:left="0" w:right="0"/>
        <w:jc w:val="both"/>
      </w:pPr>
      <w:r>
        <w:rPr>
          <w:rFonts w:ascii="Merriweather Sans Light" w:hAnsi="Merriweather Sans Light"/>
          <w:sz w:val="24"/>
        </w:rPr>
        <w:t>4. Um certificado de cobertura poderá ser emitido para cada período individual de</w:t>
      </w:r>
    </w:p>
    <w:p>
      <w:pPr>
        <w:spacing w:line="240" w:lineRule="auto" w:after="120"/>
        <w:ind w:firstLine="0" w:left="0" w:right="0"/>
        <w:jc w:val="both"/>
      </w:pPr>
      <w:r>
        <w:rPr>
          <w:rFonts w:ascii="Merriweather Sans Light" w:hAnsi="Merriweather Sans Light"/>
          <w:sz w:val="24"/>
        </w:rPr>
        <w:t>deslocamento. A soma desses períodos não poderá exceder os prazos previstos no artigo 8º do Acordo.</w:t>
      </w:r>
    </w:p>
    <w:p>
      <w:pPr>
        <w:spacing w:line="240" w:lineRule="auto" w:after="120"/>
        <w:ind w:firstLine="0" w:left="0" w:right="0"/>
        <w:jc w:val="both"/>
      </w:pPr>
      <w:r>
        <w:rPr>
          <w:rFonts w:ascii="Merriweather Sans Light" w:hAnsi="Merriweather Sans Light"/>
          <w:sz w:val="24"/>
        </w:rPr>
        <w:t>5. O certificado de cobertura atestará, para toda a duração do deslocamento, a</w:t>
      </w:r>
    </w:p>
    <w:p>
      <w:pPr>
        <w:spacing w:line="240" w:lineRule="auto" w:after="120"/>
        <w:ind w:firstLine="0" w:left="0" w:right="0"/>
        <w:jc w:val="both"/>
      </w:pPr>
      <w:r>
        <w:rPr>
          <w:rFonts w:ascii="Merriweather Sans Light" w:hAnsi="Merriweather Sans Light"/>
          <w:sz w:val="24"/>
        </w:rPr>
        <w:t>cobertura completa do trabalhador contra os riscos de doença, maternidade, acidentes de trabalho e doenças profissionais e a cobertura completa contra os riscos de doença e maternidade dos dependentes que o acompanham. A instituição emissora do Certificado de Cobertura deverá, no entanto, verificar se a cotização dessa cobertura é nacional.</w:t>
      </w:r>
    </w:p>
    <w:p>
      <w:pPr>
        <w:spacing w:line="240" w:lineRule="auto" w:after="120"/>
        <w:ind w:firstLine="0" w:left="0" w:right="0"/>
        <w:jc w:val="both"/>
      </w:pPr>
      <w:r>
        <w:rPr>
          <w:rFonts w:ascii="Merriweather Sans Light" w:hAnsi="Merriweather Sans Light"/>
          <w:sz w:val="24"/>
        </w:rPr>
        <w:t>6. A “cobertura completa”, mencionada no artigo 14 do Acordo, deve prever, para</w:t>
      </w:r>
    </w:p>
    <w:p>
      <w:pPr>
        <w:spacing w:line="240" w:lineRule="auto" w:after="120"/>
        <w:ind w:firstLine="0" w:left="0" w:right="0"/>
        <w:jc w:val="both"/>
      </w:pPr>
      <w:r>
        <w:rPr>
          <w:rFonts w:ascii="Merriweather Sans Light" w:hAnsi="Merriweather Sans Light"/>
          <w:sz w:val="24"/>
        </w:rPr>
        <w:t>o trabalhador e seus dependentes que o acompanham, seja por um sistema público de seguridade social ou por um seguro privado, as despesas médicas e de hospitalização ocorridas no território da outra Parte contratante, que não seja filiação, durante o período de atividade naquele território. Tais despesas estão relacionadas à doença, maternidade, acidente profissional ou não profissional ou doença profissional.</w:t>
      </w:r>
    </w:p>
    <w:p>
      <w:pPr>
        <w:spacing w:line="240" w:lineRule="auto" w:after="120"/>
        <w:ind w:firstLine="0" w:left="0" w:right="0"/>
        <w:jc w:val="both"/>
      </w:pPr>
      <w:r>
        <w:rPr>
          <w:rFonts w:ascii="Merriweather Sans Light" w:hAnsi="Merriweather Sans Light"/>
          <w:sz w:val="24"/>
        </w:rPr>
        <w:t>7. Dois exemplares do Certificado de Cobertura serão entregues ao empregado que</w:t>
      </w:r>
    </w:p>
    <w:p>
      <w:pPr>
        <w:spacing w:line="240" w:lineRule="auto" w:after="120"/>
        <w:ind w:firstLine="0" w:left="0" w:right="0"/>
        <w:jc w:val="both"/>
      </w:pPr>
      <w:r>
        <w:rPr>
          <w:rFonts w:ascii="Merriweather Sans Light" w:hAnsi="Merriweather Sans Light"/>
          <w:sz w:val="24"/>
        </w:rPr>
        <w:t>deverá conservar seu exemplar e remeter o outro ao trabalhador. O trabalhador deverá conservar seu exemplar durante toda a duração do deslocamento a fim de atestar, no país de acolhimento, que permanece sujeito à legislação do país de origem e que dispõe dos seguros referidos no parágrafo 5 do presente artigo, bem como, se for o caso, os dependentes que o acompanham.</w:t>
      </w:r>
    </w:p>
    <w:p>
      <w:pPr>
        <w:spacing w:line="240" w:lineRule="auto" w:after="120"/>
        <w:ind w:firstLine="0" w:left="0" w:right="0"/>
        <w:jc w:val="both"/>
      </w:pPr>
      <w:r>
        <w:rPr>
          <w:rFonts w:ascii="Merriweather Sans Light" w:hAnsi="Merriweather Sans Light"/>
          <w:sz w:val="24"/>
        </w:rPr>
        <w:t>8. Por sua vez, a instituição competente pela emissão do Certificado de Cobertura,</w:t>
      </w:r>
    </w:p>
    <w:p>
      <w:pPr>
        <w:spacing w:line="240" w:lineRule="auto" w:after="120"/>
        <w:ind w:firstLine="0" w:left="0" w:right="0"/>
        <w:jc w:val="both"/>
      </w:pPr>
      <w:r>
        <w:rPr>
          <w:rFonts w:ascii="Merriweather Sans Light" w:hAnsi="Merriweather Sans Light"/>
          <w:sz w:val="24"/>
        </w:rPr>
        <w:t>designada no parágrafo 2 do presente Artigo, enviará um exemplar do certificado ao organismo de ligação da outra Parte contratante, guardando para si outro exemplar.</w:t>
      </w:r>
    </w:p>
    <w:p>
      <w:pPr>
        <w:spacing w:line="240" w:lineRule="auto" w:after="120"/>
        <w:ind w:firstLine="0" w:left="0" w:right="0"/>
        <w:jc w:val="both"/>
      </w:pPr>
      <w:r>
        <w:rPr>
          <w:rFonts w:ascii="Merriweather Sans Light" w:hAnsi="Merriweather Sans Light"/>
          <w:sz w:val="24"/>
        </w:rPr>
        <w:t>9. As regras definidas no artigo 8º do Acordo e no presente artigo são aplicáveis ao</w:t>
      </w:r>
    </w:p>
    <w:p>
      <w:pPr>
        <w:spacing w:line="240" w:lineRule="auto" w:after="120"/>
        <w:ind w:firstLine="0" w:left="0" w:right="0"/>
        <w:jc w:val="both"/>
      </w:pPr>
      <w:r>
        <w:rPr>
          <w:rFonts w:ascii="Merriweather Sans Light" w:hAnsi="Merriweather Sans Light"/>
          <w:sz w:val="24"/>
        </w:rPr>
        <w:t>empregado doméstico que acompanha o trabalhador deslocado. Sendo assim, esse empregado doméstico deverá ter um Certificado de Cobertura individual e cobertura completa definida no parágrafo 6 deste artigo. O período de deslocamento desse empregado é idêntico ao da pessoa que ele acompanha.</w:t>
      </w:r>
    </w:p>
    <w:p>
      <w:pPr>
        <w:spacing w:line="240" w:lineRule="auto" w:after="120" w:before="240"/>
        <w:ind w:firstLine="0" w:left="0" w:right="0"/>
        <w:jc w:val="center"/>
      </w:pPr>
      <w:r>
        <w:rPr>
          <w:rFonts w:ascii="Merriweather Sans Light" w:hAnsi="Merriweather Sans Light"/>
          <w:b/>
          <w:sz w:val="24"/>
        </w:rPr>
        <w:t>Artigo 6º</w:t>
      </w:r>
    </w:p>
    <w:p>
      <w:pPr>
        <w:spacing w:line="240" w:lineRule="auto" w:after="120"/>
        <w:ind w:firstLine="0" w:left="0" w:right="0"/>
        <w:jc w:val="both"/>
      </w:pPr>
      <w:r>
        <w:rPr>
          <w:rFonts w:ascii="Merriweather Sans Light" w:hAnsi="Merriweather Sans Light"/>
          <w:sz w:val="24"/>
        </w:rPr>
        <w:t>Condições de apreciação do caráter preponderante da atividade para o pessoal circulante de Tripulação da cabine de uma empresa de transportes internacionais e para o pessoal de navegação marítima Para a aplicação do artigo 9º, parágrafos 3 e 4, e do artigo 10, parágrafos 4 e 5, do Acordo, a apreciação do caráter preponderante da atividade exercida no território de uma das Partes contratantes será efetuada com base no conjunto dos critérios que caracterizam as atividades exercidas, bem como, a situação do trabalhador assalariado. Dentre esses critérios, o mais relevante será o tempo de trabalho cumprido no território da Parte contratante onde reside o trabalhador. Para isso, poderá ser considerado o início e o fim do serviço, incluindo o tempo de serviço, que não seja deslocamento, em transporte rodoviário, marítimo ou aéreo, e o número de viagens de ida e volta ao território de residência. Essa lista não é exaustiva e a escolha dos critérios deve ser examinada caso a caso particular.</w:t>
      </w:r>
    </w:p>
    <w:p>
      <w:pPr>
        <w:spacing w:line="240" w:lineRule="auto" w:after="120" w:before="240"/>
        <w:ind w:firstLine="0" w:left="0" w:right="0"/>
        <w:jc w:val="center"/>
      </w:pPr>
      <w:r>
        <w:rPr>
          <w:rFonts w:ascii="Merriweather Sans Light" w:hAnsi="Merriweather Sans Light"/>
          <w:b/>
          <w:sz w:val="24"/>
        </w:rPr>
        <w:t>Artigo 7º</w:t>
      </w:r>
    </w:p>
    <w:p>
      <w:pPr>
        <w:spacing w:line="240" w:lineRule="auto" w:after="120"/>
        <w:ind w:firstLine="0" w:left="0" w:right="0"/>
        <w:jc w:val="both"/>
      </w:pPr>
      <w:r>
        <w:rPr>
          <w:rFonts w:ascii="Merriweather Sans Light" w:hAnsi="Merriweather Sans Light"/>
          <w:sz w:val="24"/>
        </w:rPr>
        <w:t>Exceções às disposições dos artigos 7º a 11 do Acordo</w:t>
      </w:r>
    </w:p>
    <w:p>
      <w:pPr>
        <w:spacing w:line="240" w:lineRule="auto" w:after="120"/>
        <w:ind w:firstLine="0" w:left="0" w:right="0"/>
        <w:jc w:val="both"/>
      </w:pPr>
      <w:r>
        <w:rPr>
          <w:rFonts w:ascii="Merriweather Sans Light" w:hAnsi="Merriweather Sans Light"/>
          <w:sz w:val="24"/>
        </w:rPr>
        <w:t>1. Em aplicação do artigo 12 do Acordo, as autoridades, instituições ou organismos</w:t>
      </w:r>
    </w:p>
    <w:p>
      <w:pPr>
        <w:spacing w:line="240" w:lineRule="auto" w:after="120"/>
        <w:ind w:firstLine="0" w:left="0" w:right="0"/>
        <w:jc w:val="both"/>
      </w:pPr>
      <w:r>
        <w:rPr>
          <w:rFonts w:ascii="Merriweather Sans Light" w:hAnsi="Merriweather Sans Light"/>
          <w:sz w:val="24"/>
        </w:rPr>
        <w:t>competentes para examinar e conceder exceções às disposições previstas nos artigos 7º a 11 do referido Acordo, são designados como segue:</w:t>
      </w:r>
    </w:p>
    <w:p>
      <w:pPr>
        <w:spacing w:line="240" w:lineRule="auto" w:after="120"/>
        <w:ind w:firstLine="0" w:left="0" w:right="0"/>
        <w:jc w:val="both"/>
      </w:pPr>
      <w:r>
        <w:rPr>
          <w:rFonts w:ascii="Merriweather Sans Light" w:hAnsi="Merriweather Sans Light"/>
          <w:sz w:val="24"/>
        </w:rPr>
        <w:t>a) Na França: o “Centre des liaisons européennes et internationales de sécurité</w:t>
      </w:r>
    </w:p>
    <w:p>
      <w:pPr>
        <w:spacing w:line="240" w:lineRule="auto" w:after="120"/>
        <w:ind w:firstLine="0" w:left="0" w:right="0"/>
        <w:jc w:val="both"/>
      </w:pPr>
      <w:r>
        <w:rPr>
          <w:rFonts w:ascii="Merriweather Sans Light" w:hAnsi="Merriweather Sans Light"/>
          <w:sz w:val="24"/>
        </w:rPr>
        <w:t>sociale” (CLEISS);</w:t>
      </w:r>
    </w:p>
    <w:p>
      <w:pPr>
        <w:spacing w:line="240" w:lineRule="auto" w:after="120"/>
        <w:ind w:firstLine="0" w:left="0" w:right="0"/>
        <w:jc w:val="both"/>
      </w:pPr>
      <w:r>
        <w:rPr>
          <w:rFonts w:ascii="Merriweather Sans Light" w:hAnsi="Merriweather Sans Light"/>
          <w:sz w:val="24"/>
        </w:rPr>
        <w:t>b) No Brasil: a Diretoria de Benefícios do Instituto Nacional do Seguro Social</w:t>
      </w:r>
    </w:p>
    <w:p>
      <w:pPr>
        <w:spacing w:line="240" w:lineRule="auto" w:after="120" w:before="240"/>
        <w:ind w:firstLine="0" w:left="0" w:right="0"/>
        <w:jc w:val="center"/>
      </w:pPr>
      <w:r>
        <w:rPr>
          <w:rFonts w:ascii="Merriweather Sans Light" w:hAnsi="Merriweather Sans Light"/>
          <w:b/>
          <w:sz w:val="24"/>
        </w:rPr>
        <w:t>(INSS).</w:t>
      </w:r>
    </w:p>
    <w:p>
      <w:pPr>
        <w:spacing w:line="240" w:lineRule="auto" w:after="120"/>
        <w:ind w:firstLine="0" w:left="0" w:right="0"/>
        <w:jc w:val="both"/>
      </w:pPr>
      <w:r>
        <w:rPr>
          <w:rFonts w:ascii="Merriweather Sans Light" w:hAnsi="Merriweather Sans Light"/>
          <w:sz w:val="24"/>
        </w:rPr>
        <w:t>2. Se uma exceção for concedida, será emitido um Certificado de Cobertura para</w:t>
      </w:r>
    </w:p>
    <w:p>
      <w:pPr>
        <w:spacing w:line="240" w:lineRule="auto" w:after="120"/>
        <w:ind w:firstLine="0" w:left="0" w:right="0"/>
        <w:jc w:val="both"/>
      </w:pPr>
      <w:r>
        <w:rPr>
          <w:rFonts w:ascii="Merriweather Sans Light" w:hAnsi="Merriweather Sans Light"/>
          <w:sz w:val="24"/>
        </w:rPr>
        <w:t>comprovar a legislação aplicável ao requerente e aos dependentes que o acompanham, se necessária, a duração da exceção. Esse Certificado de Cobertura atesta, inclusive, uma cobertura completa, conforme os parágrafos 5 e 6 do artigo 5º deste Acordo de Aplicação.</w:t>
      </w:r>
    </w:p>
    <w:p>
      <w:pPr>
        <w:spacing w:line="240" w:lineRule="auto" w:after="120"/>
        <w:ind w:firstLine="0" w:left="0" w:right="0"/>
        <w:jc w:val="both"/>
      </w:pPr>
      <w:r>
        <w:rPr>
          <w:rFonts w:ascii="Merriweather Sans Light" w:hAnsi="Merriweather Sans Light"/>
          <w:sz w:val="24"/>
        </w:rPr>
        <w:t>3. O Certificado de Cobertura será emitido pela instituição competente ou o</w:t>
      </w:r>
    </w:p>
    <w:p>
      <w:pPr>
        <w:spacing w:line="240" w:lineRule="auto" w:after="120"/>
        <w:ind w:firstLine="0" w:left="0" w:right="0"/>
        <w:jc w:val="both"/>
      </w:pPr>
      <w:r>
        <w:rPr>
          <w:rFonts w:ascii="Merriweather Sans Light" w:hAnsi="Merriweather Sans Light"/>
          <w:sz w:val="24"/>
        </w:rPr>
        <w:t>organismo da Parte contratante, no que concerne à legislação aplicável:</w:t>
      </w:r>
    </w:p>
    <w:p>
      <w:pPr>
        <w:spacing w:line="240" w:lineRule="auto" w:after="120"/>
        <w:ind w:firstLine="0" w:left="0" w:right="0"/>
        <w:jc w:val="both"/>
      </w:pPr>
      <w:r>
        <w:rPr>
          <w:rFonts w:ascii="Merriweather Sans Light" w:hAnsi="Merriweather Sans Light"/>
          <w:sz w:val="24"/>
        </w:rPr>
        <w:t>a) Em quatro exemplares, no caso de um trabalhador assalariado, conforme o</w:t>
      </w:r>
    </w:p>
    <w:p>
      <w:pPr>
        <w:spacing w:line="240" w:lineRule="auto" w:after="120"/>
        <w:ind w:firstLine="0" w:left="0" w:right="0"/>
        <w:jc w:val="both"/>
      </w:pPr>
      <w:r>
        <w:rPr>
          <w:rFonts w:ascii="Merriweather Sans Light" w:hAnsi="Merriweather Sans Light"/>
          <w:sz w:val="24"/>
        </w:rPr>
        <w:t>procedimento previsto para efeitos de deslocamento, nos parágrafos 7 e 8 do</w:t>
      </w:r>
    </w:p>
    <w:p>
      <w:pPr>
        <w:spacing w:line="240" w:lineRule="auto" w:after="120" w:before="240"/>
        <w:ind w:firstLine="0" w:left="0" w:right="0"/>
        <w:jc w:val="center"/>
      </w:pPr>
      <w:r>
        <w:rPr>
          <w:rFonts w:ascii="Merriweather Sans Light" w:hAnsi="Merriweather Sans Light"/>
          <w:b/>
          <w:sz w:val="24"/>
        </w:rPr>
        <w:t>artigo 5º do presente Acordo de Aplicação;</w:t>
      </w:r>
    </w:p>
    <w:p>
      <w:pPr>
        <w:spacing w:line="240" w:lineRule="auto" w:after="120"/>
        <w:ind w:firstLine="0" w:left="0" w:right="0"/>
        <w:jc w:val="both"/>
      </w:pPr>
      <w:r>
        <w:rPr>
          <w:rFonts w:ascii="Merriweather Sans Light" w:hAnsi="Merriweather Sans Light"/>
          <w:sz w:val="24"/>
        </w:rPr>
        <w:t>b) Em três exemplares, no caso excepcional de que o trabalhador não</w:t>
      </w:r>
    </w:p>
    <w:p>
      <w:pPr>
        <w:spacing w:line="240" w:lineRule="auto" w:after="120"/>
        <w:ind w:firstLine="0" w:left="0" w:right="0"/>
        <w:jc w:val="both"/>
      </w:pPr>
      <w:r>
        <w:rPr>
          <w:rFonts w:ascii="Merriweather Sans Light" w:hAnsi="Merriweather Sans Light"/>
          <w:sz w:val="24"/>
        </w:rPr>
        <w:t>assalariado seja mantido, ficando sujeito à legislação de origem em aplicação do artigo 12 do Acordo, um dos quais será entregue ao trabalhador, sendo outro enviado ao organismo de ligação da outra Parte contratante e ficando o último arquivado na instituição competente ou no organismo de ligação que o emitiu.</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before="240"/>
        <w:ind w:firstLine="0" w:left="0" w:right="0"/>
        <w:jc w:val="center"/>
      </w:pPr>
      <w:r>
        <w:rPr>
          <w:rFonts w:ascii="Merriweather Sans Light" w:hAnsi="Merriweather Sans Light"/>
          <w:b/>
          <w:sz w:val="24"/>
        </w:rPr>
        <w:t>DISPOSIÇÕES RELATIVAS ÀS PRESTAÇÕES EM ESPÉCIE</w:t>
      </w:r>
    </w:p>
    <w:p>
      <w:pPr>
        <w:spacing w:line="240" w:lineRule="auto" w:after="120" w:before="240"/>
        <w:ind w:firstLine="0" w:left="0" w:right="0"/>
        <w:jc w:val="center"/>
      </w:pPr>
      <w:r>
        <w:rPr>
          <w:rFonts w:ascii="Merriweather Sans Light" w:hAnsi="Merriweather Sans Light"/>
          <w:b/>
          <w:sz w:val="24"/>
        </w:rPr>
        <w:t>Artigo 8º</w:t>
      </w:r>
    </w:p>
    <w:p>
      <w:pPr>
        <w:spacing w:line="240" w:lineRule="auto" w:after="120"/>
        <w:ind w:firstLine="0" w:left="0" w:right="0"/>
        <w:jc w:val="both"/>
      </w:pPr>
      <w:r>
        <w:rPr>
          <w:rFonts w:ascii="Merriweather Sans Light" w:hAnsi="Merriweather Sans Light"/>
          <w:sz w:val="24"/>
        </w:rPr>
        <w:t>Instrução dos requerimentos de prestações e notificação das decisões Apresentação dos requerimentos de prestações</w:t>
      </w:r>
    </w:p>
    <w:p>
      <w:pPr>
        <w:spacing w:line="240" w:lineRule="auto" w:after="120"/>
        <w:ind w:firstLine="0" w:left="0" w:right="0"/>
        <w:jc w:val="both"/>
      </w:pPr>
      <w:r>
        <w:rPr>
          <w:rFonts w:ascii="Merriweather Sans Light" w:hAnsi="Merriweather Sans Light"/>
          <w:sz w:val="24"/>
        </w:rPr>
        <w:t>1. A pessoa que cumpriu os períodos de seguro, sob a égide das legislações de ambas</w:t>
      </w:r>
    </w:p>
    <w:p>
      <w:pPr>
        <w:spacing w:line="240" w:lineRule="auto" w:after="120"/>
        <w:ind w:firstLine="0" w:left="0" w:right="0"/>
        <w:jc w:val="both"/>
      </w:pPr>
      <w:r>
        <w:rPr>
          <w:rFonts w:ascii="Merriweather Sans Light" w:hAnsi="Merriweather Sans Light"/>
          <w:sz w:val="24"/>
        </w:rPr>
        <w:t>as Partes contratantes, que resida no território de uma das Partes e pretenda se beneficiar de uma prestação, referidas nos capítulos 1 a 3 do Título III do Acordo, concedida sob a égide de uma das Partes, apresentará seu pedido na instituição, competente ou a esta instituição dirigida, de acordo com o processo previsto pela legislação aplicada para esta instituição.</w:t>
      </w:r>
    </w:p>
    <w:p>
      <w:pPr>
        <w:spacing w:line="240" w:lineRule="auto" w:after="120"/>
        <w:ind w:firstLine="0" w:left="0" w:right="0"/>
        <w:jc w:val="both"/>
      </w:pPr>
      <w:r>
        <w:rPr>
          <w:rFonts w:ascii="Merriweather Sans Light" w:hAnsi="Merriweather Sans Light"/>
          <w:sz w:val="24"/>
        </w:rPr>
        <w:t>2. No caso de uma residência no território de um terceiro Estado, a pessoa</w:t>
      </w:r>
    </w:p>
    <w:p>
      <w:pPr>
        <w:spacing w:line="240" w:lineRule="auto" w:after="120"/>
        <w:ind w:firstLine="0" w:left="0" w:right="0"/>
        <w:jc w:val="both"/>
      </w:pPr>
      <w:r>
        <w:rPr>
          <w:rFonts w:ascii="Merriweather Sans Light" w:hAnsi="Merriweather Sans Light"/>
          <w:sz w:val="24"/>
        </w:rPr>
        <w:t>interessada apresentará seu pedido à instituição competente da Parte contratante a cuja legislação esteve sujeita em último lugar.</w:t>
      </w:r>
    </w:p>
    <w:p>
      <w:pPr>
        <w:spacing w:line="240" w:lineRule="auto" w:after="120"/>
        <w:ind w:firstLine="0" w:left="0" w:right="0"/>
        <w:jc w:val="both"/>
      </w:pPr>
      <w:r>
        <w:rPr>
          <w:rFonts w:ascii="Merriweather Sans Light" w:hAnsi="Merriweather Sans Light"/>
          <w:sz w:val="24"/>
        </w:rPr>
        <w:t>3. A data de apresentação do requerimento à instituição em questão é considerada</w:t>
      </w:r>
    </w:p>
    <w:p>
      <w:pPr>
        <w:spacing w:line="240" w:lineRule="auto" w:after="120"/>
        <w:ind w:firstLine="0" w:left="0" w:right="0"/>
        <w:jc w:val="both"/>
      </w:pPr>
      <w:r>
        <w:rPr>
          <w:rFonts w:ascii="Merriweather Sans Light" w:hAnsi="Merriweather Sans Light"/>
          <w:sz w:val="24"/>
        </w:rPr>
        <w:t>como data de apresentação do requerimento perante a instituição competente da outra Parte contratante.</w:t>
      </w:r>
    </w:p>
    <w:p>
      <w:pPr>
        <w:spacing w:line="240" w:lineRule="auto" w:after="120"/>
        <w:ind w:firstLine="0" w:left="0" w:right="0"/>
        <w:jc w:val="both"/>
      </w:pPr>
      <w:r>
        <w:rPr>
          <w:rFonts w:ascii="Merriweather Sans Light" w:hAnsi="Merriweather Sans Light"/>
          <w:sz w:val="24"/>
        </w:rPr>
        <w:t>4. Ainda que a pessoa interessada nunca tenha cumprido períodos de seguro na Parte</w:t>
      </w:r>
    </w:p>
    <w:p>
      <w:pPr>
        <w:spacing w:line="240" w:lineRule="auto" w:after="120"/>
        <w:ind w:firstLine="0" w:left="0" w:right="0"/>
        <w:jc w:val="both"/>
      </w:pPr>
      <w:r>
        <w:rPr>
          <w:rFonts w:ascii="Merriweather Sans Light" w:hAnsi="Merriweather Sans Light"/>
          <w:sz w:val="24"/>
        </w:rPr>
        <w:t>contratante onde reside, ela poderá apresentar seu requerimento de prestação de invalidez, aposentadoria por idade ou pensão por morte à instituição competente da Parte contratante da qual dependa ou resida. Instrução dos requerimentos de prestação</w:t>
      </w:r>
    </w:p>
    <w:p>
      <w:pPr>
        <w:spacing w:line="240" w:lineRule="auto" w:after="120"/>
        <w:ind w:firstLine="0" w:left="0" w:right="0"/>
        <w:jc w:val="both"/>
      </w:pPr>
      <w:r>
        <w:rPr>
          <w:rFonts w:ascii="Merriweather Sans Light" w:hAnsi="Merriweather Sans Light"/>
          <w:sz w:val="24"/>
        </w:rPr>
        <w:t>5. A instituição competente que recebe um requerimento de prestação, em aplicação</w:t>
      </w:r>
    </w:p>
    <w:p>
      <w:pPr>
        <w:spacing w:line="240" w:lineRule="auto" w:after="120"/>
        <w:ind w:firstLine="0" w:left="0" w:right="0"/>
        <w:jc w:val="both"/>
      </w:pPr>
      <w:r>
        <w:rPr>
          <w:rFonts w:ascii="Merriweather Sans Light" w:hAnsi="Merriweather Sans Light"/>
          <w:sz w:val="24"/>
        </w:rPr>
        <w:t>do disposto nos parágrafos 1, 2 ou 4 do presente artigo, enviará, o mais rápido possível, o formulário de requerimento correspondente para a instituição competente da outra Parte contratante, diretamente ou por intermédio dos organismos de ligação designados no</w:t>
      </w:r>
    </w:p>
    <w:p>
      <w:pPr>
        <w:spacing w:line="240" w:lineRule="auto" w:after="120" w:before="240"/>
        <w:ind w:firstLine="0" w:left="0" w:right="0"/>
        <w:jc w:val="center"/>
      </w:pPr>
      <w:r>
        <w:rPr>
          <w:rFonts w:ascii="Merriweather Sans Light" w:hAnsi="Merriweather Sans Light"/>
          <w:b/>
          <w:sz w:val="24"/>
        </w:rPr>
        <w:t>artigo 2º do presente Acordo de Aplicação, indicando a data em que o requerimento foi</w:t>
      </w:r>
    </w:p>
    <w:p>
      <w:pPr>
        <w:spacing w:line="240" w:lineRule="auto" w:after="120"/>
        <w:ind w:firstLine="0" w:left="0" w:right="0"/>
        <w:jc w:val="both"/>
      </w:pPr>
      <w:r>
        <w:rPr>
          <w:rFonts w:ascii="Merriweather Sans Light" w:hAnsi="Merriweather Sans Light"/>
          <w:sz w:val="24"/>
        </w:rPr>
        <w:t>apresentado.</w:t>
      </w:r>
    </w:p>
    <w:p>
      <w:pPr>
        <w:spacing w:line="240" w:lineRule="auto" w:after="120"/>
        <w:ind w:firstLine="0" w:left="0" w:right="0"/>
        <w:jc w:val="both"/>
      </w:pPr>
      <w:r>
        <w:rPr>
          <w:rFonts w:ascii="Merriweather Sans Light" w:hAnsi="Merriweather Sans Light"/>
          <w:sz w:val="24"/>
        </w:rPr>
        <w:t>6. A instituição competente para a qual será apresentado o requerimento, em</w:t>
      </w:r>
    </w:p>
    <w:p>
      <w:pPr>
        <w:spacing w:line="240" w:lineRule="auto" w:after="120"/>
        <w:ind w:firstLine="0" w:left="0" w:right="0"/>
        <w:jc w:val="both"/>
      </w:pPr>
      <w:r>
        <w:rPr>
          <w:rFonts w:ascii="Merriweather Sans Light" w:hAnsi="Merriweather Sans Light"/>
          <w:sz w:val="24"/>
        </w:rPr>
        <w:t>conformidade com as disposições dos parágrafos 1, 2 ou 4 do presente artigo, enviará também todos os documentos necessários para que a instituição competente da outra Parte contratante possa determinar o direito do requerente ou do beneficiário ao benefício.</w:t>
      </w:r>
    </w:p>
    <w:p>
      <w:pPr>
        <w:spacing w:line="240" w:lineRule="auto" w:after="120"/>
        <w:ind w:firstLine="0" w:left="0" w:right="0"/>
        <w:jc w:val="both"/>
      </w:pPr>
      <w:r>
        <w:rPr>
          <w:rFonts w:ascii="Merriweather Sans Light" w:hAnsi="Merriweather Sans Light"/>
          <w:sz w:val="24"/>
        </w:rPr>
        <w:t>7. Nos termos do artigo 26, parágrafo 2 do Acordo, a autenticidade das informações</w:t>
      </w:r>
    </w:p>
    <w:p>
      <w:pPr>
        <w:spacing w:line="240" w:lineRule="auto" w:after="120"/>
        <w:ind w:firstLine="0" w:left="0" w:right="0"/>
        <w:jc w:val="both"/>
      </w:pPr>
      <w:r>
        <w:rPr>
          <w:rFonts w:ascii="Merriweather Sans Light" w:hAnsi="Merriweather Sans Light"/>
          <w:sz w:val="24"/>
        </w:rPr>
        <w:t>constantes nos formulários e nos documentos que os acompanham será conferida somente pela instituição competente que recebeu o requerimento.</w:t>
      </w:r>
    </w:p>
    <w:p>
      <w:pPr>
        <w:spacing w:line="240" w:lineRule="auto" w:after="120"/>
        <w:ind w:firstLine="0" w:left="0" w:right="0"/>
        <w:jc w:val="both"/>
      </w:pPr>
      <w:r>
        <w:rPr>
          <w:rFonts w:ascii="Merriweather Sans Light" w:hAnsi="Merriweather Sans Light"/>
          <w:sz w:val="24"/>
        </w:rPr>
        <w:t>8. Para qualquer pedido de prestação que requeira a aplicação dos artigos 15 a 19 ou</w:t>
      </w:r>
    </w:p>
    <w:p>
      <w:pPr>
        <w:spacing w:line="240" w:lineRule="auto" w:after="120"/>
        <w:ind w:firstLine="0" w:left="0" w:right="0"/>
        <w:jc w:val="both"/>
      </w:pPr>
      <w:r>
        <w:rPr>
          <w:rFonts w:ascii="Merriweather Sans Light" w:hAnsi="Merriweather Sans Light"/>
          <w:sz w:val="24"/>
        </w:rPr>
        <w:t>23 do Acordo, os documentos que acompanham o formulário do requerimento compreenderão:</w:t>
      </w:r>
    </w:p>
    <w:p>
      <w:pPr>
        <w:spacing w:line="240" w:lineRule="auto" w:after="120"/>
        <w:ind w:firstLine="0" w:left="0" w:right="0"/>
        <w:jc w:val="both"/>
      </w:pPr>
      <w:r>
        <w:rPr>
          <w:rFonts w:ascii="Merriweather Sans Light" w:hAnsi="Merriweather Sans Light"/>
          <w:sz w:val="24"/>
        </w:rPr>
        <w:t>a) Informações sobre o período e a duração de atividade, a natureza da atividade, o</w:t>
      </w:r>
    </w:p>
    <w:p>
      <w:pPr>
        <w:spacing w:line="240" w:lineRule="auto" w:after="120"/>
        <w:ind w:firstLine="0" w:left="0" w:right="0"/>
        <w:jc w:val="both"/>
      </w:pPr>
      <w:r>
        <w:rPr>
          <w:rFonts w:ascii="Merriweather Sans Light" w:hAnsi="Merriweather Sans Light"/>
          <w:sz w:val="24"/>
        </w:rPr>
        <w:t>local do exercício e, se for o caso, identificação do empregador;</w:t>
      </w:r>
    </w:p>
    <w:p>
      <w:pPr>
        <w:spacing w:line="240" w:lineRule="auto" w:after="120"/>
        <w:ind w:firstLine="0" w:left="0" w:right="0"/>
        <w:jc w:val="both"/>
      </w:pPr>
      <w:r>
        <w:rPr>
          <w:rFonts w:ascii="Merriweather Sans Light" w:hAnsi="Merriweather Sans Light"/>
          <w:sz w:val="24"/>
        </w:rPr>
        <w:t>b) Um formulário no qual serão indicados os períodos de seguro cumpridos pelo</w:t>
      </w:r>
    </w:p>
    <w:p>
      <w:pPr>
        <w:spacing w:line="240" w:lineRule="auto" w:after="120"/>
        <w:ind w:firstLine="0" w:left="0" w:right="0"/>
        <w:jc w:val="both"/>
      </w:pPr>
      <w:r>
        <w:rPr>
          <w:rFonts w:ascii="Merriweather Sans Light" w:hAnsi="Merriweather Sans Light"/>
          <w:sz w:val="24"/>
        </w:rPr>
        <w:t>requerente sob a legislação aplicada pela instituição competente a qual o requerimento foi apresentado.</w:t>
      </w:r>
    </w:p>
    <w:p>
      <w:pPr>
        <w:spacing w:line="240" w:lineRule="auto" w:after="120"/>
        <w:ind w:firstLine="0" w:left="0" w:right="0"/>
        <w:jc w:val="both"/>
      </w:pPr>
      <w:r>
        <w:rPr>
          <w:rFonts w:ascii="Merriweather Sans Light" w:hAnsi="Merriweather Sans Light"/>
          <w:sz w:val="24"/>
        </w:rPr>
        <w:t>9. Após a recepção do formulário referido no parágrafo 8 deste artigo, a instituição</w:t>
      </w:r>
    </w:p>
    <w:p>
      <w:pPr>
        <w:spacing w:line="240" w:lineRule="auto" w:after="120"/>
        <w:ind w:firstLine="0" w:left="0" w:right="0"/>
        <w:jc w:val="both"/>
      </w:pPr>
      <w:r>
        <w:rPr>
          <w:rFonts w:ascii="Merriweather Sans Light" w:hAnsi="Merriweather Sans Light"/>
          <w:sz w:val="24"/>
        </w:rPr>
        <w:t>competente ou o organismo de ligação da outra Parte contratante completará as informações relativas aos períodos de seguro cumpridos sob a própria legislação e, em seguida, devolvê-lo-á imediatamente à instituição competente ou ao organismo de ligação da primeira Parte. Notificação e comunicação das decisões</w:t>
      </w:r>
    </w:p>
    <w:p>
      <w:pPr>
        <w:spacing w:line="240" w:lineRule="auto" w:after="120"/>
        <w:ind w:firstLine="0" w:left="0" w:right="0"/>
        <w:jc w:val="both"/>
      </w:pPr>
      <w:r>
        <w:rPr>
          <w:rFonts w:ascii="Merriweather Sans Light" w:hAnsi="Merriweather Sans Light"/>
          <w:sz w:val="24"/>
        </w:rPr>
        <w:t>10. Cada instituição competente determinará os direitos do requerente e, se</w:t>
      </w:r>
    </w:p>
    <w:p>
      <w:pPr>
        <w:spacing w:line="240" w:lineRule="auto" w:after="120"/>
        <w:ind w:firstLine="0" w:left="0" w:right="0"/>
        <w:jc w:val="both"/>
      </w:pPr>
      <w:r>
        <w:rPr>
          <w:rFonts w:ascii="Merriweather Sans Light" w:hAnsi="Merriweather Sans Light"/>
          <w:sz w:val="24"/>
        </w:rPr>
        <w:t>necessário, dos dependentes, de acordo com a própria legislação. A decisão resultante será comunicada diretamente ao requerente pela instituição competente. Esta decisão deverá especificar as vias e os prazos de recurso previstos pela legislação pertinente. As instituições competentes ou o organismo de ligação da outra Parte contratante também deverão ser informados reciprocamente sobre as decisões, diretamente ou por via dos organismos de ligação, indicando:</w:t>
      </w:r>
    </w:p>
    <w:p>
      <w:pPr>
        <w:spacing w:line="240" w:lineRule="auto" w:after="120"/>
        <w:ind w:firstLine="0" w:left="0" w:right="0"/>
        <w:jc w:val="both"/>
      </w:pPr>
      <w:r>
        <w:rPr>
          <w:rFonts w:ascii="Merriweather Sans Light" w:hAnsi="Merriweather Sans Light"/>
          <w:sz w:val="24"/>
        </w:rPr>
        <w:t>a) A data da notificação da decisão ao requerente;</w:t>
      </w:r>
    </w:p>
    <w:p>
      <w:pPr>
        <w:spacing w:line="240" w:lineRule="auto" w:after="120"/>
        <w:ind w:firstLine="0" w:left="0" w:right="0"/>
        <w:jc w:val="both"/>
      </w:pPr>
      <w:r>
        <w:rPr>
          <w:rFonts w:ascii="Merriweather Sans Light" w:hAnsi="Merriweather Sans Light"/>
          <w:sz w:val="24"/>
        </w:rPr>
        <w:t>b) No caso de deferimento, a natureza da prestação concedida, a data a partir da</w:t>
      </w:r>
    </w:p>
    <w:p>
      <w:pPr>
        <w:spacing w:line="240" w:lineRule="auto" w:after="120"/>
        <w:ind w:firstLine="0" w:left="0" w:right="0"/>
        <w:jc w:val="both"/>
      </w:pPr>
      <w:r>
        <w:rPr>
          <w:rFonts w:ascii="Merriweather Sans Light" w:hAnsi="Merriweather Sans Light"/>
          <w:sz w:val="24"/>
        </w:rPr>
        <w:t>qual se inicia e, se for o caso, a data fim do direito;</w:t>
      </w:r>
    </w:p>
    <w:p>
      <w:pPr>
        <w:spacing w:line="240" w:lineRule="auto" w:after="120"/>
        <w:ind w:firstLine="0" w:left="0" w:right="0"/>
        <w:jc w:val="both"/>
      </w:pPr>
      <w:r>
        <w:rPr>
          <w:rFonts w:ascii="Merriweather Sans Light" w:hAnsi="Merriweather Sans Light"/>
          <w:sz w:val="24"/>
        </w:rPr>
        <w:t>c) No caso de indeferimento, a natureza da prestação recusada e os motivos da</w:t>
      </w:r>
    </w:p>
    <w:p>
      <w:pPr>
        <w:spacing w:line="240" w:lineRule="auto" w:after="120"/>
        <w:ind w:firstLine="0" w:left="0" w:right="0"/>
        <w:jc w:val="both"/>
      </w:pPr>
      <w:r>
        <w:rPr>
          <w:rFonts w:ascii="Merriweather Sans Light" w:hAnsi="Merriweather Sans Light"/>
          <w:sz w:val="24"/>
        </w:rPr>
        <w:t>recusa.</w:t>
      </w:r>
    </w:p>
    <w:p>
      <w:pPr>
        <w:spacing w:line="240" w:lineRule="auto" w:after="120"/>
        <w:ind w:firstLine="0" w:left="0" w:right="0"/>
        <w:jc w:val="both"/>
      </w:pPr>
      <w:r>
        <w:rPr>
          <w:rFonts w:ascii="Merriweather Sans Light" w:hAnsi="Merriweather Sans Light"/>
          <w:sz w:val="24"/>
        </w:rPr>
        <w:t>11. No caso de um pedido de aposentadoria por idade, o beneficiário que apresentar</w:t>
      </w:r>
    </w:p>
    <w:p>
      <w:pPr>
        <w:spacing w:line="240" w:lineRule="auto" w:after="120"/>
        <w:ind w:firstLine="0" w:left="0" w:right="0"/>
        <w:jc w:val="both"/>
      </w:pPr>
      <w:r>
        <w:rPr>
          <w:rFonts w:ascii="Merriweather Sans Light" w:hAnsi="Merriweather Sans Light"/>
          <w:sz w:val="24"/>
        </w:rPr>
        <w:t>as condições estabelecidas para abertura do direito, previsto no artigo 23, parágrafo 2, do Acordo, das duas Partes contratantes, poderá, conforme disposto no parágrafo 2 do presente artigo, na expectativa de poder beneficiar-se de uma liquidação mais favorável. A instituição que procede em primeiro lugar à liquidação da aposentadoria deverá, no entanto, levar em conta os períodos de seguro cumpridos sob a legislação da Parte em que a liquidação dos direitos à aposentadoria for diferida.</w:t>
      </w:r>
    </w:p>
    <w:p>
      <w:pPr>
        <w:spacing w:line="240" w:lineRule="auto" w:after="120" w:before="240"/>
        <w:ind w:firstLine="0" w:left="0" w:right="0"/>
        <w:jc w:val="center"/>
      </w:pPr>
      <w:r>
        <w:rPr>
          <w:rFonts w:ascii="Merriweather Sans Light" w:hAnsi="Merriweather Sans Light"/>
          <w:b/>
          <w:sz w:val="24"/>
        </w:rPr>
        <w:t>Artigo 9º</w:t>
      </w:r>
    </w:p>
    <w:p>
      <w:pPr>
        <w:spacing w:line="240" w:lineRule="auto" w:after="120"/>
        <w:ind w:firstLine="0" w:left="0" w:right="0"/>
        <w:jc w:val="both"/>
      </w:pPr>
      <w:r>
        <w:rPr>
          <w:rFonts w:ascii="Merriweather Sans Light" w:hAnsi="Merriweather Sans Light"/>
          <w:sz w:val="24"/>
        </w:rPr>
        <w:t>Totalização dos períodos de seguro</w:t>
      </w:r>
    </w:p>
    <w:p>
      <w:pPr>
        <w:spacing w:line="240" w:lineRule="auto" w:after="120"/>
        <w:ind w:firstLine="0" w:left="0" w:right="0"/>
        <w:jc w:val="both"/>
      </w:pPr>
      <w:r>
        <w:rPr>
          <w:rFonts w:ascii="Merriweather Sans Light" w:hAnsi="Merriweather Sans Light"/>
          <w:sz w:val="24"/>
        </w:rPr>
        <w:t>1. Quando a totalização dos períodos de seguro cumpridos sob as legislações das duas</w:t>
      </w:r>
    </w:p>
    <w:p>
      <w:pPr>
        <w:spacing w:line="240" w:lineRule="auto" w:after="120"/>
        <w:ind w:firstLine="0" w:left="0" w:right="0"/>
        <w:jc w:val="both"/>
      </w:pPr>
      <w:r>
        <w:rPr>
          <w:rFonts w:ascii="Merriweather Sans Light" w:hAnsi="Merriweather Sans Light"/>
          <w:sz w:val="24"/>
        </w:rPr>
        <w:t>Partes contratantes for necessária para o reconhecimento do direito às prestações, as regras e implicações da conversão serão fixadas em conformidade com o artigo 16, parágrafo 2, do Acordo, segundo a seguinte disposição:</w:t>
      </w:r>
    </w:p>
    <w:p>
      <w:pPr>
        <w:spacing w:line="240" w:lineRule="auto" w:after="120"/>
        <w:ind w:firstLine="0" w:left="0" w:right="0"/>
        <w:jc w:val="both"/>
      </w:pPr>
      <w:r>
        <w:rPr>
          <w:rFonts w:ascii="Merriweather Sans Light" w:hAnsi="Merriweather Sans Light"/>
          <w:sz w:val="24"/>
        </w:rPr>
        <w:t>a) Quando há coincidência entre um período de seguro obrigatório cumprido sob a</w:t>
      </w:r>
    </w:p>
    <w:p>
      <w:pPr>
        <w:spacing w:line="240" w:lineRule="auto" w:after="120"/>
        <w:ind w:firstLine="0" w:left="0" w:right="0"/>
        <w:jc w:val="both"/>
      </w:pPr>
      <w:r>
        <w:rPr>
          <w:rFonts w:ascii="Merriweather Sans Light" w:hAnsi="Merriweather Sans Light"/>
          <w:sz w:val="24"/>
        </w:rPr>
        <w:t>legislação de uma das Partes contratantes e um período de seguro voluntário ou obrigatório sob a legislação da outra Parte, somente o período de seguro obrigatório será levado em conta;</w:t>
      </w:r>
    </w:p>
    <w:p>
      <w:pPr>
        <w:spacing w:line="240" w:lineRule="auto" w:after="120"/>
        <w:ind w:firstLine="0" w:left="0" w:right="0"/>
        <w:jc w:val="both"/>
      </w:pPr>
      <w:r>
        <w:rPr>
          <w:rFonts w:ascii="Merriweather Sans Light" w:hAnsi="Merriweather Sans Light"/>
          <w:sz w:val="24"/>
        </w:rPr>
        <w:t>b) Quando há coincidência entre dois períodos de seguro voluntário ou obrigatório</w:t>
      </w:r>
    </w:p>
    <w:p>
      <w:pPr>
        <w:spacing w:line="240" w:lineRule="auto" w:after="120"/>
        <w:ind w:firstLine="0" w:left="0" w:right="0"/>
        <w:jc w:val="both"/>
      </w:pPr>
      <w:r>
        <w:rPr>
          <w:rFonts w:ascii="Merriweather Sans Light" w:hAnsi="Merriweather Sans Light"/>
          <w:sz w:val="24"/>
        </w:rPr>
        <w:t>cumpridos sob a legislação das duas Partes contratantes, cada Parte levará em conta, exclusivamente, o período de seguro voluntário ou obrigatório cumprido sob a sua legislação;</w:t>
      </w:r>
    </w:p>
    <w:p>
      <w:pPr>
        <w:spacing w:line="240" w:lineRule="auto" w:after="120"/>
        <w:ind w:firstLine="0" w:left="0" w:right="0"/>
        <w:jc w:val="both"/>
      </w:pPr>
      <w:r>
        <w:rPr>
          <w:rFonts w:ascii="Merriweather Sans Light" w:hAnsi="Merriweather Sans Light"/>
          <w:sz w:val="24"/>
        </w:rPr>
        <w:t>c) No caso em que certos períodos levados em conta sob a legislação de uma das</w:t>
      </w:r>
    </w:p>
    <w:p>
      <w:pPr>
        <w:spacing w:line="240" w:lineRule="auto" w:after="120"/>
        <w:ind w:firstLine="0" w:left="0" w:right="0"/>
        <w:jc w:val="both"/>
      </w:pPr>
      <w:r>
        <w:rPr>
          <w:rFonts w:ascii="Merriweather Sans Light" w:hAnsi="Merriweather Sans Light"/>
          <w:sz w:val="24"/>
        </w:rPr>
        <w:t>Partes contratantes não correspondam aos períodos de seguro efetivamente cumpridos, presume-se que esses períodos não se sobreponham ao período levado em conta segundo a legislação da outra Parte.</w:t>
      </w:r>
    </w:p>
    <w:p>
      <w:pPr>
        <w:spacing w:line="240" w:lineRule="auto" w:after="120"/>
        <w:ind w:firstLine="0" w:left="0" w:right="0"/>
        <w:jc w:val="both"/>
      </w:pPr>
      <w:r>
        <w:rPr>
          <w:rFonts w:ascii="Merriweather Sans Light" w:hAnsi="Merriweather Sans Light"/>
          <w:sz w:val="24"/>
        </w:rPr>
        <w:t>2. Para aplicação da disposição do parágrafo 5 do artigo 16 do Acordo, as</w:t>
      </w:r>
    </w:p>
    <w:p>
      <w:pPr>
        <w:spacing w:line="240" w:lineRule="auto" w:after="120"/>
        <w:ind w:firstLine="0" w:left="0" w:right="0"/>
        <w:jc w:val="both"/>
      </w:pPr>
      <w:r>
        <w:rPr>
          <w:rFonts w:ascii="Merriweather Sans Light" w:hAnsi="Merriweather Sans Light"/>
          <w:sz w:val="24"/>
        </w:rPr>
        <w:t>autoridades competentes das duas Partes contratantes comunicarão, reciprocamente, a lista dos acordos internacionais de previdência social que preveem a totalização para os riscos de invalidez, velhice e morte, aos quais estão respectivamente ligadas.</w:t>
      </w:r>
    </w:p>
    <w:p>
      <w:pPr>
        <w:spacing w:line="240" w:lineRule="auto" w:after="120"/>
        <w:ind w:firstLine="0" w:left="0" w:right="0"/>
        <w:jc w:val="both"/>
      </w:pPr>
      <w:r>
        <w:rPr>
          <w:rFonts w:ascii="Merriweather Sans Light" w:hAnsi="Merriweather Sans Light"/>
          <w:sz w:val="24"/>
        </w:rPr>
        <w:t>3. Em caso de sobreposição entre períodos cumpridos sob a legislação do terceiro</w:t>
      </w:r>
    </w:p>
    <w:p>
      <w:pPr>
        <w:spacing w:line="240" w:lineRule="auto" w:after="120"/>
        <w:ind w:firstLine="0" w:left="0" w:right="0"/>
        <w:jc w:val="both"/>
      </w:pPr>
      <w:r>
        <w:rPr>
          <w:rFonts w:ascii="Merriweather Sans Light" w:hAnsi="Merriweather Sans Light"/>
          <w:sz w:val="24"/>
        </w:rPr>
        <w:t>Estado em questão e os períodos cumpridos sob a legislação de uma ou de outra Parte contratante, aplicar-se-ão as mesmas regras que as definidas no parágrafo 1 do presente artigo.</w:t>
      </w:r>
    </w:p>
    <w:p>
      <w:pPr>
        <w:spacing w:line="240" w:lineRule="auto" w:after="120"/>
        <w:ind w:firstLine="0" w:left="0" w:right="0"/>
        <w:jc w:val="both"/>
      </w:pPr>
      <w:r>
        <w:rPr>
          <w:rFonts w:ascii="Merriweather Sans Light" w:hAnsi="Merriweather Sans Light"/>
          <w:sz w:val="24"/>
        </w:rPr>
        <w:t>4. Quando os períodos de seguro considerados para o cálculo de uma prestação, em</w:t>
      </w:r>
    </w:p>
    <w:p>
      <w:pPr>
        <w:spacing w:line="240" w:lineRule="auto" w:after="120"/>
        <w:ind w:firstLine="0" w:left="0" w:right="0"/>
        <w:jc w:val="both"/>
      </w:pPr>
      <w:r>
        <w:rPr>
          <w:rFonts w:ascii="Merriweather Sans Light" w:hAnsi="Merriweather Sans Light"/>
          <w:sz w:val="24"/>
        </w:rPr>
        <w:t>aplicação ao artigo 16 do Acordo, forem expressos em unidades de:</w:t>
      </w:r>
    </w:p>
    <w:p>
      <w:pPr>
        <w:spacing w:line="240" w:lineRule="auto" w:after="120"/>
        <w:ind w:firstLine="0" w:left="0" w:right="0"/>
        <w:jc w:val="both"/>
      </w:pPr>
      <w:r>
        <w:rPr>
          <w:rFonts w:ascii="Merriweather Sans Light" w:hAnsi="Merriweather Sans Light"/>
          <w:sz w:val="24"/>
        </w:rPr>
        <w:t>a) Trinta dias serão equivalentes a um mês e vice-versa;</w:t>
      </w:r>
    </w:p>
    <w:p>
      <w:pPr>
        <w:spacing w:line="240" w:lineRule="auto" w:after="120"/>
        <w:ind w:firstLine="0" w:left="0" w:right="0"/>
        <w:jc w:val="both"/>
      </w:pPr>
      <w:r>
        <w:rPr>
          <w:rFonts w:ascii="Merriweather Sans Light" w:hAnsi="Merriweather Sans Light"/>
          <w:sz w:val="24"/>
        </w:rPr>
        <w:t>b) Três meses serão equivalentes a um trimestre e vice-versa;</w:t>
      </w:r>
    </w:p>
    <w:p>
      <w:pPr>
        <w:spacing w:line="240" w:lineRule="auto" w:after="120"/>
        <w:ind w:firstLine="0" w:left="0" w:right="0"/>
        <w:jc w:val="both"/>
      </w:pPr>
      <w:r>
        <w:rPr>
          <w:rFonts w:ascii="Merriweather Sans Light" w:hAnsi="Merriweather Sans Light"/>
          <w:sz w:val="24"/>
        </w:rPr>
        <w:t>c) Doze meses ou quatro trimestres serão equivalentes a um ano e vice-versa.</w:t>
      </w:r>
    </w:p>
    <w:p>
      <w:pPr>
        <w:spacing w:line="240" w:lineRule="auto" w:after="120"/>
        <w:ind w:firstLine="0" w:left="0" w:right="0"/>
        <w:jc w:val="both"/>
      </w:pPr>
      <w:r>
        <w:rPr>
          <w:rFonts w:ascii="Merriweather Sans Light" w:hAnsi="Merriweather Sans Light"/>
          <w:sz w:val="24"/>
        </w:rPr>
        <w:t>5. A aplicação das regras previstas no parágrafo 4 do presente artigo não poderá ter</w:t>
      </w:r>
    </w:p>
    <w:p>
      <w:pPr>
        <w:spacing w:line="240" w:lineRule="auto" w:after="120"/>
        <w:ind w:firstLine="0" w:left="0" w:right="0"/>
        <w:jc w:val="both"/>
      </w:pPr>
      <w:r>
        <w:rPr>
          <w:rFonts w:ascii="Merriweather Sans Light" w:hAnsi="Merriweather Sans Light"/>
          <w:sz w:val="24"/>
        </w:rPr>
        <w:t>por consequência, num mesmo ano civil, um total de períodos que seja superior a doze meses ou quatro trimestres.</w:t>
      </w:r>
    </w:p>
    <w:p>
      <w:pPr>
        <w:spacing w:line="240" w:lineRule="auto" w:after="120"/>
        <w:ind w:firstLine="0" w:left="0" w:right="0"/>
        <w:jc w:val="both"/>
      </w:pPr>
      <w:r>
        <w:rPr>
          <w:rFonts w:ascii="Merriweather Sans Light" w:hAnsi="Merriweather Sans Light"/>
          <w:sz w:val="24"/>
        </w:rPr>
        <w:t>6. Quando não for possível determinar o momento no qual certos períodos de seguro</w:t>
      </w:r>
    </w:p>
    <w:p>
      <w:pPr>
        <w:spacing w:line="240" w:lineRule="auto" w:after="120"/>
        <w:ind w:firstLine="0" w:left="0" w:right="0"/>
        <w:jc w:val="both"/>
      </w:pPr>
      <w:r>
        <w:rPr>
          <w:rFonts w:ascii="Merriweather Sans Light" w:hAnsi="Merriweather Sans Light"/>
          <w:sz w:val="24"/>
        </w:rPr>
        <w:t>foram cumpridos sob a legislação francesa, presume-se que esses períodos não coincidam com o período de seguro cumpridos sob a legislação brasileira ou que eles possam ser computados pela instituição brasileira nos meses do ano respectivo, os quais sejam mais favoráveis ao interessado.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Prestações familiares As prestações familiares francesas referidas no artigo 24 do Acordo abrangerão:</w:t>
      </w:r>
    </w:p>
    <w:p>
      <w:pPr>
        <w:spacing w:line="240" w:lineRule="auto" w:after="120"/>
        <w:ind w:firstLine="0" w:left="0" w:right="0"/>
        <w:jc w:val="both"/>
      </w:pPr>
      <w:r>
        <w:rPr>
          <w:rFonts w:ascii="Merriweather Sans Light" w:hAnsi="Merriweather Sans Light"/>
          <w:sz w:val="24"/>
        </w:rPr>
        <w:t>a) Os abonos de família;</w:t>
      </w:r>
    </w:p>
    <w:p>
      <w:pPr>
        <w:spacing w:line="240" w:lineRule="auto" w:after="120"/>
        <w:ind w:firstLine="0" w:left="0" w:right="0"/>
        <w:jc w:val="both"/>
      </w:pPr>
      <w:r>
        <w:rPr>
          <w:rFonts w:ascii="Merriweather Sans Light" w:hAnsi="Merriweather Sans Light"/>
          <w:sz w:val="24"/>
        </w:rPr>
        <w:t>b) O subsídio de nascimento ou de adoção da prestação de acolhimento à criança.</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Pagamento das prestações A instituição competente de uma das Partes contratantes que paga prestações pecuniárias a um beneficiário pagará diretamente ao interessado no território da Parte contratante onde o mesmo residir, em conformidade com as disposições do artigo 31 do Acordo e segundo as modalidades previstas pela legislação nacional.</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Funcionamento da cooperação administrativa</w:t>
      </w:r>
    </w:p>
    <w:p>
      <w:pPr>
        <w:spacing w:line="240" w:lineRule="auto" w:after="120"/>
        <w:ind w:firstLine="0" w:left="0" w:right="0"/>
        <w:jc w:val="both"/>
      </w:pPr>
      <w:r>
        <w:rPr>
          <w:rFonts w:ascii="Merriweather Sans Light" w:hAnsi="Merriweather Sans Light"/>
          <w:sz w:val="24"/>
        </w:rPr>
        <w:t>1. Quando uma das instituições competentes de outra Parte contratante apresentar</w:t>
      </w:r>
    </w:p>
    <w:p>
      <w:pPr>
        <w:spacing w:line="240" w:lineRule="auto" w:after="120"/>
        <w:ind w:firstLine="0" w:left="0" w:right="0"/>
        <w:jc w:val="both"/>
      </w:pPr>
      <w:r>
        <w:rPr>
          <w:rFonts w:ascii="Merriweather Sans Light" w:hAnsi="Merriweather Sans Light"/>
          <w:sz w:val="24"/>
        </w:rPr>
        <w:t>pedido de informação, em cumprimento do artigo 26 do Acordo, a instituição competente que recebe o pedido terá de responder e indicar, se for o caso, como a maior brevidade possível, os motivos pelos quais não é possível prestar a informação.</w:t>
      </w:r>
    </w:p>
    <w:p>
      <w:pPr>
        <w:spacing w:line="240" w:lineRule="auto" w:after="120"/>
        <w:ind w:firstLine="0" w:left="0" w:right="0"/>
        <w:jc w:val="both"/>
      </w:pPr>
      <w:r>
        <w:rPr>
          <w:rFonts w:ascii="Merriweather Sans Light" w:hAnsi="Merriweather Sans Light"/>
          <w:sz w:val="24"/>
        </w:rPr>
        <w:t>2. Se houver urgência devidamente justificada pela instituição que formulou o</w:t>
      </w:r>
    </w:p>
    <w:p>
      <w:pPr>
        <w:spacing w:line="240" w:lineRule="auto" w:after="120"/>
        <w:ind w:firstLine="0" w:left="0" w:right="0"/>
        <w:jc w:val="both"/>
      </w:pPr>
      <w:r>
        <w:rPr>
          <w:rFonts w:ascii="Merriweather Sans Light" w:hAnsi="Merriweather Sans Light"/>
          <w:sz w:val="24"/>
        </w:rPr>
        <w:t>pedido, a instituição solicitada esforçar-se-á em responder dentro de um prazo de 15 dias, a contar da data em que tiver recebido o pedido. Este prazo será calculado em dias sucessivos. Se o mesmo findar em dia não útil, será prorrogado para o primeiro dia útil subsequente.</w:t>
      </w:r>
    </w:p>
    <w:p>
      <w:pPr>
        <w:spacing w:line="240" w:lineRule="auto" w:after="120"/>
        <w:ind w:firstLine="0" w:left="0" w:right="0"/>
        <w:jc w:val="both"/>
      </w:pPr>
      <w:r>
        <w:rPr>
          <w:rFonts w:ascii="Merriweather Sans Light" w:hAnsi="Merriweather Sans Light"/>
          <w:sz w:val="24"/>
        </w:rPr>
        <w:t>3. As trocas serão efetuadas, na medida do possível, por via eletrônica, conforme o</w:t>
      </w:r>
    </w:p>
    <w:p>
      <w:pPr>
        <w:spacing w:line="240" w:lineRule="auto" w:after="120" w:before="240"/>
        <w:ind w:firstLine="0" w:left="0" w:right="0"/>
        <w:jc w:val="center"/>
      </w:pPr>
      <w:r>
        <w:rPr>
          <w:rFonts w:ascii="Merriweather Sans Light" w:hAnsi="Merriweather Sans Light"/>
          <w:b/>
          <w:sz w:val="24"/>
        </w:rPr>
        <w:t>artigo 16 do Acordo.</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Controles administrativo e médico</w:t>
      </w:r>
    </w:p>
    <w:p>
      <w:pPr>
        <w:spacing w:line="240" w:lineRule="auto" w:after="120"/>
        <w:ind w:firstLine="0" w:left="0" w:right="0"/>
        <w:jc w:val="both"/>
      </w:pPr>
      <w:r>
        <w:rPr>
          <w:rFonts w:ascii="Merriweather Sans Light" w:hAnsi="Merriweather Sans Light"/>
          <w:sz w:val="24"/>
        </w:rPr>
        <w:t>1. Por força do artigo 21 do Acordo, relativo às prestações de invalidez, e a pedido</w:t>
      </w:r>
    </w:p>
    <w:p>
      <w:pPr>
        <w:spacing w:line="240" w:lineRule="auto" w:after="120"/>
        <w:ind w:firstLine="0" w:left="0" w:right="0"/>
        <w:jc w:val="both"/>
      </w:pPr>
      <w:r>
        <w:rPr>
          <w:rFonts w:ascii="Merriweather Sans Light" w:hAnsi="Merriweather Sans Light"/>
          <w:sz w:val="24"/>
        </w:rPr>
        <w:t>direto ou por intermédio de um organismo de ligação ou instituição competente de uma Parte contratante, a instituição competente da outra Parte transmitirá diretamente ou por intermédio do organismo de ligação todos os relatórios e demais documentos médicos em poder e relacionados ao pedido ou benefício.</w:t>
      </w:r>
    </w:p>
    <w:p>
      <w:pPr>
        <w:spacing w:line="240" w:lineRule="auto" w:after="120"/>
        <w:ind w:firstLine="0" w:left="0" w:right="0"/>
        <w:jc w:val="both"/>
      </w:pPr>
      <w:r>
        <w:rPr>
          <w:rFonts w:ascii="Merriweather Sans Light" w:hAnsi="Merriweather Sans Light"/>
          <w:sz w:val="24"/>
        </w:rPr>
        <w:t>2. Para o segurado do regime brasileiro que estiver na França e solicitar uma</w:t>
      </w:r>
    </w:p>
    <w:p>
      <w:pPr>
        <w:spacing w:line="240" w:lineRule="auto" w:after="120"/>
        <w:ind w:firstLine="0" w:left="0" w:right="0"/>
        <w:jc w:val="both"/>
      </w:pPr>
      <w:r>
        <w:rPr>
          <w:rFonts w:ascii="Merriweather Sans Light" w:hAnsi="Merriweather Sans Light"/>
          <w:sz w:val="24"/>
        </w:rPr>
        <w:t>prestação por incapacidade temporária, perante o Instituto Nacional do Seguro Social (INSS), o organismo de ligação francês (CLEISS) disponibilizará um formulário na página institucional, e o próprio segurado providenciará o preenchimento desse formulário por um médico e o enviará diretamente ao INSS.</w:t>
      </w:r>
    </w:p>
    <w:p>
      <w:pPr>
        <w:spacing w:line="240" w:lineRule="auto" w:after="120"/>
        <w:ind w:firstLine="0" w:left="0" w:right="0"/>
        <w:jc w:val="both"/>
      </w:pPr>
      <w:r>
        <w:rPr>
          <w:rFonts w:ascii="Merriweather Sans Light" w:hAnsi="Merriweather Sans Light"/>
          <w:sz w:val="24"/>
        </w:rPr>
        <w:t>3. Quando um beneficiário de uma prestação sob a legislação competente de uma das</w:t>
      </w:r>
    </w:p>
    <w:p>
      <w:pPr>
        <w:spacing w:line="240" w:lineRule="auto" w:after="120"/>
        <w:ind w:firstLine="0" w:left="0" w:right="0"/>
        <w:jc w:val="both"/>
      </w:pPr>
      <w:r>
        <w:rPr>
          <w:rFonts w:ascii="Merriweather Sans Light" w:hAnsi="Merriweather Sans Light"/>
          <w:sz w:val="24"/>
        </w:rPr>
        <w:t>Partes contratantes residir no território da outra Parte, as perícias administrativas e exames médicos que as instituições competentes precisem realizar para averiguar a continuidade do direito serão realizados pela instituição do lugar de residência do beneficiário, segundo as modalidades previstas pela legislação estrangeira. O reembolso será calculado de acordo com o artigo 13 do presente Acordo.</w:t>
      </w:r>
    </w:p>
    <w:p>
      <w:pPr>
        <w:spacing w:line="240" w:lineRule="auto" w:after="120"/>
        <w:ind w:firstLine="0" w:left="0" w:right="0"/>
        <w:jc w:val="both"/>
      </w:pPr>
      <w:r>
        <w:rPr>
          <w:rFonts w:ascii="Merriweather Sans Light" w:hAnsi="Merriweather Sans Light"/>
          <w:sz w:val="24"/>
        </w:rPr>
        <w:t>4. Sem prejuízo da gratuidade dos exames médicos previstos pelo parágrafo 2 do</w:t>
      </w:r>
    </w:p>
    <w:p>
      <w:pPr>
        <w:spacing w:line="240" w:lineRule="auto" w:after="120" w:before="240"/>
        <w:ind w:firstLine="0" w:left="0" w:right="0"/>
        <w:jc w:val="center"/>
      </w:pPr>
      <w:r>
        <w:rPr>
          <w:rFonts w:ascii="Merriweather Sans Light" w:hAnsi="Merriweather Sans Light"/>
          <w:b/>
          <w:sz w:val="24"/>
        </w:rPr>
        <w:t>artigo 20 do Acordo, quando os mesmos forem solicitados apenas no intuito de verificação</w:t>
      </w:r>
    </w:p>
    <w:p>
      <w:pPr>
        <w:spacing w:line="240" w:lineRule="auto" w:after="120"/>
        <w:ind w:firstLine="0" w:left="0" w:right="0"/>
        <w:jc w:val="both"/>
      </w:pPr>
      <w:r>
        <w:rPr>
          <w:rFonts w:ascii="Merriweather Sans Light" w:hAnsi="Merriweather Sans Light"/>
          <w:sz w:val="24"/>
        </w:rPr>
        <w:t>do direito, deverá esta instituição assumir os respectivos custos, de acordo com o previsto na legislação, e os custos da perícia serão fornecidos mensalmente.</w:t>
      </w:r>
    </w:p>
    <w:p>
      <w:pPr>
        <w:spacing w:line="240" w:lineRule="auto" w:after="120"/>
        <w:ind w:firstLine="0" w:left="0" w:right="0"/>
        <w:jc w:val="both"/>
      </w:pPr>
      <w:r>
        <w:rPr>
          <w:rFonts w:ascii="Merriweather Sans Light" w:hAnsi="Merriweather Sans Light"/>
          <w:sz w:val="24"/>
        </w:rPr>
        <w:t>5. Os reembolsos correspondentes aos exames previstos no parágrafo 4 do presente</w:t>
      </w:r>
    </w:p>
    <w:p>
      <w:pPr>
        <w:spacing w:line="240" w:lineRule="auto" w:after="120"/>
        <w:ind w:firstLine="0" w:left="0" w:right="0"/>
        <w:jc w:val="both"/>
      </w:pPr>
      <w:r>
        <w:rPr>
          <w:rFonts w:ascii="Merriweather Sans Light" w:hAnsi="Merriweather Sans Light"/>
          <w:sz w:val="24"/>
        </w:rPr>
        <w:t>artigo serão efetuados com base em relatório detalhado das despesas efetivas que cada um dos organismos de ligação remeterá ao outro, semestralmente, acompanhadas de extrato consolidado dos créditos da respectiva Parte contratante. O reembolso dos créditos será efetuado o mais breve possível, após recebimento dos documentos.</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Acúmulo de prestações</w:t>
      </w:r>
    </w:p>
    <w:p>
      <w:pPr>
        <w:spacing w:line="240" w:lineRule="auto" w:after="120"/>
        <w:ind w:firstLine="0" w:left="0" w:right="0"/>
        <w:jc w:val="both"/>
      </w:pPr>
      <w:r>
        <w:rPr>
          <w:rFonts w:ascii="Merriweather Sans Light" w:hAnsi="Merriweather Sans Light"/>
          <w:sz w:val="24"/>
        </w:rPr>
        <w:t>1. Para a aplicação das regras que limitam as possibilidades de acúmulo de</w:t>
      </w:r>
    </w:p>
    <w:p>
      <w:pPr>
        <w:spacing w:line="240" w:lineRule="auto" w:after="120"/>
        <w:ind w:firstLine="0" w:left="0" w:right="0"/>
        <w:jc w:val="both"/>
      </w:pPr>
      <w:r>
        <w:rPr>
          <w:rFonts w:ascii="Merriweather Sans Light" w:hAnsi="Merriweather Sans Light"/>
          <w:sz w:val="24"/>
        </w:rPr>
        <w:t>prestações, previstas no artigo 5º do Acordo, em conformidade com as disposições dos artigos 26 e 30 do Acordo, toda instituição que determinar e liquidar um benefício de uma Parte contratante para certificar que o interessado não receba, da aplicação da legislação dessa última Parte, uma prestação cujo acúmulo com a primeira é proibido, limitada ou suspenso. O requerimento de informações deverá incluir as bases legais que proíbem ou limitam as prestações pagas pela segunda Parte e/ou os rendimentos recebidos pelo interessado, no território desta Parte.</w:t>
      </w:r>
    </w:p>
    <w:p>
      <w:pPr>
        <w:spacing w:line="240" w:lineRule="auto" w:after="120"/>
        <w:ind w:firstLine="0" w:left="0" w:right="0"/>
        <w:jc w:val="both"/>
      </w:pPr>
      <w:r>
        <w:rPr>
          <w:rFonts w:ascii="Merriweather Sans Light" w:hAnsi="Merriweather Sans Light"/>
          <w:sz w:val="24"/>
        </w:rPr>
        <w:t>2. A instituição requerida deverá prestar as informações cuja natureza permite</w:t>
      </w:r>
    </w:p>
    <w:p>
      <w:pPr>
        <w:spacing w:line="240" w:lineRule="auto" w:after="120"/>
        <w:ind w:firstLine="0" w:left="0" w:right="0"/>
        <w:jc w:val="both"/>
      </w:pPr>
      <w:r>
        <w:rPr>
          <w:rFonts w:ascii="Merriweather Sans Light" w:hAnsi="Merriweather Sans Light"/>
          <w:sz w:val="24"/>
        </w:rPr>
        <w:t>confirmar ou indeferir o direito à primeira prestação, nas condições previstas pelo artigo 12 do presente Acordo.</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Dados estatísticos</w:t>
      </w:r>
    </w:p>
    <w:p>
      <w:pPr>
        <w:spacing w:line="240" w:lineRule="auto" w:after="120"/>
        <w:ind w:firstLine="0" w:left="0" w:right="0"/>
        <w:jc w:val="both"/>
      </w:pPr>
      <w:r>
        <w:rPr>
          <w:rFonts w:ascii="Merriweather Sans Light" w:hAnsi="Merriweather Sans Light"/>
          <w:sz w:val="24"/>
        </w:rPr>
        <w:t>1. Os organismos de ligação das duas Partes contratantes transmitirão entre si, todos</w:t>
      </w:r>
    </w:p>
    <w:p>
      <w:pPr>
        <w:spacing w:line="240" w:lineRule="auto" w:after="120"/>
        <w:ind w:firstLine="0" w:left="0" w:right="0"/>
        <w:jc w:val="both"/>
      </w:pPr>
      <w:r>
        <w:rPr>
          <w:rFonts w:ascii="Merriweather Sans Light" w:hAnsi="Merriweather Sans Light"/>
          <w:sz w:val="24"/>
        </w:rPr>
        <w:t>os anos, durante o primeiro quadrimestre de cada ano civil, dados estatísticos relativos à aplicação do Acordo, relacionados ao último ano civil decorrido, inclusive sobre:</w:t>
      </w:r>
    </w:p>
    <w:p>
      <w:pPr>
        <w:spacing w:line="240" w:lineRule="auto" w:after="120"/>
        <w:ind w:firstLine="0" w:left="0" w:right="0"/>
        <w:jc w:val="both"/>
      </w:pPr>
      <w:r>
        <w:rPr>
          <w:rFonts w:ascii="Merriweather Sans Light" w:hAnsi="Merriweather Sans Light"/>
          <w:sz w:val="24"/>
        </w:rPr>
        <w:t>a) O número de pagamentos efetuados por cada uma das duas Partes, em aplicação</w:t>
      </w:r>
    </w:p>
    <w:p>
      <w:pPr>
        <w:spacing w:line="240" w:lineRule="auto" w:after="120"/>
        <w:ind w:firstLine="0" w:left="0" w:right="0"/>
        <w:jc w:val="both"/>
      </w:pPr>
      <w:r>
        <w:rPr>
          <w:rFonts w:ascii="Merriweather Sans Light" w:hAnsi="Merriweather Sans Light"/>
          <w:sz w:val="24"/>
        </w:rPr>
        <w:t>do Acordo, bem como os montantes correspondentes;</w:t>
      </w:r>
    </w:p>
    <w:p>
      <w:pPr>
        <w:spacing w:line="240" w:lineRule="auto" w:after="120"/>
        <w:ind w:firstLine="0" w:left="0" w:right="0"/>
        <w:jc w:val="both"/>
      </w:pPr>
      <w:r>
        <w:rPr>
          <w:rFonts w:ascii="Merriweather Sans Light" w:hAnsi="Merriweather Sans Light"/>
          <w:sz w:val="24"/>
        </w:rPr>
        <w:t>b) O deslocamento de trabalhadores no território da outra Parte (número de</w:t>
      </w:r>
    </w:p>
    <w:p>
      <w:pPr>
        <w:spacing w:line="240" w:lineRule="auto" w:after="120"/>
        <w:ind w:firstLine="0" w:left="0" w:right="0"/>
        <w:jc w:val="both"/>
      </w:pPr>
      <w:r>
        <w:rPr>
          <w:rFonts w:ascii="Merriweather Sans Light" w:hAnsi="Merriweather Sans Light"/>
          <w:sz w:val="24"/>
        </w:rPr>
        <w:t>deslocamentos, duração de cada um deles e duração média total).</w:t>
      </w:r>
    </w:p>
    <w:p>
      <w:pPr>
        <w:spacing w:line="240" w:lineRule="auto" w:after="120"/>
        <w:ind w:firstLine="0" w:left="0" w:right="0"/>
        <w:jc w:val="both"/>
      </w:pPr>
      <w:r>
        <w:rPr>
          <w:rFonts w:ascii="Merriweather Sans Light" w:hAnsi="Merriweather Sans Light"/>
          <w:sz w:val="24"/>
        </w:rPr>
        <w:t>2. Tais transmissões serão efetuadas por via eletrônica.</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Trocas eletrônicas de informações e documentos Sem prejuízo da observância das disposições do artigo 28 do Acordo, relativo à comunicação de dados de caráter pessoal, e, no limite de suas capacidades técnicas, financeiras e organizacionais respectivas, os organismos de ligação e as instituições competentes de cada Parte contratante estão autorizados a instituir os processos de trocas eletrônicas de informações e documentos utilizados para a aplicação do Acordo.</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Troca de informações relativas aos óbitos</w:t>
      </w:r>
    </w:p>
    <w:p>
      <w:pPr>
        <w:spacing w:line="240" w:lineRule="auto" w:after="120"/>
        <w:ind w:firstLine="0" w:left="0" w:right="0"/>
        <w:jc w:val="both"/>
      </w:pPr>
      <w:r>
        <w:rPr>
          <w:rFonts w:ascii="Merriweather Sans Light" w:hAnsi="Merriweather Sans Light"/>
          <w:sz w:val="24"/>
        </w:rPr>
        <w:t>1. A fim de evitar o pagamento de prestações indevidas após o óbito de um</w:t>
      </w:r>
    </w:p>
    <w:p>
      <w:pPr>
        <w:spacing w:line="240" w:lineRule="auto" w:after="120"/>
        <w:ind w:firstLine="0" w:left="0" w:right="0"/>
        <w:jc w:val="both"/>
      </w:pPr>
      <w:r>
        <w:rPr>
          <w:rFonts w:ascii="Merriweather Sans Light" w:hAnsi="Merriweather Sans Light"/>
          <w:sz w:val="24"/>
        </w:rPr>
        <w:t>beneficiário, abrangido no campo de aplicação pessoal do artigo 3º do Acordo, residente em um ou em outra Parte contratante, as instituições competentes de cada uma das Partes contratantes são obrigadas mutuamente as informações de que dispõem sobre óbitos das pessoas concernidas.</w:t>
      </w:r>
    </w:p>
    <w:p>
      <w:pPr>
        <w:spacing w:line="240" w:lineRule="auto" w:after="120"/>
        <w:ind w:firstLine="0" w:left="0" w:right="0"/>
        <w:jc w:val="both"/>
      </w:pPr>
      <w:r>
        <w:rPr>
          <w:rFonts w:ascii="Merriweather Sans Light" w:hAnsi="Merriweather Sans Light"/>
          <w:sz w:val="24"/>
        </w:rPr>
        <w:t>2. Dentro dos limites das capacidades técnicas das instituições concernentes, essas</w:t>
      </w:r>
    </w:p>
    <w:p>
      <w:pPr>
        <w:spacing w:line="240" w:lineRule="auto" w:after="120"/>
        <w:ind w:firstLine="0" w:left="0" w:right="0"/>
        <w:jc w:val="both"/>
      </w:pPr>
      <w:r>
        <w:rPr>
          <w:rFonts w:ascii="Merriweather Sans Light" w:hAnsi="Merriweather Sans Light"/>
          <w:sz w:val="24"/>
        </w:rPr>
        <w:t>trocas serão realizadas por via eletrônica.</w:t>
      </w:r>
    </w:p>
    <w:p>
      <w:pPr>
        <w:spacing w:line="240" w:lineRule="auto" w:after="120"/>
        <w:ind w:firstLine="0" w:left="0" w:right="0"/>
        <w:jc w:val="both"/>
      </w:pPr>
      <w:r>
        <w:rPr>
          <w:rFonts w:ascii="Merriweather Sans Light" w:hAnsi="Merriweather Sans Light"/>
          <w:sz w:val="24"/>
        </w:rPr>
        <w:t>3. Na hipótese em que este tipo de informação não possa ser trocada entre as</w:t>
      </w:r>
    </w:p>
    <w:p>
      <w:pPr>
        <w:spacing w:line="240" w:lineRule="auto" w:after="120"/>
        <w:ind w:firstLine="0" w:left="0" w:right="0"/>
        <w:jc w:val="both"/>
      </w:pPr>
      <w:r>
        <w:rPr>
          <w:rFonts w:ascii="Merriweather Sans Light" w:hAnsi="Merriweather Sans Light"/>
          <w:sz w:val="24"/>
        </w:rPr>
        <w:t>instituições competentes francesas e brasileiras, o beneficiário deverá diretamente encaminhar um Atestado de Fé de Vida para dar prosseguimento a seu benefício, sempre que for solicitado.</w:t>
      </w:r>
    </w:p>
    <w:p>
      <w:pPr>
        <w:spacing w:line="240" w:lineRule="auto" w:after="120"/>
        <w:ind w:firstLine="0" w:left="0" w:right="0"/>
        <w:jc w:val="both"/>
      </w:pPr>
      <w:r>
        <w:rPr>
          <w:rFonts w:ascii="Merriweather Sans Light" w:hAnsi="Merriweather Sans Light"/>
          <w:sz w:val="24"/>
        </w:rPr>
        <w:t>4. Conforme as disposições do artigo 28 do Acordo, relativas à comunicação de</w:t>
      </w:r>
    </w:p>
    <w:p>
      <w:pPr>
        <w:spacing w:line="240" w:lineRule="auto" w:after="120"/>
        <w:ind w:firstLine="0" w:left="0" w:right="0"/>
        <w:jc w:val="both"/>
      </w:pPr>
      <w:r>
        <w:rPr>
          <w:rFonts w:ascii="Merriweather Sans Light" w:hAnsi="Merriweather Sans Light"/>
          <w:sz w:val="24"/>
        </w:rPr>
        <w:t>dados de caráter pessoal, as informações assim transmitidas não podem ser comunicadas a pessoas ou terceiros organismos.</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Formulários</w:t>
      </w:r>
    </w:p>
    <w:p>
      <w:pPr>
        <w:spacing w:line="240" w:lineRule="auto" w:after="120"/>
        <w:ind w:firstLine="0" w:left="0" w:right="0"/>
        <w:jc w:val="both"/>
      </w:pPr>
      <w:r>
        <w:rPr>
          <w:rFonts w:ascii="Merriweather Sans Light" w:hAnsi="Merriweather Sans Light"/>
          <w:sz w:val="24"/>
        </w:rPr>
        <w:t>1. A forma e o conteúdo dos certificados ou formulários necessários para</w:t>
      </w:r>
    </w:p>
    <w:p>
      <w:pPr>
        <w:spacing w:line="240" w:lineRule="auto" w:after="120"/>
        <w:ind w:firstLine="0" w:left="0" w:right="0"/>
        <w:jc w:val="both"/>
      </w:pPr>
      <w:r>
        <w:rPr>
          <w:rFonts w:ascii="Merriweather Sans Light" w:hAnsi="Merriweather Sans Light"/>
          <w:sz w:val="24"/>
        </w:rPr>
        <w:t>implementação do Acordo e do presente Acordo de aplicação serão determinados, se necessário, e revisados, conjuntamente pelos Organismos de Ligação e validados, em comum acordo, entre as Autoridades Competentes das duas Partes contratantes.</w:t>
      </w:r>
    </w:p>
    <w:p>
      <w:pPr>
        <w:spacing w:line="240" w:lineRule="auto" w:after="120"/>
        <w:ind w:firstLine="0" w:left="0" w:right="0"/>
        <w:jc w:val="both"/>
      </w:pPr>
      <w:r>
        <w:rPr>
          <w:rFonts w:ascii="Merriweather Sans Light" w:hAnsi="Merriweather Sans Light"/>
          <w:sz w:val="24"/>
        </w:rPr>
        <w:t>2. Os conteúdos desses certificados ou formulários apresentarão as seguintes</w:t>
      </w:r>
    </w:p>
    <w:p>
      <w:pPr>
        <w:spacing w:line="240" w:lineRule="auto" w:after="120"/>
        <w:ind w:firstLine="0" w:left="0" w:right="0"/>
        <w:jc w:val="both"/>
      </w:pPr>
      <w:r>
        <w:rPr>
          <w:rFonts w:ascii="Merriweather Sans Light" w:hAnsi="Merriweather Sans Light"/>
          <w:sz w:val="24"/>
        </w:rPr>
        <w:t>informações:</w:t>
      </w:r>
    </w:p>
    <w:p>
      <w:pPr>
        <w:spacing w:line="240" w:lineRule="auto" w:after="120"/>
        <w:ind w:firstLine="0" w:left="0" w:right="0"/>
        <w:jc w:val="both"/>
      </w:pPr>
      <w:r>
        <w:rPr>
          <w:rFonts w:ascii="Merriweather Sans Light" w:hAnsi="Merriweather Sans Light"/>
          <w:sz w:val="24"/>
        </w:rPr>
        <w:t>a) A legislação aplicável, ou seja, as informações previstas no Título II do presente</w:t>
      </w:r>
    </w:p>
    <w:p>
      <w:pPr>
        <w:spacing w:line="240" w:lineRule="auto" w:after="120"/>
        <w:ind w:firstLine="0" w:left="0" w:right="0"/>
        <w:jc w:val="both"/>
      </w:pPr>
      <w:r>
        <w:rPr>
          <w:rFonts w:ascii="Merriweather Sans Light" w:hAnsi="Merriweather Sans Light"/>
          <w:sz w:val="24"/>
        </w:rPr>
        <w:t>Acordo de aplicação, bem como aquelas necessárias para a aplicação das condições transitórias definidas no artigo 19 do presente Acordo;</w:t>
      </w:r>
    </w:p>
    <w:p>
      <w:pPr>
        <w:spacing w:line="240" w:lineRule="auto" w:after="120"/>
        <w:ind w:firstLine="0" w:left="0" w:right="0"/>
        <w:jc w:val="both"/>
      </w:pPr>
      <w:r>
        <w:rPr>
          <w:rFonts w:ascii="Merriweather Sans Light" w:hAnsi="Merriweather Sans Light"/>
          <w:sz w:val="24"/>
        </w:rPr>
        <w:t>b) Todas as informações necessárias às instituições competentes para o exame do</w:t>
      </w:r>
    </w:p>
    <w:p>
      <w:pPr>
        <w:spacing w:line="240" w:lineRule="auto" w:after="120"/>
        <w:ind w:firstLine="0" w:left="0" w:right="0"/>
        <w:jc w:val="both"/>
      </w:pPr>
      <w:r>
        <w:rPr>
          <w:rFonts w:ascii="Merriweather Sans Light" w:hAnsi="Merriweather Sans Light"/>
          <w:sz w:val="24"/>
        </w:rPr>
        <w:t>direito e o pagamento das prestações em aplicação do Título III do Acordo, conforme o caso: estado civil, situação familiar, extrato dos períodos de seguro e outras informações sobre o requerente e/ou o segurado, como previsto no</w:t>
      </w:r>
    </w:p>
    <w:p>
      <w:pPr>
        <w:spacing w:line="240" w:lineRule="auto" w:after="120" w:before="240"/>
        <w:ind w:firstLine="0" w:left="0" w:right="0"/>
        <w:jc w:val="center"/>
      </w:pPr>
      <w:r>
        <w:rPr>
          <w:rFonts w:ascii="Merriweather Sans Light" w:hAnsi="Merriweather Sans Light"/>
          <w:b/>
          <w:sz w:val="24"/>
        </w:rPr>
        <w:t>artigo 8º, parágrafo 8º, do presente Acordo de aplicação, relativo ao processo</w:t>
      </w:r>
    </w:p>
    <w:p>
      <w:pPr>
        <w:spacing w:line="240" w:lineRule="auto" w:after="120"/>
        <w:ind w:firstLine="0" w:left="0" w:right="0"/>
        <w:jc w:val="both"/>
      </w:pPr>
      <w:r>
        <w:rPr>
          <w:rFonts w:ascii="Merriweather Sans Light" w:hAnsi="Merriweather Sans Light"/>
          <w:sz w:val="24"/>
        </w:rPr>
        <w:t>para exame dos requerimentos de prestações de invalidez etc.</w:t>
      </w:r>
    </w:p>
    <w:p>
      <w:pPr>
        <w:spacing w:line="240" w:lineRule="auto" w:after="120"/>
        <w:ind w:firstLine="0" w:left="0" w:right="0"/>
        <w:jc w:val="both"/>
      </w:pPr>
      <w:r>
        <w:rPr>
          <w:rFonts w:ascii="Merriweather Sans Light" w:hAnsi="Merriweather Sans Light"/>
          <w:sz w:val="24"/>
        </w:rPr>
        <w:t>3. Conforme as disposições do Acordo, relativo à comunicação de dados de caráter</w:t>
      </w:r>
    </w:p>
    <w:p>
      <w:pPr>
        <w:spacing w:line="240" w:lineRule="auto" w:after="120"/>
        <w:ind w:firstLine="0" w:left="0" w:right="0"/>
        <w:jc w:val="both"/>
      </w:pPr>
      <w:r>
        <w:rPr>
          <w:rFonts w:ascii="Merriweather Sans Light" w:hAnsi="Merriweather Sans Light"/>
          <w:sz w:val="24"/>
        </w:rPr>
        <w:t>pessoal, e dentro do limite das capacidades técnicas respectivas das duas Partes contratantes, a transmissão dos certificados ou formulários será realizada por via eletrônica.</w:t>
      </w:r>
    </w:p>
    <w:p>
      <w:pPr>
        <w:spacing w:line="240" w:lineRule="auto" w:after="120" w:before="240"/>
        <w:ind w:firstLine="0" w:left="0" w:right="0"/>
        <w:jc w:val="center"/>
      </w:pPr>
      <w:r>
        <w:rPr>
          <w:rFonts w:ascii="Merriweather Sans Light" w:hAnsi="Merriweather Sans Light"/>
          <w:b/>
          <w:sz w:val="24"/>
        </w:rPr>
        <w:t>TÍTULO V</w:t>
      </w:r>
    </w:p>
    <w:p>
      <w:pPr>
        <w:spacing w:line="240" w:lineRule="auto" w:after="120" w:before="240"/>
        <w:ind w:firstLine="0" w:left="0" w:right="0"/>
        <w:jc w:val="center"/>
      </w:pPr>
      <w:r>
        <w:rPr>
          <w:rFonts w:ascii="Merriweather Sans Light" w:hAnsi="Merriweather Sans Light"/>
          <w:b/>
          <w:sz w:val="24"/>
        </w:rPr>
        <w:t>DISPOSIÇÕES TRANSITÓRIAS E FINAIS</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Condições transitórias de aplicação do procedimento de deslocamento</w:t>
      </w:r>
    </w:p>
    <w:p>
      <w:pPr>
        <w:spacing w:line="240" w:lineRule="auto" w:after="120"/>
        <w:ind w:firstLine="0" w:left="0" w:right="0"/>
        <w:jc w:val="both"/>
      </w:pPr>
      <w:r>
        <w:rPr>
          <w:rFonts w:ascii="Merriweather Sans Light" w:hAnsi="Merriweather Sans Light"/>
          <w:sz w:val="24"/>
        </w:rPr>
        <w:t>1. As pessoas que, antes da data de entrada em vigor do Acordo, estiverem sujeitas à</w:t>
      </w:r>
    </w:p>
    <w:p>
      <w:pPr>
        <w:spacing w:line="240" w:lineRule="auto" w:after="120"/>
        <w:ind w:firstLine="0" w:left="0" w:right="0"/>
        <w:jc w:val="both"/>
      </w:pPr>
      <w:r>
        <w:rPr>
          <w:rFonts w:ascii="Merriweather Sans Light" w:hAnsi="Merriweather Sans Light"/>
          <w:sz w:val="24"/>
        </w:rPr>
        <w:t>legislação de uma das Partes contratantes em uma atividade exercida no território desta Parte e que, nesta data, preencham as condições para beneficiar-se de um deslocamento, conforme as disposições do artigo 8º, parágrafo 1, do Acordo, bem como os dependentes dessas pessoas, poderão, a partir da data de entrada em vigor do Acordo, se beneficiar da legislação da Parte contratante de origem e, por um período determinado, durante o qual continuarão submetidos à legislação da outra Parte contratante.</w:t>
      </w:r>
    </w:p>
    <w:p>
      <w:pPr>
        <w:spacing w:line="240" w:lineRule="auto" w:after="120"/>
        <w:ind w:firstLine="0" w:left="0" w:right="0"/>
        <w:jc w:val="both"/>
      </w:pPr>
      <w:r>
        <w:rPr>
          <w:rFonts w:ascii="Merriweather Sans Light" w:hAnsi="Merriweather Sans Light"/>
          <w:sz w:val="24"/>
        </w:rPr>
        <w:t>2. Na aplicação do artigo 36, parágrafo 4, do Acordo às pessoas de que trata o</w:t>
      </w:r>
    </w:p>
    <w:p>
      <w:pPr>
        <w:spacing w:line="240" w:lineRule="auto" w:after="120"/>
        <w:ind w:firstLine="0" w:left="0" w:right="0"/>
        <w:jc w:val="both"/>
      </w:pPr>
      <w:r>
        <w:rPr>
          <w:rFonts w:ascii="Merriweather Sans Light" w:hAnsi="Merriweather Sans Light"/>
          <w:sz w:val="24"/>
        </w:rPr>
        <w:t>parágrafo 1 do presente artigo, o período de deslocamento será considerado como tendo início na data de entrada em vigor do Acordo.</w:t>
      </w:r>
    </w:p>
    <w:p>
      <w:pPr>
        <w:spacing w:line="240" w:lineRule="auto" w:after="120"/>
        <w:ind w:firstLine="0" w:left="0" w:right="0"/>
        <w:jc w:val="both"/>
      </w:pPr>
      <w:r>
        <w:rPr>
          <w:rFonts w:ascii="Merriweather Sans Light" w:hAnsi="Merriweather Sans Light"/>
          <w:sz w:val="24"/>
        </w:rPr>
        <w:t>3. A aplicação das disposições do artigo 36, parágrafo 4, do Acordo e a cessação da</w:t>
      </w:r>
    </w:p>
    <w:p>
      <w:pPr>
        <w:spacing w:line="240" w:lineRule="auto" w:after="120"/>
        <w:ind w:firstLine="0" w:left="0" w:right="0"/>
        <w:jc w:val="both"/>
      </w:pPr>
      <w:r>
        <w:rPr>
          <w:rFonts w:ascii="Merriweather Sans Light" w:hAnsi="Merriweather Sans Light"/>
          <w:sz w:val="24"/>
        </w:rPr>
        <w:t>filiação consequente estão subordinadas ao consentimento expresso do trabalhador assalariado sobre a nova filiação.</w:t>
      </w:r>
    </w:p>
    <w:p>
      <w:pPr>
        <w:spacing w:line="240" w:lineRule="auto" w:after="120"/>
        <w:ind w:firstLine="0" w:left="0" w:right="0"/>
        <w:jc w:val="both"/>
      </w:pPr>
      <w:r>
        <w:rPr>
          <w:rFonts w:ascii="Merriweather Sans Light" w:hAnsi="Merriweather Sans Light"/>
          <w:sz w:val="24"/>
        </w:rPr>
        <w:t>4. Se o trabalhador assalariado aceitar se desfiliar do regime de previdência social da</w:t>
      </w:r>
    </w:p>
    <w:p>
      <w:pPr>
        <w:spacing w:line="240" w:lineRule="auto" w:after="120"/>
        <w:ind w:firstLine="0" w:left="0" w:right="0"/>
        <w:jc w:val="both"/>
      </w:pPr>
      <w:r>
        <w:rPr>
          <w:rFonts w:ascii="Merriweather Sans Light" w:hAnsi="Merriweather Sans Light"/>
          <w:sz w:val="24"/>
        </w:rPr>
        <w:t>Parte contratante em cujo território ele exerce sua atividade no momento da entrada em vigor do Acordo, as disposições da legislação desta Parte contratante relativas à manutenção dos direitos às prestações de desemprego, doença, maternidade, invalidez e morte, adquiridos na data de desfiliação, não serão aplicadas. Todavia, a interessada ou beneficiário continuará sujeito à legislação da outra Parte, inclusive para a totalização dos períodos de seguro.</w:t>
      </w:r>
    </w:p>
    <w:p>
      <w:pPr>
        <w:spacing w:line="240" w:lineRule="auto" w:after="120"/>
        <w:ind w:firstLine="0" w:left="0" w:right="0"/>
        <w:jc w:val="both"/>
      </w:pPr>
      <w:r>
        <w:rPr>
          <w:rFonts w:ascii="Merriweather Sans Light" w:hAnsi="Merriweather Sans Light"/>
          <w:sz w:val="24"/>
        </w:rPr>
        <w:t>5. A cessação da filiação do trabalhador assalariado e de seus dependentes ao regime</w:t>
      </w:r>
    </w:p>
    <w:p>
      <w:pPr>
        <w:spacing w:line="240" w:lineRule="auto" w:after="120"/>
        <w:ind w:firstLine="0" w:left="0" w:right="0"/>
        <w:jc w:val="both"/>
      </w:pPr>
      <w:r>
        <w:rPr>
          <w:rFonts w:ascii="Merriweather Sans Light" w:hAnsi="Merriweather Sans Light"/>
          <w:sz w:val="24"/>
        </w:rPr>
        <w:t>de previdência social francês e a cessação das obrigações contributivas relacionadas se tornarão efetivas somente a partir do momento em que os interessados restituam suas carteiras de seguro social.</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Prazo de validade O presente Acordo de aplicação terá o mesmo prazo de validade do Acordo, em conformidade com o artigo 38 do Acordo. O presente Acordo de aplicação deixa de produzir efeitos na data em que o Acordo deixa de existir, em conformidade com o artigo 38 do Acordo.</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Entrada em vigor As duas Partes contratantes notificar-se-ão, por via diplomática, quanto ao cumprimento de seus respectivos procedimentos constitucionais e/ou legais exigidos para a entrada em vigor do presente Acordo de aplicação. O presente Acordo de aplicação entrará em vigor no primeiro dia do terceiro mês subsequente à data de recepção da última notificação. Em fé do que, os abaixo assinados, devidamente autorizados para este efeito, assinaram o presente Acordo de aplicação.</w:t>
      </w:r>
    </w:p>
    <w:p>
      <w:pPr>
        <w:spacing w:line="240" w:lineRule="auto" w:after="120"/>
        <w:ind w:firstLine="0" w:left="0" w:right="0"/>
        <w:jc w:val="both"/>
      </w:pPr>
      <w:r>
        <w:rPr>
          <w:rFonts w:ascii="Merriweather Sans Light" w:hAnsi="Merriweather Sans Light"/>
          <w:b/>
          <w:sz w:val="24"/>
        </w:rPr>
        <w:t>Feito em ___________, em ____ de ________ de 2013, em dois exemplares originais, nos idiomas português e francês, sendo ambos os textos igualmente autênticos.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