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240"/>
        <w:ind w:firstLine="0" w:left="0" w:right="0"/>
        <w:jc w:val="center"/>
      </w:pPr>
      <w:r>
        <w:rPr>
          <w:rFonts w:ascii="Merriweather Sans Light" w:hAnsi="Merriweather Sans Light"/>
          <w:b/>
          <w:sz w:val="24"/>
        </w:rPr>
        <w:t>AJUSTE ADMINISTRATIVO PARA A APLICAÇÃO DO ACORDO DE</w:t>
      </w:r>
    </w:p>
    <w:p>
      <w:pPr>
        <w:spacing w:line="240" w:lineRule="auto" w:after="120" w:before="240"/>
        <w:ind w:firstLine="0" w:left="0" w:right="0"/>
        <w:jc w:val="center"/>
      </w:pPr>
      <w:r>
        <w:rPr>
          <w:rFonts w:ascii="Merriweather Sans Light" w:hAnsi="Merriweather Sans Light"/>
          <w:b/>
          <w:sz w:val="24"/>
        </w:rPr>
        <w:t>SEGURANÇA SOCIAL OU SEGURIDADE SOCIAL ENTRE A REPÚBLICA</w:t>
      </w:r>
    </w:p>
    <w:p>
      <w:pPr>
        <w:spacing w:line="240" w:lineRule="auto" w:after="120" w:before="240"/>
        <w:ind w:firstLine="0" w:left="0" w:right="0"/>
        <w:jc w:val="center"/>
      </w:pPr>
      <w:r>
        <w:rPr>
          <w:rFonts w:ascii="Merriweather Sans Light" w:hAnsi="Merriweather Sans Light"/>
          <w:b/>
          <w:sz w:val="24"/>
        </w:rPr>
        <w:t>FEDERATIVA DO BRASIL E A REPÚBLICA PORTUGUESA</w:t>
      </w:r>
    </w:p>
    <w:p>
      <w:pPr>
        <w:spacing w:line="240" w:lineRule="auto" w:after="120"/>
        <w:ind w:firstLine="0" w:left="0" w:right="0"/>
        <w:jc w:val="both"/>
      </w:pPr>
      <w:r>
        <w:rPr>
          <w:rFonts w:ascii="Merriweather Sans Light" w:hAnsi="Merriweather Sans Light"/>
          <w:sz w:val="24"/>
        </w:rPr>
        <w:t>Para efeitos da aplicação do Acordo de Segurança Social ou de Seguridade Social entre a República Federativa do Brasil e a República Portuguesa de 7 de maio de 1991, assinado em Brasília, na redação que lhe foi dada pelo Acordo de 9 de agosto de 2006, assinado em Brasília, doravente denominado "Acordo", as autoridades competentes brasileiras e portuguesas estabelecem, de comum acordo, nos termos do disposto no parágrafo 1 do seu artigo 16º, as seguintes disposições:</w:t>
      </w:r>
    </w:p>
    <w:p>
      <w:pPr>
        <w:spacing w:line="240" w:lineRule="auto" w:after="120" w:before="240"/>
        <w:ind w:firstLine="0" w:left="0" w:right="0"/>
        <w:jc w:val="center"/>
      </w:pPr>
      <w:r>
        <w:rPr>
          <w:rFonts w:ascii="Merriweather Sans Light" w:hAnsi="Merriweather Sans Light"/>
          <w:b/>
          <w:sz w:val="24"/>
        </w:rPr>
        <w:t>CAPÍTULO I</w:t>
      </w:r>
    </w:p>
    <w:p>
      <w:pPr>
        <w:spacing w:line="240" w:lineRule="auto" w:after="120"/>
        <w:ind w:firstLine="0" w:left="0" w:right="0"/>
        <w:jc w:val="both"/>
      </w:pPr>
      <w:r>
        <w:rPr>
          <w:rFonts w:ascii="Merriweather Sans Light" w:hAnsi="Merriweather Sans Light"/>
          <w:sz w:val="24"/>
        </w:rPr>
        <w:t>Disposições gerais</w:t>
      </w:r>
    </w:p>
    <w:p>
      <w:pPr>
        <w:spacing w:line="240" w:lineRule="auto" w:after="120" w:before="240"/>
        <w:ind w:firstLine="0" w:left="0" w:right="0"/>
        <w:jc w:val="center"/>
      </w:pPr>
      <w:r>
        <w:rPr>
          <w:rFonts w:ascii="Merriweather Sans Light" w:hAnsi="Merriweather Sans Light"/>
          <w:b/>
          <w:sz w:val="24"/>
        </w:rPr>
        <w:t>Artigo 1º</w:t>
      </w:r>
    </w:p>
    <w:p>
      <w:pPr>
        <w:spacing w:line="240" w:lineRule="auto" w:after="120"/>
        <w:ind w:firstLine="0" w:left="0" w:right="0"/>
        <w:jc w:val="both"/>
      </w:pPr>
      <w:r>
        <w:rPr>
          <w:rFonts w:ascii="Merriweather Sans Light" w:hAnsi="Merriweather Sans Light"/>
          <w:sz w:val="24"/>
        </w:rPr>
        <w:t>Definições</w:t>
      </w:r>
    </w:p>
    <w:p>
      <w:pPr>
        <w:spacing w:line="240" w:lineRule="auto" w:after="120"/>
        <w:ind w:firstLine="0" w:left="0" w:right="0"/>
        <w:jc w:val="both"/>
      </w:pPr>
      <w:r>
        <w:rPr>
          <w:rFonts w:ascii="Merriweather Sans Light" w:hAnsi="Merriweather Sans Light"/>
          <w:sz w:val="24"/>
        </w:rPr>
        <w:t>1. Para efeitos de aplicação do presente Ajuste, os termos e as expressões</w:t>
      </w:r>
    </w:p>
    <w:p>
      <w:pPr>
        <w:spacing w:line="240" w:lineRule="auto" w:after="120"/>
        <w:ind w:firstLine="0" w:left="0" w:right="0"/>
        <w:jc w:val="both"/>
      </w:pPr>
      <w:r>
        <w:rPr>
          <w:rFonts w:ascii="Merriweather Sans Light" w:hAnsi="Merriweather Sans Light"/>
          <w:sz w:val="24"/>
        </w:rPr>
        <w:t>definidos no artigo 1º do Acordo têm o mesmo significado que lhes é atribuído no referido artigo.</w:t>
      </w:r>
    </w:p>
    <w:p>
      <w:pPr>
        <w:spacing w:line="240" w:lineRule="auto" w:after="120"/>
        <w:ind w:firstLine="0" w:left="0" w:right="0"/>
        <w:jc w:val="both"/>
      </w:pPr>
      <w:r>
        <w:rPr>
          <w:rFonts w:ascii="Merriweather Sans Light" w:hAnsi="Merriweather Sans Light"/>
          <w:sz w:val="24"/>
        </w:rPr>
        <w:t>2. Para efeitos de aplicação do presente Ajuste, a expressão “entidade</w:t>
      </w:r>
    </w:p>
    <w:p>
      <w:pPr>
        <w:spacing w:line="240" w:lineRule="auto" w:after="120"/>
        <w:ind w:firstLine="0" w:left="0" w:right="0"/>
        <w:jc w:val="both"/>
      </w:pPr>
      <w:r>
        <w:rPr>
          <w:rFonts w:ascii="Merriweather Sans Light" w:hAnsi="Merriweather Sans Light"/>
          <w:sz w:val="24"/>
        </w:rPr>
        <w:t>competente” designa a entidade gestora, tal como definida na alínea f) do parágrafo 1 do</w:t>
      </w:r>
    </w:p>
    <w:p>
      <w:pPr>
        <w:spacing w:line="240" w:lineRule="auto" w:after="120" w:before="240"/>
        <w:ind w:firstLine="0" w:left="0" w:right="0"/>
        <w:jc w:val="center"/>
      </w:pPr>
      <w:r>
        <w:rPr>
          <w:rFonts w:ascii="Merriweather Sans Light" w:hAnsi="Merriweather Sans Light"/>
          <w:b/>
          <w:sz w:val="24"/>
        </w:rPr>
        <w:t>artigo 1º do Acordo.</w:t>
      </w:r>
    </w:p>
    <w:p>
      <w:pPr>
        <w:spacing w:line="240" w:lineRule="auto" w:after="120" w:before="240"/>
        <w:ind w:firstLine="0" w:left="0" w:right="0"/>
        <w:jc w:val="center"/>
      </w:pPr>
      <w:r>
        <w:rPr>
          <w:rFonts w:ascii="Merriweather Sans Light" w:hAnsi="Merriweather Sans Light"/>
          <w:b/>
          <w:sz w:val="24"/>
        </w:rPr>
        <w:t>Artigo 2º</w:t>
      </w:r>
    </w:p>
    <w:p>
      <w:pPr>
        <w:spacing w:line="240" w:lineRule="auto" w:after="120"/>
        <w:ind w:firstLine="0" w:left="0" w:right="0"/>
        <w:jc w:val="both"/>
      </w:pPr>
      <w:r>
        <w:rPr>
          <w:rFonts w:ascii="Merriweather Sans Light" w:hAnsi="Merriweather Sans Light"/>
          <w:sz w:val="24"/>
        </w:rPr>
        <w:t>Entidades competentes Para efeitos de aplicação do Acordo e do presente Ajuste, as entidades competentes são as seguintes:</w:t>
      </w:r>
    </w:p>
    <w:p>
      <w:pPr>
        <w:spacing w:line="240" w:lineRule="auto" w:after="120"/>
        <w:ind w:firstLine="0" w:left="0" w:right="0"/>
        <w:jc w:val="both"/>
      </w:pPr>
      <w:r>
        <w:rPr>
          <w:rFonts w:ascii="Merriweather Sans Light" w:hAnsi="Merriweather Sans Light"/>
          <w:sz w:val="24"/>
        </w:rPr>
        <w:t>1. Em Portugal:</w:t>
      </w:r>
    </w:p>
    <w:p>
      <w:pPr>
        <w:spacing w:line="240" w:lineRule="auto" w:after="120"/>
        <w:ind w:firstLine="0" w:left="0" w:right="0"/>
        <w:jc w:val="both"/>
      </w:pPr>
      <w:r>
        <w:rPr>
          <w:rFonts w:ascii="Merriweather Sans Light" w:hAnsi="Merriweather Sans Light"/>
          <w:sz w:val="24"/>
        </w:rPr>
        <w:t>a) Em geral, no Continente:</w:t>
      </w:r>
    </w:p>
    <w:p>
      <w:pPr>
        <w:spacing w:line="240" w:lineRule="auto" w:after="120"/>
        <w:ind w:firstLine="0" w:left="0" w:right="0"/>
        <w:jc w:val="both"/>
      </w:pPr>
      <w:r>
        <w:rPr>
          <w:rFonts w:ascii="Merriweather Sans Light" w:hAnsi="Merriweather Sans Light"/>
          <w:sz w:val="24"/>
        </w:rPr>
        <w:t>i) para as prestações do sistema de segurança social, o Instituto da</w:t>
      </w:r>
    </w:p>
    <w:p>
      <w:pPr>
        <w:spacing w:line="240" w:lineRule="auto" w:after="120"/>
        <w:ind w:firstLine="0" w:left="0" w:right="0"/>
        <w:jc w:val="both"/>
      </w:pPr>
      <w:r>
        <w:rPr>
          <w:rFonts w:ascii="Merriweather Sans Light" w:hAnsi="Merriweather Sans Light"/>
          <w:sz w:val="24"/>
        </w:rPr>
        <w:t>Segurança Social, I.P.; ii) para as prestações em espécie de doença e maternidade, a Administração Central do Sistema de Saúde;</w:t>
      </w:r>
    </w:p>
    <w:p>
      <w:pPr>
        <w:spacing w:line="240" w:lineRule="auto" w:after="120"/>
        <w:ind w:firstLine="0" w:left="0" w:right="0"/>
        <w:jc w:val="both"/>
      </w:pPr>
      <w:r>
        <w:rPr>
          <w:rFonts w:ascii="Merriweather Sans Light" w:hAnsi="Merriweather Sans Light"/>
          <w:sz w:val="24"/>
        </w:rPr>
        <w:t>b) Em geral, na Região Autônoma dos Açores:</w:t>
      </w:r>
    </w:p>
    <w:p>
      <w:pPr>
        <w:spacing w:line="240" w:lineRule="auto" w:after="120"/>
        <w:ind w:firstLine="0" w:left="0" w:right="0"/>
        <w:jc w:val="both"/>
      </w:pPr>
      <w:r>
        <w:rPr>
          <w:rFonts w:ascii="Merriweather Sans Light" w:hAnsi="Merriweather Sans Light"/>
          <w:sz w:val="24"/>
        </w:rPr>
        <w:t>i) para as prestações do sistema de segurança social, o Instituto da</w:t>
      </w:r>
    </w:p>
    <w:p>
      <w:pPr>
        <w:spacing w:line="240" w:lineRule="auto" w:after="120"/>
        <w:ind w:firstLine="0" w:left="0" w:right="0"/>
        <w:jc w:val="both"/>
      </w:pPr>
      <w:r>
        <w:rPr>
          <w:rFonts w:ascii="Merriweather Sans Light" w:hAnsi="Merriweather Sans Light"/>
          <w:sz w:val="24"/>
        </w:rPr>
        <w:t>Segurança Social dos Açores, I.P.R.A.;</w:t>
      </w:r>
    </w:p>
    <w:p>
      <w:pPr>
        <w:spacing w:line="240" w:lineRule="auto" w:after="120" w:before="240"/>
        <w:ind w:firstLine="0" w:left="0" w:right="0"/>
        <w:jc w:val="center"/>
      </w:pPr>
      <w:r>
        <w:rPr>
          <w:rFonts w:ascii="Merriweather Sans Light" w:hAnsi="Merriweather Sans Light"/>
          <w:b/>
          <w:sz w:val="24"/>
        </w:rPr>
        <w:t>E) 0]</w:t>
      </w:r>
    </w:p>
    <w:p>
      <w:pPr>
        <w:spacing w:line="240" w:lineRule="auto" w:after="120" w:before="240"/>
        <w:ind w:firstLine="0" w:left="0" w:right="0"/>
        <w:jc w:val="center"/>
      </w:pPr>
      <w:r>
        <w:rPr>
          <w:rFonts w:ascii="Merriweather Sans Light" w:hAnsi="Merriweather Sans Light"/>
          <w:b/>
          <w:sz w:val="24"/>
        </w:rPr>
        <w:t>TA</w:t>
      </w:r>
    </w:p>
    <w:p>
      <w:pPr>
        <w:spacing w:line="240" w:lineRule="auto" w:after="120"/>
        <w:ind w:firstLine="0" w:left="0" w:right="0"/>
        <w:jc w:val="both"/>
      </w:pPr>
      <w:r>
        <w:rPr>
          <w:rFonts w:ascii="Merriweather Sans Light" w:hAnsi="Merriweather Sans Light"/>
          <w:sz w:val="24"/>
        </w:rPr>
        <w:t>ii) para as prestações em espécie de doença e maternidade, o Centro de Saúde do lugar de residência ou de estada do interessado;</w:t>
      </w:r>
    </w:p>
    <w:p>
      <w:pPr>
        <w:spacing w:line="240" w:lineRule="auto" w:after="120"/>
        <w:ind w:firstLine="0" w:left="0" w:right="0"/>
        <w:jc w:val="both"/>
      </w:pPr>
      <w:r>
        <w:rPr>
          <w:rFonts w:ascii="Merriweather Sans Light" w:hAnsi="Merriweather Sans Light"/>
          <w:sz w:val="24"/>
        </w:rPr>
        <w:t>c) Em geral, na Região Autônoma da Madeira:</w:t>
      </w:r>
    </w:p>
    <w:p>
      <w:pPr>
        <w:spacing w:line="240" w:lineRule="auto" w:after="120"/>
        <w:ind w:firstLine="0" w:left="0" w:right="0"/>
        <w:jc w:val="both"/>
      </w:pPr>
      <w:r>
        <w:rPr>
          <w:rFonts w:ascii="Merriweather Sans Light" w:hAnsi="Merriweather Sans Light"/>
          <w:sz w:val="24"/>
        </w:rPr>
        <w:t>i) para as prestações do sistema de segurança social, o Instituto de</w:t>
      </w:r>
    </w:p>
    <w:p>
      <w:pPr>
        <w:spacing w:line="240" w:lineRule="auto" w:after="120"/>
        <w:ind w:firstLine="0" w:left="0" w:right="0"/>
        <w:jc w:val="both"/>
      </w:pPr>
      <w:r>
        <w:rPr>
          <w:rFonts w:ascii="Merriweather Sans Light" w:hAnsi="Merriweather Sans Light"/>
          <w:sz w:val="24"/>
        </w:rPr>
        <w:t>Segurança Social da Madeira, I.P.-RAM; ii) para as prestações em espécie de doença e maternidade, o Centro de Saúde do lugar de residência ou de estada do interessado;</w:t>
      </w:r>
    </w:p>
    <w:p>
      <w:pPr>
        <w:spacing w:line="240" w:lineRule="auto" w:after="120"/>
        <w:ind w:firstLine="0" w:left="0" w:right="0"/>
        <w:jc w:val="both"/>
      </w:pPr>
      <w:r>
        <w:rPr>
          <w:rFonts w:ascii="Merriweather Sans Light" w:hAnsi="Merriweather Sans Light"/>
          <w:sz w:val="24"/>
        </w:rPr>
        <w:t>d) Em relação ao regime de proteção social convergente dos trabalhadores que</w:t>
      </w:r>
    </w:p>
    <w:p>
      <w:pPr>
        <w:spacing w:line="240" w:lineRule="auto" w:after="120"/>
        <w:ind w:firstLine="0" w:left="0" w:right="0"/>
        <w:jc w:val="both"/>
      </w:pPr>
      <w:r>
        <w:rPr>
          <w:rFonts w:ascii="Merriweather Sans Light" w:hAnsi="Merriweather Sans Light"/>
          <w:sz w:val="24"/>
        </w:rPr>
        <w:t>exercem funções públicas:</w:t>
      </w:r>
    </w:p>
    <w:p>
      <w:pPr>
        <w:spacing w:line="240" w:lineRule="auto" w:after="120"/>
        <w:ind w:firstLine="0" w:left="0" w:right="0"/>
        <w:jc w:val="both"/>
      </w:pPr>
      <w:r>
        <w:rPr>
          <w:rFonts w:ascii="Merriweather Sans Light" w:hAnsi="Merriweather Sans Light"/>
          <w:sz w:val="24"/>
        </w:rPr>
        <w:t>i) para as prestações pecuniárias de doença, maternidade, paternidade e</w:t>
      </w:r>
    </w:p>
    <w:p>
      <w:pPr>
        <w:spacing w:line="240" w:lineRule="auto" w:after="120"/>
        <w:ind w:firstLine="0" w:left="0" w:right="0"/>
        <w:jc w:val="both"/>
      </w:pPr>
      <w:r>
        <w:rPr>
          <w:rFonts w:ascii="Merriweather Sans Light" w:hAnsi="Merriweather Sans Light"/>
          <w:sz w:val="24"/>
        </w:rPr>
        <w:t>adoção, as prestações familiares, o subsídio por morte e as prestações de acidentes de trabalho ou doenças profissionais, a Secretaria-Geral ou equivalente ou o departamento que, em cada organismo, exerça as funções de gestão e administração dos recursos humanos; ii) para as prestações em espécie de doença e maternidade, a Direção-geral de Proteção Social aos Trabalhadores em Funções Públicas (ADSE) ou outro subsistema público de saúde; iii) para as pensões de invalidez, velhice e sobrevivência, as incapacidades permanentes, as prestações familiares para titulares de pensão e o subsídio por morte por falecimento de titular de pensão, a Caixa Geral de Aposentações, I.P.;</w:t>
      </w:r>
    </w:p>
    <w:p>
      <w:pPr>
        <w:spacing w:line="240" w:lineRule="auto" w:after="120"/>
        <w:ind w:firstLine="0" w:left="0" w:right="0"/>
        <w:jc w:val="both"/>
      </w:pPr>
      <w:r>
        <w:rPr>
          <w:rFonts w:ascii="Merriweather Sans Light" w:hAnsi="Merriweather Sans Light"/>
          <w:sz w:val="24"/>
        </w:rPr>
        <w:t>2. No Brasil:</w:t>
      </w:r>
    </w:p>
    <w:p>
      <w:pPr>
        <w:spacing w:line="240" w:lineRule="auto" w:after="120"/>
        <w:ind w:firstLine="0" w:left="0" w:right="0"/>
        <w:jc w:val="both"/>
      </w:pPr>
      <w:r>
        <w:rPr>
          <w:rFonts w:ascii="Merriweather Sans Light" w:hAnsi="Merriweather Sans Light"/>
          <w:sz w:val="24"/>
        </w:rPr>
        <w:t>a) para as prestações relativas à legislação do Regime Geral de Previdência</w:t>
      </w:r>
    </w:p>
    <w:p>
      <w:pPr>
        <w:spacing w:line="240" w:lineRule="auto" w:after="120"/>
        <w:ind w:firstLine="0" w:left="0" w:right="0"/>
        <w:jc w:val="both"/>
      </w:pPr>
      <w:r>
        <w:rPr>
          <w:rFonts w:ascii="Merriweather Sans Light" w:hAnsi="Merriweather Sans Light"/>
          <w:sz w:val="24"/>
        </w:rPr>
        <w:t>Social, sem prejuízo do disposto no parágrafo 3 do Artigo 9º do Acordo, o Instituto Nacional do Seguro Social;</w:t>
      </w:r>
    </w:p>
    <w:p>
      <w:pPr>
        <w:spacing w:line="240" w:lineRule="auto" w:after="120"/>
        <w:ind w:firstLine="0" w:left="0" w:right="0"/>
        <w:jc w:val="both"/>
      </w:pPr>
      <w:r>
        <w:rPr>
          <w:rFonts w:ascii="Merriweather Sans Light" w:hAnsi="Merriweather Sans Light"/>
          <w:sz w:val="24"/>
        </w:rPr>
        <w:t>b) para as prestações relativas à legislação do Sistema Único de Saúde, o</w:t>
      </w:r>
    </w:p>
    <w:p>
      <w:pPr>
        <w:spacing w:line="240" w:lineRule="auto" w:after="120"/>
        <w:ind w:firstLine="0" w:left="0" w:right="0"/>
        <w:jc w:val="both"/>
      </w:pPr>
      <w:r>
        <w:rPr>
          <w:rFonts w:ascii="Merriweather Sans Light" w:hAnsi="Merriweather Sans Light"/>
          <w:sz w:val="24"/>
        </w:rPr>
        <w:t>Ministério da Saúde;</w:t>
      </w:r>
    </w:p>
    <w:p>
      <w:pPr>
        <w:spacing w:line="240" w:lineRule="auto" w:after="120"/>
        <w:ind w:firstLine="0" w:left="0" w:right="0"/>
        <w:jc w:val="both"/>
      </w:pPr>
      <w:r>
        <w:rPr>
          <w:rFonts w:ascii="Merriweather Sans Light" w:hAnsi="Merriweather Sans Light"/>
          <w:sz w:val="24"/>
        </w:rPr>
        <w:t>c) para as prestações relativas ao sistema não contributivo abrangido pela Lei</w:t>
      </w:r>
    </w:p>
    <w:p>
      <w:pPr>
        <w:spacing w:line="240" w:lineRule="auto" w:after="120"/>
        <w:ind w:firstLine="0" w:left="0" w:right="0"/>
        <w:jc w:val="both"/>
      </w:pPr>
      <w:r>
        <w:rPr>
          <w:rFonts w:ascii="Merriweather Sans Light" w:hAnsi="Merriweather Sans Light"/>
          <w:sz w:val="24"/>
        </w:rPr>
        <w:t>Orgânica de Assistência Social, o Ministério do Desenvolvimento Social e Combate à Fome.</w:t>
      </w:r>
    </w:p>
    <w:p>
      <w:pPr>
        <w:spacing w:line="240" w:lineRule="auto" w:after="120"/>
        <w:ind w:firstLine="0" w:left="0" w:right="0"/>
        <w:jc w:val="both"/>
      </w:pPr>
      <w:r>
        <w:rPr>
          <w:rFonts w:ascii="Merriweather Sans Light" w:hAnsi="Merriweather Sans Light"/>
          <w:sz w:val="24"/>
        </w:rPr>
        <w:t>3. Para os demais casos são competentes as entidades determinadas como tal pela</w:t>
      </w:r>
    </w:p>
    <w:p>
      <w:pPr>
        <w:spacing w:line="240" w:lineRule="auto" w:after="120"/>
        <w:ind w:firstLine="0" w:left="0" w:right="0"/>
        <w:jc w:val="both"/>
      </w:pPr>
      <w:r>
        <w:rPr>
          <w:rFonts w:ascii="Merriweather Sans Light" w:hAnsi="Merriweather Sans Light"/>
          <w:sz w:val="24"/>
        </w:rPr>
        <w:t>legislação aplicável.</w:t>
      </w:r>
    </w:p>
    <w:p>
      <w:pPr>
        <w:spacing w:line="240" w:lineRule="auto" w:after="120" w:before="240"/>
        <w:ind w:firstLine="0" w:left="0" w:right="0"/>
        <w:jc w:val="center"/>
      </w:pPr>
      <w:r>
        <w:rPr>
          <w:rFonts w:ascii="Merriweather Sans Light" w:hAnsi="Merriweather Sans Light"/>
          <w:b/>
          <w:sz w:val="24"/>
        </w:rPr>
        <w:t>Artigo 3º</w:t>
      </w:r>
    </w:p>
    <w:p>
      <w:pPr>
        <w:spacing w:line="240" w:lineRule="auto" w:after="120"/>
        <w:ind w:firstLine="0" w:left="0" w:right="0"/>
        <w:jc w:val="both"/>
      </w:pPr>
      <w:r>
        <w:rPr>
          <w:rFonts w:ascii="Merriweather Sans Light" w:hAnsi="Merriweather Sans Light"/>
          <w:sz w:val="24"/>
        </w:rPr>
        <w:t>Organismos de ligação e organismos designados</w:t>
      </w:r>
    </w:p>
    <w:p>
      <w:pPr>
        <w:spacing w:line="240" w:lineRule="auto" w:after="120"/>
        <w:ind w:firstLine="0" w:left="0" w:right="0"/>
        <w:jc w:val="both"/>
      </w:pPr>
      <w:r>
        <w:rPr>
          <w:rFonts w:ascii="Merriweather Sans Light" w:hAnsi="Merriweather Sans Light"/>
          <w:sz w:val="24"/>
        </w:rPr>
        <w:t>1. Nos termos do disposto no artigo 24º do Acordo, são organismos de ligação:</w:t>
      </w:r>
    </w:p>
    <w:p>
      <w:pPr>
        <w:spacing w:line="240" w:lineRule="auto" w:after="120"/>
        <w:ind w:firstLine="0" w:left="0" w:right="0"/>
        <w:jc w:val="both"/>
      </w:pPr>
      <w:r>
        <w:rPr>
          <w:rFonts w:ascii="Merriweather Sans Light" w:hAnsi="Merriweather Sans Light"/>
          <w:sz w:val="24"/>
        </w:rPr>
        <w:t>a) Em Portugal:</w:t>
      </w:r>
    </w:p>
    <w:p>
      <w:pPr>
        <w:spacing w:line="240" w:lineRule="auto" w:after="120"/>
        <w:ind w:firstLine="0" w:left="0" w:right="0"/>
        <w:jc w:val="both"/>
      </w:pPr>
      <w:r>
        <w:rPr>
          <w:rFonts w:ascii="Merriweather Sans Light" w:hAnsi="Merriweather Sans Light"/>
          <w:sz w:val="24"/>
        </w:rPr>
        <w:t>i) a Direção-Geral da Segurança Social;</w:t>
      </w:r>
    </w:p>
    <w:p>
      <w:pPr>
        <w:spacing w:line="240" w:lineRule="auto" w:after="120"/>
        <w:ind w:firstLine="0" w:left="0" w:right="0"/>
        <w:jc w:val="both"/>
      </w:pPr>
      <w:r>
        <w:rPr>
          <w:rFonts w:ascii="Merriweather Sans Light" w:hAnsi="Merriweather Sans Light"/>
          <w:sz w:val="24"/>
        </w:rPr>
        <w:t>ii) a Administração Central do Sistema de Saúde, IP;</w:t>
      </w:r>
    </w:p>
    <w:p>
      <w:pPr>
        <w:spacing w:line="240" w:lineRule="auto" w:after="120"/>
        <w:ind w:firstLine="0" w:left="0" w:right="0"/>
        <w:jc w:val="both"/>
      </w:pPr>
      <w:r>
        <w:rPr>
          <w:rFonts w:ascii="Merriweather Sans Light" w:hAnsi="Merriweather Sans Light"/>
          <w:sz w:val="24"/>
        </w:rPr>
        <w:t>b) No Brasil:</w:t>
      </w:r>
    </w:p>
    <w:p>
      <w:pPr>
        <w:spacing w:line="240" w:lineRule="auto" w:after="120"/>
        <w:ind w:firstLine="0" w:left="0" w:right="0"/>
        <w:jc w:val="both"/>
      </w:pPr>
      <w:r>
        <w:rPr>
          <w:rFonts w:ascii="Merriweather Sans Light" w:hAnsi="Merriweather Sans Light"/>
          <w:sz w:val="24"/>
        </w:rPr>
        <w:t>i) o Instituto Nacional do Seguro Social (INSS);</w:t>
      </w:r>
    </w:p>
    <w:p>
      <w:pPr>
        <w:spacing w:line="240" w:lineRule="auto" w:after="120"/>
        <w:ind w:firstLine="0" w:left="0" w:right="0"/>
        <w:jc w:val="both"/>
      </w:pPr>
      <w:r>
        <w:rPr>
          <w:rFonts w:ascii="Merriweather Sans Light" w:hAnsi="Merriweather Sans Light"/>
          <w:sz w:val="24"/>
        </w:rPr>
        <w:t>ii) o Ministério da Saúde, por intermédio da Secretaria de Gestão Estratégica e Participativa.</w:t>
      </w:r>
    </w:p>
    <w:p>
      <w:pPr>
        <w:spacing w:line="240" w:lineRule="auto" w:after="120"/>
        <w:ind w:firstLine="0" w:left="0" w:right="0"/>
        <w:jc w:val="both"/>
      </w:pPr>
      <w:r>
        <w:rPr>
          <w:rFonts w:ascii="Merriweather Sans Light" w:hAnsi="Merriweather Sans Light"/>
          <w:sz w:val="24"/>
        </w:rPr>
        <w:t>2. Aos organismos de ligação compete, designadamente:</w:t>
      </w:r>
    </w:p>
    <w:p>
      <w:pPr>
        <w:spacing w:line="240" w:lineRule="auto" w:after="120"/>
        <w:ind w:firstLine="0" w:left="0" w:right="0"/>
        <w:jc w:val="both"/>
      </w:pPr>
      <w:r>
        <w:rPr>
          <w:rFonts w:ascii="Merriweather Sans Light" w:hAnsi="Merriweather Sans Light"/>
          <w:sz w:val="24"/>
        </w:rPr>
        <w:t>a) definir, de comum acordo, os atestados, certificados, requerimentos e</w:t>
      </w:r>
    </w:p>
    <w:p>
      <w:pPr>
        <w:spacing w:line="240" w:lineRule="auto" w:after="120"/>
        <w:ind w:firstLine="0" w:left="0" w:right="0"/>
        <w:jc w:val="both"/>
      </w:pPr>
      <w:r>
        <w:rPr>
          <w:rFonts w:ascii="Merriweather Sans Light" w:hAnsi="Merriweather Sans Light"/>
          <w:sz w:val="24"/>
        </w:rPr>
        <w:t>outros documentos exigidos para a aplicação do Acordo e do presente Ajuste;</w:t>
      </w:r>
    </w:p>
    <w:p>
      <w:pPr>
        <w:spacing w:line="240" w:lineRule="auto" w:after="120"/>
        <w:ind w:firstLine="0" w:left="0" w:right="0"/>
        <w:jc w:val="both"/>
      </w:pPr>
      <w:r>
        <w:rPr>
          <w:rFonts w:ascii="Merriweather Sans Light" w:hAnsi="Merriweather Sans Light"/>
          <w:sz w:val="24"/>
        </w:rPr>
        <w:t>b) adotar, de comum acordo, medidas de natureza administrativa para a</w:t>
      </w:r>
    </w:p>
    <w:p>
      <w:pPr>
        <w:spacing w:line="240" w:lineRule="auto" w:after="120"/>
        <w:ind w:firstLine="0" w:left="0" w:right="0"/>
        <w:jc w:val="both"/>
      </w:pPr>
      <w:r>
        <w:rPr>
          <w:rFonts w:ascii="Merriweather Sans Light" w:hAnsi="Merriweather Sans Light"/>
          <w:sz w:val="24"/>
        </w:rPr>
        <w:t>aplicação do presente Ajuste;</w:t>
      </w:r>
    </w:p>
    <w:p>
      <w:pPr>
        <w:spacing w:line="240" w:lineRule="auto" w:after="120"/>
        <w:ind w:firstLine="0" w:left="0" w:right="0"/>
        <w:jc w:val="both"/>
      </w:pPr>
      <w:r>
        <w:rPr>
          <w:rFonts w:ascii="Merriweather Sans Light" w:hAnsi="Merriweather Sans Light"/>
          <w:sz w:val="24"/>
        </w:rPr>
        <w:t>c) adotar instruções com vista a informar os interessados sobre seus direitos e</w:t>
      </w:r>
    </w:p>
    <w:p>
      <w:pPr>
        <w:spacing w:line="240" w:lineRule="auto" w:after="120"/>
        <w:ind w:firstLine="0" w:left="0" w:right="0"/>
        <w:jc w:val="both"/>
      </w:pPr>
      <w:r>
        <w:rPr>
          <w:rFonts w:ascii="Merriweather Sans Light" w:hAnsi="Merriweather Sans Light"/>
          <w:sz w:val="24"/>
        </w:rPr>
        <w:t>sobre os procedimentos adequados para o seu exercício.</w:t>
      </w:r>
    </w:p>
    <w:p>
      <w:pPr>
        <w:spacing w:line="240" w:lineRule="auto" w:after="120"/>
        <w:ind w:firstLine="0" w:left="0" w:right="0"/>
        <w:jc w:val="both"/>
      </w:pPr>
      <w:r>
        <w:rPr>
          <w:rFonts w:ascii="Merriweather Sans Light" w:hAnsi="Merriweather Sans Light"/>
          <w:sz w:val="24"/>
        </w:rPr>
        <w:t>3. Para efeitos de aplicação do Acordo e do presente Ajuste, são ainda</w:t>
      </w:r>
    </w:p>
    <w:p>
      <w:pPr>
        <w:spacing w:line="240" w:lineRule="auto" w:after="120"/>
        <w:ind w:firstLine="0" w:left="0" w:right="0"/>
        <w:jc w:val="both"/>
      </w:pPr>
      <w:r>
        <w:rPr>
          <w:rFonts w:ascii="Merriweather Sans Light" w:hAnsi="Merriweather Sans Light"/>
          <w:sz w:val="24"/>
        </w:rPr>
        <w:t>designados os seguintes organismos:</w:t>
      </w:r>
    </w:p>
    <w:p>
      <w:pPr>
        <w:spacing w:line="240" w:lineRule="auto" w:after="120"/>
        <w:ind w:firstLine="0" w:left="0" w:right="0"/>
        <w:jc w:val="both"/>
      </w:pPr>
      <w:r>
        <w:rPr>
          <w:rFonts w:ascii="Merriweather Sans Light" w:hAnsi="Merriweather Sans Light"/>
          <w:sz w:val="24"/>
        </w:rPr>
        <w:t>a) Em Portugal, o Instituto da Segurança Social, I.P., no que se refere à</w:t>
      </w:r>
    </w:p>
    <w:p>
      <w:pPr>
        <w:spacing w:line="240" w:lineRule="auto" w:after="120"/>
        <w:ind w:firstLine="0" w:left="0" w:right="0"/>
        <w:jc w:val="both"/>
      </w:pPr>
      <w:r>
        <w:rPr>
          <w:rFonts w:ascii="Merriweather Sans Light" w:hAnsi="Merriweather Sans Light"/>
          <w:sz w:val="24"/>
        </w:rPr>
        <w:t>aplicação do parágrafo 3 do artigo 5º, dos parágrafos 3 e 4 do artigo 6º e do</w:t>
      </w:r>
    </w:p>
    <w:p>
      <w:pPr>
        <w:spacing w:line="240" w:lineRule="auto" w:after="120" w:before="240"/>
        <w:ind w:firstLine="0" w:left="0" w:right="0"/>
        <w:jc w:val="center"/>
      </w:pPr>
      <w:r>
        <w:rPr>
          <w:rFonts w:ascii="Merriweather Sans Light" w:hAnsi="Merriweather Sans Light"/>
          <w:b/>
          <w:sz w:val="24"/>
        </w:rPr>
        <w:t>artigo 17º do presente Ajuste;</w:t>
      </w:r>
    </w:p>
    <w:p>
      <w:pPr>
        <w:spacing w:line="240" w:lineRule="auto" w:after="120"/>
        <w:ind w:firstLine="0" w:left="0" w:right="0"/>
        <w:jc w:val="both"/>
      </w:pPr>
      <w:r>
        <w:rPr>
          <w:rFonts w:ascii="Merriweather Sans Light" w:hAnsi="Merriweather Sans Light"/>
          <w:sz w:val="24"/>
        </w:rPr>
        <w:t>b) No Brasil:</w:t>
      </w:r>
    </w:p>
    <w:p>
      <w:pPr>
        <w:spacing w:line="240" w:lineRule="auto" w:after="120"/>
        <w:ind w:firstLine="0" w:left="0" w:right="0"/>
        <w:jc w:val="both"/>
      </w:pPr>
      <w:r>
        <w:rPr>
          <w:rFonts w:ascii="Merriweather Sans Light" w:hAnsi="Merriweather Sans Light"/>
          <w:sz w:val="24"/>
        </w:rPr>
        <w:t>i) para as prestações relativas à legislação do Regime Geral de</w:t>
      </w:r>
    </w:p>
    <w:p>
      <w:pPr>
        <w:spacing w:line="240" w:lineRule="auto" w:after="120"/>
        <w:ind w:firstLine="0" w:left="0" w:right="0"/>
        <w:jc w:val="both"/>
      </w:pPr>
      <w:r>
        <w:rPr>
          <w:rFonts w:ascii="Merriweather Sans Light" w:hAnsi="Merriweather Sans Light"/>
          <w:sz w:val="24"/>
        </w:rPr>
        <w:t>Previdência Social, dos Regimes Próprios de Previdência Social no serviço público e aos Benefícios de Prestação Continuada da Assistência Social-BPC, a Agência de Previdência Social Atendimento Acordos Internacionais designada pelo Instituto Nacional do Seguro Social (INSS); ii) para a emissão de Certificado de direito à prestação de cuidados de saúde, o Ministério da Saúde (MS).</w:t>
      </w:r>
    </w:p>
    <w:p>
      <w:pPr>
        <w:spacing w:line="240" w:lineRule="auto" w:after="120" w:before="240"/>
        <w:ind w:firstLine="0" w:left="0" w:right="0"/>
        <w:jc w:val="center"/>
      </w:pPr>
      <w:r>
        <w:rPr>
          <w:rFonts w:ascii="Merriweather Sans Light" w:hAnsi="Merriweather Sans Light"/>
          <w:b/>
          <w:sz w:val="24"/>
        </w:rPr>
        <w:t>Artigo 4º</w:t>
      </w:r>
    </w:p>
    <w:p>
      <w:pPr>
        <w:spacing w:line="240" w:lineRule="auto" w:after="120"/>
        <w:ind w:firstLine="0" w:left="0" w:right="0"/>
        <w:jc w:val="both"/>
      </w:pPr>
      <w:r>
        <w:rPr>
          <w:rFonts w:ascii="Merriweather Sans Light" w:hAnsi="Merriweather Sans Light"/>
          <w:sz w:val="24"/>
        </w:rPr>
        <w:t>Regras gerais relativas à totalização de períodos de seguro Para efeitos de totalização dos períodos de seguro cumpridos ao abrigo das legislações dos dois Estados Contratantes, são utilizados apenas os períodos necessários à elegibilidade ou à abertura do direito à prestação, nos termos do Acordo, e aplicam-se as seguintes regras:</w:t>
      </w:r>
    </w:p>
    <w:p>
      <w:pPr>
        <w:spacing w:line="240" w:lineRule="auto" w:after="120"/>
        <w:ind w:firstLine="0" w:left="0" w:right="0"/>
        <w:jc w:val="both"/>
      </w:pPr>
      <w:r>
        <w:rPr>
          <w:rFonts w:ascii="Merriweather Sans Light" w:hAnsi="Merriweather Sans Light"/>
          <w:sz w:val="24"/>
        </w:rPr>
        <w:t>a) b)</w:t>
      </w:r>
    </w:p>
    <w:p>
      <w:pPr>
        <w:spacing w:line="240" w:lineRule="auto" w:after="120"/>
        <w:ind w:firstLine="0" w:left="0" w:right="0"/>
        <w:jc w:val="both"/>
      </w:pPr>
      <w:r>
        <w:rPr>
          <w:rFonts w:ascii="Merriweather Sans Light" w:hAnsi="Merriweather Sans Light"/>
          <w:sz w:val="24"/>
        </w:rPr>
        <w:t>d) Sempre que um período de seguro cumprido nos termos de um regime obrigatório ao abrigo da legislação de um Estado Contratante coincida, no todo ou em parte, com um período de seguro cumprido nos termos de um regime voluntário ao abrigo da legislação do outro Estado, a instituição competente do primeiro Estado apenas toma em consideração o período de seguro obrigatório;</w:t>
      </w:r>
    </w:p>
    <w:p>
      <w:pPr>
        <w:spacing w:line="240" w:lineRule="auto" w:after="120"/>
        <w:ind w:firstLine="0" w:left="0" w:right="0"/>
        <w:jc w:val="both"/>
      </w:pPr>
      <w:r>
        <w:rPr>
          <w:rFonts w:ascii="Merriweather Sans Light" w:hAnsi="Merriweather Sans Light"/>
          <w:sz w:val="24"/>
        </w:rPr>
        <w:t>Sempre que um período de seguro contributivo cumprido ao abrigo da legislação de um Estado Contratante coincida com um período equiparado cumprido ao abrigo da legislação do outro Estado, apenas o primeiro período é tomado em consideração; Qualquer período considerado equiparado simultaneamente, no todo ou em parte, ao abrigo das legislações dos dois Estados Contratantes, apenas é tomado em consideração pela instituição do Estado a cuja legislação o segurado esteve sujeito a título obrigatório em último lugar antes do referido período; Na situação referida na alínea anterior, sempre que o segurado não tenha estado sujeito a título obrigatório à legislação de um Estado Contratante antes do referido período, este é tomado em consideração pela instituição competente do Estado a cuja legislação esteve sujeito a título obrigatório, pela primeira vez, após o período em questão; Sempre que não puder ser determinada de maneira precisa a época em que certos períodos de seguro foram cumpridos ao abrigo da legislação de um Estado Contratante, presume-se que esses períodos não se sobrepõem a períodos cumpridos ao abrigo da legislação do outro Estado e são tomados em conta, para efeitos da totalização dos períodos, na medida em que possam utilmente ser tidos em consideração; Quando os períodos de seguro cumpridos ao abrigo da legislação de um Estado Contratante forem expressos em unidades de tempo diferentes das utilizadas pela legislação do outro Estado Contratante, a conversão necessária para efeitos de totalização efetua-se segundo as regras em vigor no Estado que tiver necessidade de efetuar a conversão.</w:t>
      </w:r>
    </w:p>
    <w:p>
      <w:pPr>
        <w:spacing w:line="240" w:lineRule="auto" w:after="120" w:before="240"/>
        <w:ind w:firstLine="0" w:left="0" w:right="0"/>
        <w:jc w:val="center"/>
      </w:pPr>
      <w:r>
        <w:rPr>
          <w:rFonts w:ascii="Merriweather Sans Light" w:hAnsi="Merriweather Sans Light"/>
          <w:b/>
          <w:sz w:val="24"/>
        </w:rPr>
        <w:t>CAPÍTULO II</w:t>
      </w:r>
    </w:p>
    <w:p>
      <w:pPr>
        <w:spacing w:line="240" w:lineRule="auto" w:after="120"/>
        <w:ind w:firstLine="0" w:left="0" w:right="0"/>
        <w:jc w:val="both"/>
      </w:pPr>
      <w:r>
        <w:rPr>
          <w:rFonts w:ascii="Merriweather Sans Light" w:hAnsi="Merriweather Sans Light"/>
          <w:sz w:val="24"/>
        </w:rPr>
        <w:t>Aplicação das disposições do Acordo relativas à determinação da legislação aplicável</w:t>
      </w:r>
    </w:p>
    <w:p>
      <w:pPr>
        <w:spacing w:line="240" w:lineRule="auto" w:after="120" w:before="240"/>
        <w:ind w:firstLine="0" w:left="0" w:right="0"/>
        <w:jc w:val="center"/>
      </w:pPr>
      <w:r>
        <w:rPr>
          <w:rFonts w:ascii="Merriweather Sans Light" w:hAnsi="Merriweather Sans Light"/>
          <w:b/>
          <w:sz w:val="24"/>
        </w:rPr>
        <w:t>Artigo 5º</w:t>
      </w:r>
    </w:p>
    <w:p>
      <w:pPr>
        <w:spacing w:line="240" w:lineRule="auto" w:after="120"/>
        <w:ind w:firstLine="0" w:left="0" w:right="0"/>
        <w:jc w:val="both"/>
      </w:pPr>
      <w:r>
        <w:rPr>
          <w:rFonts w:ascii="Merriweather Sans Light" w:hAnsi="Merriweather Sans Light"/>
          <w:sz w:val="24"/>
        </w:rPr>
        <w:t>Aplicação das alíneas a) e b) do parágrafo 2 do artigo 4º do Acordo</w:t>
      </w:r>
    </w:p>
    <w:p>
      <w:pPr>
        <w:spacing w:line="240" w:lineRule="auto" w:after="120"/>
        <w:ind w:firstLine="0" w:left="0" w:right="0"/>
        <w:jc w:val="both"/>
      </w:pPr>
      <w:r>
        <w:rPr>
          <w:rFonts w:ascii="Merriweather Sans Light" w:hAnsi="Merriweather Sans Light"/>
          <w:sz w:val="24"/>
        </w:rPr>
        <w:t>1. Nos casos previstos nas alíneas a) e b) do parágrafo 2 do artigo 4º do Acordo,</w:t>
      </w:r>
    </w:p>
    <w:p>
      <w:pPr>
        <w:spacing w:line="240" w:lineRule="auto" w:after="120"/>
        <w:ind w:firstLine="0" w:left="0" w:right="0"/>
        <w:jc w:val="both"/>
      </w:pPr>
      <w:r>
        <w:rPr>
          <w:rFonts w:ascii="Merriweather Sans Light" w:hAnsi="Merriweather Sans Light"/>
          <w:sz w:val="24"/>
        </w:rPr>
        <w:t>o organismo de ligação ou a entidade competente do Estado Contratante cuja legislação é aplicável emite, a pedido quer da empresa a que esteja vinculado o trabalhador quer do</w:t>
      </w:r>
    </w:p>
    <w:p>
      <w:pPr>
        <w:spacing w:line="240" w:lineRule="auto" w:after="120" w:before="240"/>
        <w:ind w:firstLine="0" w:left="0" w:right="0"/>
        <w:jc w:val="center"/>
      </w:pPr>
      <w:r>
        <w:rPr>
          <w:rFonts w:ascii="Merriweather Sans Light" w:hAnsi="Merriweather Sans Light"/>
          <w:b/>
          <w:sz w:val="24"/>
        </w:rPr>
        <w:t>O</w:t>
      </w:r>
    </w:p>
    <w:p>
      <w:pPr>
        <w:spacing w:line="240" w:lineRule="auto" w:after="120"/>
        <w:ind w:firstLine="0" w:left="0" w:right="0"/>
        <w:jc w:val="both"/>
      </w:pPr>
      <w:r>
        <w:rPr>
          <w:rFonts w:ascii="Merriweather Sans Light" w:hAnsi="Merriweather Sans Light"/>
          <w:sz w:val="24"/>
        </w:rPr>
        <w:t>/ $! trabalhador independente, um certificado do qual conste que este continua sujeito à legislação do referido Estado. PA O certificado é emitido, em quatro exemplares, sendo um entregue ao trabalhador, outro à entidade empregadora, e as demais vias aos organismos de ligação ou designados pelas autoridades competentes dos Estados Contratantes.</w:t>
      </w:r>
    </w:p>
    <w:p>
      <w:pPr>
        <w:spacing w:line="240" w:lineRule="auto" w:after="120"/>
        <w:ind w:firstLine="0" w:left="0" w:right="0"/>
        <w:jc w:val="both"/>
      </w:pPr>
      <w:r>
        <w:rPr>
          <w:rFonts w:ascii="Merriweather Sans Light" w:hAnsi="Merriweather Sans Light"/>
          <w:sz w:val="24"/>
        </w:rPr>
        <w:t>3. No caso de destacamento de trabalhador que exerce atividade independente o</w:t>
      </w:r>
    </w:p>
    <w:p>
      <w:pPr>
        <w:spacing w:line="240" w:lineRule="auto" w:after="120"/>
        <w:ind w:firstLine="0" w:left="0" w:right="0"/>
        <w:jc w:val="both"/>
      </w:pPr>
      <w:r>
        <w:rPr>
          <w:rFonts w:ascii="Merriweather Sans Light" w:hAnsi="Merriweather Sans Light"/>
          <w:sz w:val="24"/>
        </w:rPr>
        <w:t>certificado é emitido em três exemplares, sendo um entregue ao trabalhador e os demais aos organismos de ligação ou designados pelas autoridades competentes dos Estados Contratantes.</w:t>
      </w:r>
    </w:p>
    <w:p>
      <w:pPr>
        <w:spacing w:line="240" w:lineRule="auto" w:after="120"/>
        <w:ind w:firstLine="0" w:left="0" w:right="0"/>
        <w:jc w:val="both"/>
      </w:pPr>
      <w:r>
        <w:rPr>
          <w:rFonts w:ascii="Merriweather Sans Light" w:hAnsi="Merriweather Sans Light"/>
          <w:sz w:val="24"/>
        </w:rPr>
        <w:t>4. No caso previsto na alínea a), in fine, do parágrafo 2 do artigo 4º do Acordo, a</w:t>
      </w:r>
    </w:p>
    <w:p>
      <w:pPr>
        <w:spacing w:line="240" w:lineRule="auto" w:after="120"/>
        <w:ind w:firstLine="0" w:left="0" w:right="0"/>
        <w:jc w:val="both"/>
      </w:pPr>
      <w:r>
        <w:rPr>
          <w:rFonts w:ascii="Merriweather Sans Light" w:hAnsi="Merriweather Sans Light"/>
          <w:sz w:val="24"/>
        </w:rPr>
        <w:t>empresa deve solicitar à entidade competente ou ao organismo de ligação ou designado do Estado de origem, em formulário próprio, que o trabalhador continue sujeito à legislação do mesmo Estado, obtendo o necessário consentimento da autoridade competente ou do organismo de ligação ou designado do outro Estado.</w:t>
      </w:r>
    </w:p>
    <w:p>
      <w:pPr>
        <w:spacing w:line="240" w:lineRule="auto" w:after="120"/>
        <w:ind w:firstLine="0" w:left="0" w:right="0"/>
        <w:jc w:val="both"/>
      </w:pPr>
      <w:r>
        <w:rPr>
          <w:rFonts w:ascii="Merriweather Sans Light" w:hAnsi="Merriweather Sans Light"/>
          <w:sz w:val="24"/>
        </w:rPr>
        <w:t>5. A soma dos períodos de destacamento não pode ultrapassar a duração prevista</w:t>
      </w:r>
    </w:p>
    <w:p>
      <w:pPr>
        <w:spacing w:line="240" w:lineRule="auto" w:after="120"/>
        <w:ind w:firstLine="0" w:left="0" w:right="0"/>
        <w:jc w:val="both"/>
      </w:pPr>
      <w:r>
        <w:rPr>
          <w:rFonts w:ascii="Merriweather Sans Light" w:hAnsi="Merriweather Sans Light"/>
          <w:sz w:val="24"/>
        </w:rPr>
        <w:t>nas alíneas a) e b) do parágrafo 2 do artigo 4º do Acordo.</w:t>
      </w:r>
    </w:p>
    <w:p>
      <w:pPr>
        <w:spacing w:line="240" w:lineRule="auto" w:after="120" w:before="240"/>
        <w:ind w:firstLine="0" w:left="0" w:right="0"/>
        <w:jc w:val="center"/>
      </w:pPr>
      <w:r>
        <w:rPr>
          <w:rFonts w:ascii="Merriweather Sans Light" w:hAnsi="Merriweather Sans Light"/>
          <w:b/>
          <w:sz w:val="24"/>
        </w:rPr>
        <w:t>Artigo 6º</w:t>
      </w:r>
    </w:p>
    <w:p>
      <w:pPr>
        <w:spacing w:line="240" w:lineRule="auto" w:after="120"/>
        <w:ind w:firstLine="0" w:left="0" w:right="0"/>
        <w:jc w:val="both"/>
      </w:pPr>
      <w:r>
        <w:rPr>
          <w:rFonts w:ascii="Merriweather Sans Light" w:hAnsi="Merriweather Sans Light"/>
          <w:sz w:val="24"/>
        </w:rPr>
        <w:t>Aplicação do parágrafo 5 do artigo 4º do Acordo</w:t>
      </w:r>
    </w:p>
    <w:p>
      <w:pPr>
        <w:spacing w:line="240" w:lineRule="auto" w:after="120"/>
        <w:ind w:firstLine="0" w:left="0" w:right="0"/>
        <w:jc w:val="both"/>
      </w:pPr>
      <w:r>
        <w:rPr>
          <w:rFonts w:ascii="Merriweather Sans Light" w:hAnsi="Merriweather Sans Light"/>
          <w:sz w:val="24"/>
        </w:rPr>
        <w:t>1. As alterações previstas no parágrafo 5 do artigo 4º do Acordo podem ser</w:t>
      </w:r>
    </w:p>
    <w:p>
      <w:pPr>
        <w:spacing w:line="240" w:lineRule="auto" w:after="120"/>
        <w:ind w:firstLine="0" w:left="0" w:right="0"/>
        <w:jc w:val="both"/>
      </w:pPr>
      <w:r>
        <w:rPr>
          <w:rFonts w:ascii="Merriweather Sans Light" w:hAnsi="Merriweather Sans Light"/>
          <w:sz w:val="24"/>
        </w:rPr>
        <w:t>solicitadas pela empresa, com o acordo do trabalhador, ou pelo trabalhador independente, conforme o caso, através de requerimento devidamente fundamentado, à autoridade competente ou ao organismo por ela designado do Estado Contratante onde a empresa está situada ou onde o trabalhador independente exerce atividade.</w:t>
      </w:r>
    </w:p>
    <w:p>
      <w:pPr>
        <w:spacing w:line="240" w:lineRule="auto" w:after="120"/>
        <w:ind w:firstLine="0" w:left="0" w:right="0"/>
        <w:jc w:val="both"/>
      </w:pPr>
      <w:r>
        <w:rPr>
          <w:rFonts w:ascii="Merriweather Sans Light" w:hAnsi="Merriweather Sans Light"/>
          <w:sz w:val="24"/>
        </w:rPr>
        <w:t>2. Alcançado o consentimento da autoridade competente ou do organismo por ela</w:t>
      </w:r>
    </w:p>
    <w:p>
      <w:pPr>
        <w:spacing w:line="240" w:lineRule="auto" w:after="120"/>
        <w:ind w:firstLine="0" w:left="0" w:right="0"/>
        <w:jc w:val="both"/>
      </w:pPr>
      <w:r>
        <w:rPr>
          <w:rFonts w:ascii="Merriweather Sans Light" w:hAnsi="Merriweather Sans Light"/>
          <w:sz w:val="24"/>
        </w:rPr>
        <w:t>designado mencionado no parágrafo anterior, o requerimento é enviado à autoridade competente ou ao organismo por ela designado do outro Estado Contratante, a fim de ser obtida a sua concordância, a qual deve ser comunicada à autoridade competente ou ao organismo por ela designado do outro Estado Contratante.</w:t>
      </w:r>
    </w:p>
    <w:p>
      <w:pPr>
        <w:spacing w:line="240" w:lineRule="auto" w:after="120"/>
        <w:ind w:firstLine="0" w:left="0" w:right="0"/>
        <w:jc w:val="both"/>
      </w:pPr>
      <w:r>
        <w:rPr>
          <w:rFonts w:ascii="Merriweather Sans Light" w:hAnsi="Merriweather Sans Light"/>
          <w:sz w:val="24"/>
        </w:rPr>
        <w:t>3. As comunicações referidas nos parágrafos anteriores são efetuadas através dos</w:t>
      </w:r>
    </w:p>
    <w:p>
      <w:pPr>
        <w:spacing w:line="240" w:lineRule="auto" w:after="120"/>
        <w:ind w:firstLine="0" w:left="0" w:right="0"/>
        <w:jc w:val="both"/>
      </w:pPr>
      <w:r>
        <w:rPr>
          <w:rFonts w:ascii="Merriweather Sans Light" w:hAnsi="Merriweather Sans Light"/>
          <w:sz w:val="24"/>
        </w:rPr>
        <w:t>organismos de ligação ou organismos designados pelas autoridades competentes dos Estados Contratantes.</w:t>
      </w:r>
    </w:p>
    <w:p>
      <w:pPr>
        <w:spacing w:line="240" w:lineRule="auto" w:after="120"/>
        <w:ind w:firstLine="0" w:left="0" w:right="0"/>
        <w:jc w:val="both"/>
      </w:pPr>
      <w:r>
        <w:rPr>
          <w:rFonts w:ascii="Merriweather Sans Light" w:hAnsi="Merriweather Sans Light"/>
          <w:sz w:val="24"/>
        </w:rPr>
        <w:t>4. Logo que obtida a concordância prevista no parágrafo 2 do presente artigo, a</w:t>
      </w:r>
    </w:p>
    <w:p>
      <w:pPr>
        <w:spacing w:line="240" w:lineRule="auto" w:after="120"/>
        <w:ind w:firstLine="0" w:left="0" w:right="0"/>
        <w:jc w:val="both"/>
      </w:pPr>
      <w:r>
        <w:rPr>
          <w:rFonts w:ascii="Merriweather Sans Light" w:hAnsi="Merriweather Sans Light"/>
          <w:sz w:val="24"/>
        </w:rPr>
        <w:t>autoridade competente ou o organismo por ela designado do Estado Contratante cuja legislação seja aplicável notifica a entidade competente para efeitos de emissão do certificado de manutenção de sujeição à sua legislação, em quatro exemplares, sendo um entregue ao trabalhador, outro à entidade empregadora, e as demais vias aos organismos de ligação ou designados pelas autoridades competentes dos Estados Contratantes. / / Vd</w:t>
      </w:r>
    </w:p>
    <w:p>
      <w:pPr>
        <w:spacing w:line="240" w:lineRule="auto" w:after="120" w:before="240"/>
        <w:ind w:firstLine="0" w:left="0" w:right="0"/>
        <w:jc w:val="center"/>
      </w:pPr>
      <w:r>
        <w:rPr>
          <w:rFonts w:ascii="Merriweather Sans Light" w:hAnsi="Merriweather Sans Light"/>
          <w:b/>
          <w:sz w:val="24"/>
        </w:rPr>
        <w:t>Artigo 7º</w:t>
      </w:r>
    </w:p>
    <w:p>
      <w:pPr>
        <w:spacing w:line="240" w:lineRule="auto" w:after="120"/>
        <w:ind w:firstLine="0" w:left="0" w:right="0"/>
        <w:jc w:val="both"/>
      </w:pPr>
      <w:r>
        <w:rPr>
          <w:rFonts w:ascii="Merriweather Sans Light" w:hAnsi="Merriweather Sans Light"/>
          <w:sz w:val="24"/>
        </w:rPr>
        <w:t>Aplicação do parágrafo 2 do artigo 5º do Acordo</w:t>
      </w:r>
    </w:p>
    <w:p>
      <w:pPr>
        <w:spacing w:line="240" w:lineRule="auto" w:after="120"/>
        <w:ind w:firstLine="0" w:left="0" w:right="0"/>
        <w:jc w:val="both"/>
      </w:pPr>
      <w:r>
        <w:rPr>
          <w:rFonts w:ascii="Merriweather Sans Light" w:hAnsi="Merriweather Sans Light"/>
          <w:sz w:val="24"/>
        </w:rPr>
        <w:t>1. Para efeitos de aplicação do parágrafo 2 do artigo 5º do Acordo, o trabalhador</w:t>
      </w:r>
    </w:p>
    <w:p>
      <w:pPr>
        <w:spacing w:line="240" w:lineRule="auto" w:after="120"/>
        <w:ind w:firstLine="0" w:left="0" w:right="0"/>
        <w:jc w:val="both"/>
      </w:pPr>
      <w:r>
        <w:rPr>
          <w:rFonts w:ascii="Merriweather Sans Light" w:hAnsi="Merriweather Sans Light"/>
          <w:sz w:val="24"/>
        </w:rPr>
        <w:t>apresenta o pedido antes de expirar o prazo nele referido, em formulário próprio, em quatro exemplares, através da entidade empregadora, à autoridade competente do Estado Contratante em cujo território exerce atividade, sendo um entregue ao trabalhador, outro à entidade empregadora, e as demais vias aos organismos de ligação ou designados pela autoridade competente dos Estados Contratantes.</w:t>
      </w:r>
    </w:p>
    <w:p>
      <w:pPr>
        <w:spacing w:line="240" w:lineRule="auto" w:after="120"/>
        <w:ind w:firstLine="0" w:left="0" w:right="0"/>
        <w:jc w:val="both"/>
      </w:pPr>
      <w:r>
        <w:rPr>
          <w:rFonts w:ascii="Merriweather Sans Light" w:hAnsi="Merriweather Sans Light"/>
          <w:sz w:val="24"/>
        </w:rPr>
        <w:t>2. Da decisão é dado conhecimento ao interessado, por intermédio da entidade</w:t>
      </w:r>
    </w:p>
    <w:p>
      <w:pPr>
        <w:spacing w:line="240" w:lineRule="auto" w:after="120"/>
        <w:ind w:firstLine="0" w:left="0" w:right="0"/>
        <w:jc w:val="both"/>
      </w:pPr>
      <w:r>
        <w:rPr>
          <w:rFonts w:ascii="Merriweather Sans Light" w:hAnsi="Merriweather Sans Light"/>
          <w:sz w:val="24"/>
        </w:rPr>
        <w:t>empregadora, bem como à autoridade competente do Estado Contratante a cujo serviço o trabalhador se encontra.</w:t>
      </w:r>
    </w:p>
    <w:p>
      <w:pPr>
        <w:spacing w:line="240" w:lineRule="auto" w:after="120" w:before="240"/>
        <w:ind w:firstLine="0" w:left="0" w:right="0"/>
        <w:jc w:val="center"/>
      </w:pPr>
      <w:r>
        <w:rPr>
          <w:rFonts w:ascii="Merriweather Sans Light" w:hAnsi="Merriweather Sans Light"/>
          <w:b/>
          <w:sz w:val="24"/>
        </w:rPr>
        <w:t>CAPÍTULO II</w:t>
      </w:r>
    </w:p>
    <w:p>
      <w:pPr>
        <w:spacing w:line="240" w:lineRule="auto" w:after="120"/>
        <w:ind w:firstLine="0" w:left="0" w:right="0"/>
        <w:jc w:val="both"/>
      </w:pPr>
      <w:r>
        <w:rPr>
          <w:rFonts w:ascii="Merriweather Sans Light" w:hAnsi="Merriweather Sans Light"/>
          <w:sz w:val="24"/>
        </w:rPr>
        <w:t>Aplicação das disposições do Acordo relativas às diferentes categorias de prestações</w:t>
      </w:r>
    </w:p>
    <w:p>
      <w:pPr>
        <w:spacing w:line="240" w:lineRule="auto" w:after="120" w:before="240"/>
        <w:ind w:firstLine="0" w:left="0" w:right="0"/>
        <w:jc w:val="center"/>
      </w:pPr>
      <w:r>
        <w:rPr>
          <w:rFonts w:ascii="Merriweather Sans Light" w:hAnsi="Merriweather Sans Light"/>
          <w:b/>
          <w:sz w:val="24"/>
        </w:rPr>
        <w:t>Artigo 8º</w:t>
      </w:r>
    </w:p>
    <w:p>
      <w:pPr>
        <w:spacing w:line="240" w:lineRule="auto" w:after="120"/>
        <w:ind w:firstLine="0" w:left="0" w:right="0"/>
        <w:jc w:val="both"/>
      </w:pPr>
      <w:r>
        <w:rPr>
          <w:rFonts w:ascii="Merriweather Sans Light" w:hAnsi="Merriweather Sans Light"/>
          <w:sz w:val="24"/>
        </w:rPr>
        <w:t>Aplicação dos parágrafos 1 a 4 do artigo 7º do Acordo</w:t>
      </w:r>
    </w:p>
    <w:p>
      <w:pPr>
        <w:spacing w:line="240" w:lineRule="auto" w:after="120"/>
        <w:ind w:firstLine="0" w:left="0" w:right="0"/>
        <w:jc w:val="both"/>
      </w:pPr>
      <w:r>
        <w:rPr>
          <w:rFonts w:ascii="Merriweather Sans Light" w:hAnsi="Merriweather Sans Light"/>
          <w:sz w:val="24"/>
        </w:rPr>
        <w:t>1. Para efeitos de aplicação dos parágrafos 1 a 4 do artigo 7º do Acordo, o</w:t>
      </w:r>
    </w:p>
    <w:p>
      <w:pPr>
        <w:spacing w:line="240" w:lineRule="auto" w:after="120"/>
        <w:ind w:firstLine="0" w:left="0" w:right="0"/>
        <w:jc w:val="both"/>
      </w:pPr>
      <w:r>
        <w:rPr>
          <w:rFonts w:ascii="Merriweather Sans Light" w:hAnsi="Merriweather Sans Light"/>
          <w:sz w:val="24"/>
        </w:rPr>
        <w:t>beneficiário deve obter um certificado de direito às prestações junto da entidade competente do Estado Contratante a cuja legislação esteja vinculado.</w:t>
      </w:r>
    </w:p>
    <w:p>
      <w:pPr>
        <w:spacing w:line="240" w:lineRule="auto" w:after="120"/>
        <w:ind w:firstLine="0" w:left="0" w:right="0"/>
        <w:jc w:val="both"/>
      </w:pPr>
      <w:r>
        <w:rPr>
          <w:rFonts w:ascii="Merriweather Sans Light" w:hAnsi="Merriweather Sans Light"/>
          <w:sz w:val="24"/>
        </w:rPr>
        <w:t>2. O Certificado referido no número anterior, que deve ser apresentado à entidade</w:t>
      </w:r>
    </w:p>
    <w:p>
      <w:pPr>
        <w:spacing w:line="240" w:lineRule="auto" w:after="120"/>
        <w:ind w:firstLine="0" w:left="0" w:right="0"/>
        <w:jc w:val="both"/>
      </w:pPr>
      <w:r>
        <w:rPr>
          <w:rFonts w:ascii="Merriweather Sans Light" w:hAnsi="Merriweather Sans Light"/>
          <w:sz w:val="24"/>
        </w:rPr>
        <w:t>competente do Estado Contratante do lugar de estada ou de residência, deve mencionar o período máximo de concessão das prestações nos termos da legislação do Estado Contratante competente; caso contrário, manter-se-á válido enquanto a última entidade competente não tiver recebido notificação da sua anulação.</w:t>
      </w:r>
    </w:p>
    <w:p>
      <w:pPr>
        <w:spacing w:line="240" w:lineRule="auto" w:after="120"/>
        <w:ind w:firstLine="0" w:left="0" w:right="0"/>
        <w:jc w:val="both"/>
      </w:pPr>
      <w:r>
        <w:rPr>
          <w:rFonts w:ascii="Merriweather Sans Light" w:hAnsi="Merriweather Sans Light"/>
          <w:sz w:val="24"/>
        </w:rPr>
        <w:t>3. Em caso de necessidade de cuidados de saúde de urgência, estes podem ser</w:t>
      </w:r>
    </w:p>
    <w:p>
      <w:pPr>
        <w:spacing w:line="240" w:lineRule="auto" w:after="120"/>
        <w:ind w:firstLine="0" w:left="0" w:right="0"/>
        <w:jc w:val="both"/>
      </w:pPr>
      <w:r>
        <w:rPr>
          <w:rFonts w:ascii="Merriweather Sans Light" w:hAnsi="Merriweather Sans Light"/>
          <w:sz w:val="24"/>
        </w:rPr>
        <w:t>garantidos transitoriamente, durante um período de três meses, às pessoas não portadoras do certificado referido no parágrafo anterior, observando-se, para o efeito, as seguintes disposições:</w:t>
      </w:r>
    </w:p>
    <w:p>
      <w:pPr>
        <w:spacing w:line="240" w:lineRule="auto" w:after="120"/>
        <w:ind w:firstLine="0" w:left="0" w:right="0"/>
        <w:jc w:val="both"/>
      </w:pPr>
      <w:r>
        <w:rPr>
          <w:rFonts w:ascii="Merriweather Sans Light" w:hAnsi="Merriweather Sans Light"/>
          <w:sz w:val="24"/>
        </w:rPr>
        <w:t>a) Com base na apresentação pelo beneficiário de documento de identificação</w:t>
      </w:r>
    </w:p>
    <w:p>
      <w:pPr>
        <w:spacing w:line="240" w:lineRule="auto" w:after="120"/>
        <w:ind w:firstLine="0" w:left="0" w:right="0"/>
        <w:jc w:val="both"/>
      </w:pPr>
      <w:r>
        <w:rPr>
          <w:rFonts w:ascii="Merriweather Sans Light" w:hAnsi="Merriweather Sans Light"/>
          <w:sz w:val="24"/>
        </w:rPr>
        <w:t>ou outros elementos que indiciem sua vinculação ao regime de segurança social ou de proteção social ou seguridade social do outro Estado, a entidade competente do Estado Contratante do lugar de estada ou de residência emite um certificado provisório do direito às prestações;</w:t>
      </w:r>
    </w:p>
    <w:p>
      <w:pPr>
        <w:spacing w:line="240" w:lineRule="auto" w:after="120"/>
        <w:ind w:firstLine="0" w:left="0" w:right="0"/>
        <w:jc w:val="both"/>
      </w:pPr>
      <w:r>
        <w:rPr>
          <w:rFonts w:ascii="Merriweather Sans Light" w:hAnsi="Merriweather Sans Light"/>
          <w:sz w:val="24"/>
        </w:rPr>
        <w:t>b) O beneficiário diligencia, sem demora, no sentido de obter o certificado de</w:t>
      </w:r>
    </w:p>
    <w:p>
      <w:pPr>
        <w:spacing w:line="240" w:lineRule="auto" w:after="120"/>
        <w:ind w:firstLine="0" w:left="0" w:right="0"/>
        <w:jc w:val="both"/>
      </w:pPr>
      <w:r>
        <w:rPr>
          <w:rFonts w:ascii="Merriweather Sans Light" w:hAnsi="Merriweather Sans Light"/>
          <w:sz w:val="24"/>
        </w:rPr>
        <w:t>direito a emitir pela entidade competente do Estado competente;</w:t>
      </w:r>
    </w:p>
    <w:p>
      <w:pPr>
        <w:spacing w:line="240" w:lineRule="auto" w:after="120"/>
        <w:ind w:firstLine="0" w:left="0" w:right="0"/>
        <w:jc w:val="both"/>
      </w:pPr>
      <w:r>
        <w:rPr>
          <w:rFonts w:ascii="Merriweather Sans Light" w:hAnsi="Merriweather Sans Light"/>
          <w:sz w:val="24"/>
        </w:rPr>
        <w:t>c) A não apresentação do certificado à entidade competente do Estado</w:t>
      </w:r>
    </w:p>
    <w:p>
      <w:pPr>
        <w:spacing w:line="240" w:lineRule="auto" w:after="120"/>
        <w:ind w:firstLine="0" w:left="0" w:right="0"/>
        <w:jc w:val="both"/>
      </w:pPr>
      <w:r>
        <w:rPr>
          <w:rFonts w:ascii="Merriweather Sans Light" w:hAnsi="Merriweather Sans Light"/>
          <w:sz w:val="24"/>
        </w:rPr>
        <w:t>Contratante do lugar de estada ou de residência faz cessar o direito provisório aos cuidados de saúde para além do prazo acima referido, ressalvando-se os casos de absoluta necessidade de continuação da prestação de cuidados de urgência.</w:t>
      </w:r>
    </w:p>
    <w:p>
      <w:pPr>
        <w:spacing w:line="240" w:lineRule="auto" w:after="120"/>
        <w:ind w:firstLine="0" w:left="0" w:right="0"/>
        <w:jc w:val="both"/>
      </w:pPr>
      <w:r>
        <w:rPr>
          <w:rFonts w:ascii="Merriweather Sans Light" w:hAnsi="Merriweather Sans Light"/>
          <w:sz w:val="24"/>
        </w:rPr>
        <w:t>4. Os organismos de ligação e as entidades competentes dos Estados Contratantes</w:t>
      </w:r>
    </w:p>
    <w:p>
      <w:pPr>
        <w:spacing w:line="240" w:lineRule="auto" w:after="120"/>
        <w:ind w:firstLine="0" w:left="0" w:right="0"/>
        <w:jc w:val="both"/>
      </w:pPr>
      <w:r>
        <w:rPr>
          <w:rFonts w:ascii="Merriweather Sans Light" w:hAnsi="Merriweather Sans Light"/>
          <w:sz w:val="24"/>
        </w:rPr>
        <w:t>devem tomar as medidas necessárias com vista a informar os beneficiários da conveniência de obter, antecipadamente, o certificado referido no parágrafo 1 do presente artigo, em especial no caso de deslocação temporária ao território do outro Estado.</w:t>
      </w:r>
    </w:p>
    <w:p>
      <w:pPr>
        <w:spacing w:line="240" w:lineRule="auto" w:after="120" w:before="240"/>
        <w:ind w:firstLine="0" w:left="0" w:right="0"/>
        <w:jc w:val="center"/>
      </w:pPr>
      <w:r>
        <w:rPr>
          <w:rFonts w:ascii="Merriweather Sans Light" w:hAnsi="Merriweather Sans Light"/>
          <w:b/>
          <w:sz w:val="24"/>
        </w:rPr>
        <w:t>Artigo 9º</w:t>
      </w:r>
    </w:p>
    <w:p>
      <w:pPr>
        <w:spacing w:line="240" w:lineRule="auto" w:after="120"/>
        <w:ind w:firstLine="0" w:left="0" w:right="0"/>
        <w:jc w:val="both"/>
      </w:pPr>
      <w:r>
        <w:rPr>
          <w:rFonts w:ascii="Merriweather Sans Light" w:hAnsi="Merriweather Sans Light"/>
          <w:sz w:val="24"/>
        </w:rPr>
        <w:t>Aplicação do parágrafo 5 do artigo 7º do Acordo Nos termos do disposto no parágrafo 5, in fine, do artigo 7º do Acordo, as autoridades competentes dos dois Estados Contratantes renunciam ao reembolso das despesas resultantes da concessão de cuidados de saúde ao abrigo do mesmo Acordo, sem prejuízo de as mesmas autoridades poderem rever essa decisão decorridos cinco anos após a data da entrada em vigor do presente Ajuste.</w:t>
      </w:r>
    </w:p>
    <w:p>
      <w:pPr>
        <w:spacing w:line="240" w:lineRule="auto" w:after="120" w:before="240"/>
        <w:ind w:firstLine="0" w:left="0" w:right="0"/>
        <w:jc w:val="center"/>
      </w:pPr>
      <w:r>
        <w:rPr>
          <w:rFonts w:ascii="Merriweather Sans Light" w:hAnsi="Merriweather Sans Light"/>
          <w:b/>
          <w:sz w:val="24"/>
        </w:rPr>
        <w:t>Artigo 10</w:t>
      </w:r>
    </w:p>
    <w:p>
      <w:pPr>
        <w:spacing w:line="240" w:lineRule="auto" w:after="120"/>
        <w:ind w:firstLine="0" w:left="0" w:right="0"/>
        <w:jc w:val="both"/>
      </w:pPr>
      <w:r>
        <w:rPr>
          <w:rFonts w:ascii="Merriweather Sans Light" w:hAnsi="Merriweather Sans Light"/>
          <w:sz w:val="24"/>
        </w:rPr>
        <w:t>Aplicação do artigo 8º do Acordo</w:t>
      </w:r>
    </w:p>
    <w:p>
      <w:pPr>
        <w:spacing w:line="240" w:lineRule="auto" w:after="120"/>
        <w:ind w:firstLine="0" w:left="0" w:right="0"/>
        <w:jc w:val="both"/>
      </w:pPr>
      <w:r>
        <w:rPr>
          <w:rFonts w:ascii="Merriweather Sans Light" w:hAnsi="Merriweather Sans Light"/>
          <w:sz w:val="24"/>
        </w:rPr>
        <w:t>1. O trabalhador sujeito à legislação de um Estado Contratante que faça valer o</w:t>
      </w:r>
    </w:p>
    <w:p>
      <w:pPr>
        <w:spacing w:line="240" w:lineRule="auto" w:after="120"/>
        <w:ind w:firstLine="0" w:left="0" w:right="0"/>
        <w:jc w:val="both"/>
      </w:pPr>
      <w:r>
        <w:rPr>
          <w:rFonts w:ascii="Merriweather Sans Light" w:hAnsi="Merriweather Sans Light"/>
          <w:sz w:val="24"/>
        </w:rPr>
        <w:t>direito a prestações pecuniárias por doença ou maternidade ocorrida durante uma estada ou residência no território do outro Estado Contratante apresenta, sem demora, o seu pedido à entidade competente do lugar de estada ou residência, juntando atestado médico, se possuir, ou submetendo-se à avaliação médica, quando prevista na legislação de um dos Estados, sendo, nesse caso, emitido formulário próprio que deve conter os dados necessários para O reconhecimento do direito.</w:t>
      </w:r>
    </w:p>
    <w:p>
      <w:pPr>
        <w:spacing w:line="240" w:lineRule="auto" w:after="120"/>
        <w:ind w:firstLine="0" w:left="0" w:right="0"/>
        <w:jc w:val="both"/>
      </w:pPr>
      <w:r>
        <w:rPr>
          <w:rFonts w:ascii="Merriweather Sans Light" w:hAnsi="Merriweather Sans Light"/>
          <w:sz w:val="24"/>
        </w:rPr>
        <w:t>2. A entidade competente ou organismo de ligação do lugar de estada ou</w:t>
      </w:r>
    </w:p>
    <w:p>
      <w:pPr>
        <w:spacing w:line="240" w:lineRule="auto" w:after="120"/>
        <w:ind w:firstLine="0" w:left="0" w:right="0"/>
        <w:jc w:val="both"/>
      </w:pPr>
      <w:r>
        <w:rPr>
          <w:rFonts w:ascii="Merriweather Sans Light" w:hAnsi="Merriweather Sans Light"/>
          <w:sz w:val="24"/>
        </w:rPr>
        <w:t>residência transmite sem demora os documentos médicos relativos à incapacidade para o trabalho à entidade competente ou organismo de ligação do outro Estado Contratante, que decide sobre a concessão das prestações.</w:t>
      </w:r>
    </w:p>
    <w:p>
      <w:pPr>
        <w:spacing w:line="240" w:lineRule="auto" w:after="120" w:before="240"/>
        <w:ind w:firstLine="0" w:left="0" w:right="0"/>
        <w:jc w:val="center"/>
      </w:pPr>
      <w:r>
        <w:rPr>
          <w:rFonts w:ascii="Merriweather Sans Light" w:hAnsi="Merriweather Sans Light"/>
          <w:b/>
          <w:sz w:val="24"/>
        </w:rPr>
        <w:t>Artigo 11</w:t>
      </w:r>
    </w:p>
    <w:p>
      <w:pPr>
        <w:spacing w:line="240" w:lineRule="auto" w:after="120"/>
        <w:ind w:firstLine="0" w:left="0" w:right="0"/>
        <w:jc w:val="both"/>
      </w:pPr>
      <w:r>
        <w:rPr>
          <w:rFonts w:ascii="Merriweather Sans Light" w:hAnsi="Merriweather Sans Light"/>
          <w:sz w:val="24"/>
        </w:rPr>
        <w:t>Reembolso de gastos com exames médicos l. Os gastos referentes a exames médicos complementares para a determinação da incapacidade para o trabalho, bem como às despesas de viagem e a outras decorrentes, são reembolsados à entidade competente que promoveu a realização dos exames pela entidade por conta da qual foram realizados.</w:t>
      </w:r>
    </w:p>
    <w:p>
      <w:pPr>
        <w:spacing w:line="240" w:lineRule="auto" w:after="120"/>
        <w:ind w:firstLine="0" w:left="0" w:right="0"/>
        <w:jc w:val="both"/>
      </w:pPr>
      <w:r>
        <w:rPr>
          <w:rFonts w:ascii="Merriweather Sans Light" w:hAnsi="Merriweather Sans Light"/>
          <w:sz w:val="24"/>
        </w:rPr>
        <w:t>2. O reembolso previsto no parágrafo anterior é efetuado de acordo com a tabela</w:t>
      </w:r>
    </w:p>
    <w:p>
      <w:pPr>
        <w:spacing w:line="240" w:lineRule="auto" w:after="120"/>
        <w:ind w:firstLine="0" w:left="0" w:right="0"/>
        <w:jc w:val="both"/>
      </w:pPr>
      <w:r>
        <w:rPr>
          <w:rFonts w:ascii="Merriweather Sans Light" w:hAnsi="Merriweather Sans Light"/>
          <w:sz w:val="24"/>
        </w:rPr>
        <w:t>de preços e com as normas aplicadas pela entidade competente que promoveu a realização dos exames, devendo, para o efeito, ser apresentado formulário específico contendo os gastos efetuados.</w:t>
      </w:r>
    </w:p>
    <w:p>
      <w:pPr>
        <w:spacing w:line="240" w:lineRule="auto" w:after="120"/>
        <w:ind w:firstLine="0" w:left="0" w:right="0"/>
        <w:jc w:val="both"/>
      </w:pPr>
      <w:r>
        <w:rPr>
          <w:rFonts w:ascii="Merriweather Sans Light" w:hAnsi="Merriweather Sans Light"/>
          <w:sz w:val="24"/>
        </w:rPr>
        <w:t>3. Para efeitos de reembolso, a instituição que realizou os exames envia à</w:t>
      </w:r>
    </w:p>
    <w:p>
      <w:pPr>
        <w:spacing w:line="240" w:lineRule="auto" w:after="120"/>
        <w:ind w:firstLine="0" w:left="0" w:right="0"/>
        <w:jc w:val="both"/>
      </w:pPr>
      <w:r>
        <w:rPr>
          <w:rFonts w:ascii="Merriweather Sans Light" w:hAnsi="Merriweather Sans Light"/>
          <w:sz w:val="24"/>
        </w:rPr>
        <w:t>instituição que os solicitou, em fevereiro e agosto de cada ano civil, as despesas detalhadas para cada caso individual relativas ao segundo semestre do ano anterior e ao primeiro semestre do ano em curso, respectivamente. A instituição competente do outro Estado deve reembolsar os custos no prazo de 90 (noventa) dias a contar da data de recebimento dos pedidos de reembolso. Os pagamentos são efetuados na moeda da instituição que realizou os exames.</w:t>
      </w:r>
    </w:p>
    <w:p>
      <w:pPr>
        <w:spacing w:line="240" w:lineRule="auto" w:after="120" w:before="240"/>
        <w:ind w:firstLine="0" w:left="0" w:right="0"/>
        <w:jc w:val="center"/>
      </w:pPr>
      <w:r>
        <w:rPr>
          <w:rFonts w:ascii="Merriweather Sans Light" w:hAnsi="Merriweather Sans Light"/>
          <w:b/>
          <w:sz w:val="24"/>
        </w:rPr>
        <w:t>Artigo 12</w:t>
      </w:r>
    </w:p>
    <w:p>
      <w:pPr>
        <w:spacing w:line="240" w:lineRule="auto" w:after="120"/>
        <w:ind w:firstLine="0" w:left="0" w:right="0"/>
        <w:jc w:val="both"/>
      </w:pPr>
      <w:r>
        <w:rPr>
          <w:rFonts w:ascii="Merriweather Sans Light" w:hAnsi="Merriweather Sans Light"/>
          <w:sz w:val="24"/>
        </w:rPr>
        <w:t>Aplicação dos artigos 9º e 10º do Acordo</w:t>
      </w:r>
    </w:p>
    <w:p>
      <w:pPr>
        <w:spacing w:line="240" w:lineRule="auto" w:after="120"/>
        <w:ind w:firstLine="0" w:left="0" w:right="0"/>
        <w:jc w:val="both"/>
      </w:pPr>
      <w:r>
        <w:rPr>
          <w:rFonts w:ascii="Merriweather Sans Light" w:hAnsi="Merriweather Sans Light"/>
          <w:sz w:val="24"/>
        </w:rPr>
        <w:t>1. O requerente que deseje fazer valer o direito a prestações nos termos dos</w:t>
      </w:r>
    </w:p>
    <w:p>
      <w:pPr>
        <w:spacing w:line="240" w:lineRule="auto" w:after="120"/>
        <w:ind w:firstLine="0" w:left="0" w:right="0"/>
        <w:jc w:val="both"/>
      </w:pPr>
      <w:r>
        <w:rPr>
          <w:rFonts w:ascii="Merriweather Sans Light" w:hAnsi="Merriweather Sans Light"/>
          <w:sz w:val="24"/>
        </w:rPr>
        <w:t>artigos 9º e 10º do Acordo pode apresentar o respectivo pedido à entidade competente ou ao organismo de ligação do Estado Contratante da sua residência.</w:t>
      </w:r>
    </w:p>
    <w:p>
      <w:pPr>
        <w:spacing w:line="240" w:lineRule="auto" w:after="120"/>
        <w:ind w:firstLine="0" w:left="0" w:right="0"/>
        <w:jc w:val="both"/>
      </w:pPr>
      <w:r>
        <w:rPr>
          <w:rFonts w:ascii="Merriweather Sans Light" w:hAnsi="Merriweather Sans Light"/>
          <w:sz w:val="24"/>
        </w:rPr>
        <w:t>2. O pedido referido no parágrafo anterior é transmitido, em formulário próprio, à</w:t>
      </w:r>
    </w:p>
    <w:p>
      <w:pPr>
        <w:spacing w:line="240" w:lineRule="auto" w:after="120"/>
        <w:ind w:firstLine="0" w:left="0" w:right="0"/>
        <w:jc w:val="both"/>
      </w:pPr>
      <w:r>
        <w:rPr>
          <w:rFonts w:ascii="Merriweather Sans Light" w:hAnsi="Merriweather Sans Light"/>
          <w:sz w:val="24"/>
        </w:rPr>
        <w:t>entidade competente ou ao organismo de ligação do outro Estado Contratante e dele devem constar os elementos de identificação do requerente e respectivos dependentes a cargo, bem como os regimes aos quais o trabalhador esteve vinculado e as empresas a que prestou serviços em cada um dos referidos Estados Contratantes.</w:t>
      </w:r>
    </w:p>
    <w:p>
      <w:pPr>
        <w:spacing w:line="240" w:lineRule="auto" w:after="120"/>
        <w:ind w:firstLine="0" w:left="0" w:right="0"/>
        <w:jc w:val="both"/>
      </w:pPr>
      <w:r>
        <w:rPr>
          <w:rFonts w:ascii="Merriweather Sans Light" w:hAnsi="Merriweather Sans Light"/>
          <w:sz w:val="24"/>
        </w:rPr>
        <w:t>3. A entidade competente do Estado de residência remete igualmente à entidade</w:t>
      </w:r>
    </w:p>
    <w:p>
      <w:pPr>
        <w:spacing w:line="240" w:lineRule="auto" w:after="120"/>
        <w:ind w:firstLine="0" w:left="0" w:right="0"/>
        <w:jc w:val="both"/>
      </w:pPr>
      <w:r>
        <w:rPr>
          <w:rFonts w:ascii="Merriweather Sans Light" w:hAnsi="Merriweather Sans Light"/>
          <w:sz w:val="24"/>
        </w:rPr>
        <w:t>competente ou ao organismo de ligação do Estado Contratante um formulário de ligação, em dois exemplares, no qual se certificam os períodos de seguro que o trabalhador cumpriu no âmbito da respectiva legislação, bem como os direitos que podem ser reconhecidos na base dos referidos períodos.</w:t>
      </w:r>
    </w:p>
    <w:p>
      <w:pPr>
        <w:spacing w:line="240" w:lineRule="auto" w:after="120"/>
        <w:ind w:firstLine="0" w:left="0" w:right="0"/>
        <w:jc w:val="both"/>
      </w:pPr>
      <w:r>
        <w:rPr>
          <w:rFonts w:ascii="Merriweather Sans Light" w:hAnsi="Merriweather Sans Light"/>
          <w:sz w:val="24"/>
        </w:rPr>
        <w:t>4. Os elementos de identificação e habilitação constantes do formulário de</w:t>
      </w:r>
    </w:p>
    <w:p>
      <w:pPr>
        <w:spacing w:line="240" w:lineRule="auto" w:after="120"/>
        <w:ind w:firstLine="0" w:left="0" w:right="0"/>
        <w:jc w:val="both"/>
      </w:pPr>
      <w:r>
        <w:rPr>
          <w:rFonts w:ascii="Merriweather Sans Light" w:hAnsi="Merriweather Sans Light"/>
          <w:sz w:val="24"/>
        </w:rPr>
        <w:t>ligação são devidamente certificados pela entidade competente ou organismo de ligação do remetente, com dispensa do envio dos respectivos documentos, exceto os necessários para o reconhecimento do direito.</w:t>
      </w:r>
    </w:p>
    <w:p>
      <w:pPr>
        <w:spacing w:line="240" w:lineRule="auto" w:after="120"/>
        <w:ind w:firstLine="0" w:left="0" w:right="0"/>
        <w:jc w:val="both"/>
      </w:pPr>
      <w:r>
        <w:rPr>
          <w:rFonts w:ascii="Merriweather Sans Light" w:hAnsi="Merriweather Sans Light"/>
          <w:sz w:val="24"/>
        </w:rPr>
        <w:t>5. A entidade competente ou organismo de ligação à qual foi remetido o</w:t>
      </w:r>
    </w:p>
    <w:p>
      <w:pPr>
        <w:spacing w:line="240" w:lineRule="auto" w:after="120"/>
        <w:ind w:firstLine="0" w:left="0" w:right="0"/>
        <w:jc w:val="both"/>
      </w:pPr>
      <w:r>
        <w:rPr>
          <w:rFonts w:ascii="Merriweather Sans Light" w:hAnsi="Merriweather Sans Light"/>
          <w:sz w:val="24"/>
        </w:rPr>
        <w:t>formulário de ligação a que se referem os parágrafos 3 e 4 do presente artigo determina os direitos do requerente com base unicamente nos períodos creditados ao abrigo da própria legislação ou, se for o caso, mediante a totalização dos períodos cumpridos ao abrigo da legislação dos dois Estados Contratantes.</w:t>
      </w:r>
    </w:p>
    <w:p>
      <w:pPr>
        <w:spacing w:line="240" w:lineRule="auto" w:after="120"/>
        <w:ind w:firstLine="0" w:left="0" w:right="0"/>
        <w:jc w:val="both"/>
      </w:pPr>
      <w:r>
        <w:rPr>
          <w:rFonts w:ascii="Merriweather Sans Light" w:hAnsi="Merriweather Sans Light"/>
          <w:sz w:val="24"/>
        </w:rPr>
        <w:t>6. A mesma entidade competente ou organismo de ligação devolve, sem demora,</w:t>
      </w:r>
    </w:p>
    <w:p>
      <w:pPr>
        <w:spacing w:line="240" w:lineRule="auto" w:after="120"/>
        <w:ind w:firstLine="0" w:left="0" w:right="0"/>
        <w:jc w:val="both"/>
      </w:pPr>
      <w:r>
        <w:rPr>
          <w:rFonts w:ascii="Merriweather Sans Light" w:hAnsi="Merriweather Sans Light"/>
          <w:sz w:val="24"/>
        </w:rPr>
        <w:t>um exemplar do formulário de ligação juntando-lhe as informações relativas aos períodos creditados ao abrigo da sua própria legislação, bem como às prestações concedidas ao requerente.</w:t>
      </w:r>
    </w:p>
    <w:p>
      <w:pPr>
        <w:spacing w:line="240" w:lineRule="auto" w:after="120"/>
        <w:ind w:firstLine="0" w:left="0" w:right="0"/>
        <w:jc w:val="both"/>
      </w:pPr>
      <w:r>
        <w:rPr>
          <w:rFonts w:ascii="Merriweather Sans Light" w:hAnsi="Merriweather Sans Light"/>
          <w:sz w:val="24"/>
        </w:rPr>
        <w:t>7. Uma vez recebido o formulário de ligação devidamente preenchido com todos</w:t>
      </w:r>
    </w:p>
    <w:p>
      <w:pPr>
        <w:spacing w:line="240" w:lineRule="auto" w:after="120"/>
        <w:ind w:firstLine="0" w:left="0" w:right="0"/>
        <w:jc w:val="both"/>
      </w:pPr>
      <w:r>
        <w:rPr>
          <w:rFonts w:ascii="Merriweather Sans Light" w:hAnsi="Merriweather Sans Light"/>
          <w:sz w:val="24"/>
        </w:rPr>
        <w:t>os elementos de informação necessários, a primeira entidade competente ou organismo de ligação, havendo determinado, se for o caso, os direitos que derivam para o requerente da totalização dos períodos creditados por efeito da legislação dos dois Estados, estabelece sua própria decisão sobre o montante das prestações a pagar e informa desse fato a outra entidade competente ou o organismo de ligação. , f /</w:t>
      </w:r>
    </w:p>
    <w:p>
      <w:pPr>
        <w:spacing w:line="240" w:lineRule="auto" w:after="120" w:before="240"/>
        <w:ind w:firstLine="0" w:left="0" w:right="0"/>
        <w:jc w:val="center"/>
      </w:pPr>
      <w:r>
        <w:rPr>
          <w:rFonts w:ascii="Merriweather Sans Light" w:hAnsi="Merriweather Sans Light"/>
          <w:b/>
          <w:sz w:val="24"/>
        </w:rPr>
        <w:t>XY</w:t>
      </w:r>
    </w:p>
    <w:p>
      <w:pPr>
        <w:spacing w:line="240" w:lineRule="auto" w:after="120" w:before="240"/>
        <w:ind w:firstLine="0" w:left="0" w:right="0"/>
        <w:jc w:val="center"/>
      </w:pPr>
      <w:r>
        <w:rPr>
          <w:rFonts w:ascii="Merriweather Sans Light" w:hAnsi="Merriweather Sans Light"/>
          <w:b/>
          <w:sz w:val="24"/>
        </w:rPr>
        <w:t>Artigo 13</w:t>
      </w:r>
    </w:p>
    <w:p>
      <w:pPr>
        <w:spacing w:line="240" w:lineRule="auto" w:after="120"/>
        <w:ind w:firstLine="0" w:left="0" w:right="0"/>
        <w:jc w:val="both"/>
      </w:pPr>
      <w:r>
        <w:rPr>
          <w:rFonts w:ascii="Merriweather Sans Light" w:hAnsi="Merriweather Sans Light"/>
          <w:sz w:val="24"/>
        </w:rPr>
        <w:t>Aplicação dos artigos 9º e 10º do Acordo em caso de residência no território de um Estado terceiro l. Sempre que os trabalhadores ou seus dependentes que não residam no território de um dos Estados Contratantes solicitem uma prestação, de acordo com o disposto nos artigos 9º e 10º do Acordo, podem apresentar seus pedidos à entidade competente ou ao organismo de ligação do Estado Contratante sob cuja legislação tenham estado segurados em último lugar.</w:t>
      </w:r>
    </w:p>
    <w:p>
      <w:pPr>
        <w:spacing w:line="240" w:lineRule="auto" w:after="120"/>
        <w:ind w:firstLine="0" w:left="0" w:right="0"/>
        <w:jc w:val="both"/>
      </w:pPr>
      <w:r>
        <w:rPr>
          <w:rFonts w:ascii="Merriweather Sans Light" w:hAnsi="Merriweather Sans Light"/>
          <w:sz w:val="24"/>
        </w:rPr>
        <w:t>2. O pedido dirigido à entidade competente ou ao organismo de ligação de um</w:t>
      </w:r>
    </w:p>
    <w:p>
      <w:pPr>
        <w:spacing w:line="240" w:lineRule="auto" w:after="120"/>
        <w:ind w:firstLine="0" w:left="0" w:right="0"/>
        <w:jc w:val="both"/>
      </w:pPr>
      <w:r>
        <w:rPr>
          <w:rFonts w:ascii="Merriweather Sans Light" w:hAnsi="Merriweather Sans Light"/>
          <w:sz w:val="24"/>
        </w:rPr>
        <w:t>Estado Contratante pode ser recebido pela entidade competente ou pelo organismo de ligação do outro Estado Contratante.</w:t>
      </w:r>
    </w:p>
    <w:p>
      <w:pPr>
        <w:spacing w:line="240" w:lineRule="auto" w:after="120"/>
        <w:ind w:firstLine="0" w:left="0" w:right="0"/>
        <w:jc w:val="both"/>
      </w:pPr>
      <w:r>
        <w:rPr>
          <w:rFonts w:ascii="Merriweather Sans Light" w:hAnsi="Merriweather Sans Light"/>
          <w:sz w:val="24"/>
        </w:rPr>
        <w:t>3. O pedido referido no parágrafo anterior é posteriormente remetido, sem</w:t>
      </w:r>
    </w:p>
    <w:p>
      <w:pPr>
        <w:spacing w:line="240" w:lineRule="auto" w:after="120"/>
        <w:ind w:firstLine="0" w:left="0" w:right="0"/>
        <w:jc w:val="both"/>
      </w:pPr>
      <w:r>
        <w:rPr>
          <w:rFonts w:ascii="Merriweather Sans Light" w:hAnsi="Merriweather Sans Light"/>
          <w:sz w:val="24"/>
        </w:rPr>
        <w:t>demora, à entidade competente ou ao organismo de ligação a quem se dirige com os elementos necessários à respectiva instrução e a indicação da data em que foi recebido, a qual é considerada como data da apresentação do pedido a essa entidade.</w:t>
      </w:r>
    </w:p>
    <w:p>
      <w:pPr>
        <w:spacing w:line="240" w:lineRule="auto" w:after="120" w:before="240"/>
        <w:ind w:firstLine="0" w:left="0" w:right="0"/>
        <w:jc w:val="center"/>
      </w:pPr>
      <w:r>
        <w:rPr>
          <w:rFonts w:ascii="Merriweather Sans Light" w:hAnsi="Merriweather Sans Light"/>
          <w:b/>
          <w:sz w:val="24"/>
        </w:rPr>
        <w:t>Artigo 14</w:t>
      </w:r>
    </w:p>
    <w:p>
      <w:pPr>
        <w:spacing w:line="240" w:lineRule="auto" w:after="120"/>
        <w:ind w:firstLine="0" w:left="0" w:right="0"/>
        <w:jc w:val="both"/>
      </w:pPr>
      <w:r>
        <w:rPr>
          <w:rFonts w:ascii="Merriweather Sans Light" w:hAnsi="Merriweather Sans Light"/>
          <w:sz w:val="24"/>
        </w:rPr>
        <w:t>Verificação da invalidez</w:t>
      </w:r>
    </w:p>
    <w:p>
      <w:pPr>
        <w:spacing w:line="240" w:lineRule="auto" w:after="120"/>
        <w:ind w:firstLine="0" w:left="0" w:right="0"/>
        <w:jc w:val="both"/>
      </w:pPr>
      <w:r>
        <w:rPr>
          <w:rFonts w:ascii="Merriweather Sans Light" w:hAnsi="Merriweather Sans Light"/>
          <w:sz w:val="24"/>
        </w:rPr>
        <w:t>1. A qualificação e a determinação da invalidez de um beneficiário competem à</w:t>
      </w:r>
    </w:p>
    <w:p>
      <w:pPr>
        <w:spacing w:line="240" w:lineRule="auto" w:after="120"/>
        <w:ind w:firstLine="0" w:left="0" w:right="0"/>
        <w:jc w:val="both"/>
      </w:pPr>
      <w:r>
        <w:rPr>
          <w:rFonts w:ascii="Merriweather Sans Light" w:hAnsi="Merriweather Sans Light"/>
          <w:sz w:val="24"/>
        </w:rPr>
        <w:t>entidade que conceder a prestação.</w:t>
      </w:r>
    </w:p>
    <w:p>
      <w:pPr>
        <w:spacing w:line="240" w:lineRule="auto" w:after="120"/>
        <w:ind w:firstLine="0" w:left="0" w:right="0"/>
        <w:jc w:val="both"/>
      </w:pPr>
      <w:r>
        <w:rPr>
          <w:rFonts w:ascii="Merriweather Sans Light" w:hAnsi="Merriweather Sans Light"/>
          <w:sz w:val="24"/>
        </w:rPr>
        <w:t>2. Se necessário, a entidade competente ou o organismo de ligação do Estado</w:t>
      </w:r>
    </w:p>
    <w:p>
      <w:pPr>
        <w:spacing w:line="240" w:lineRule="auto" w:after="120"/>
        <w:ind w:firstLine="0" w:left="0" w:right="0"/>
        <w:jc w:val="both"/>
      </w:pPr>
      <w:r>
        <w:rPr>
          <w:rFonts w:ascii="Merriweather Sans Light" w:hAnsi="Merriweather Sans Light"/>
          <w:sz w:val="24"/>
        </w:rPr>
        <w:t>Contratante que conceder a prestação pode solicitar à entidade competente do outro Estado os antecedentes e os documentos médicos do interessado que esta eventualmente possua.</w:t>
      </w:r>
    </w:p>
    <w:p>
      <w:pPr>
        <w:spacing w:line="240" w:lineRule="auto" w:after="120"/>
        <w:ind w:firstLine="0" w:left="0" w:right="0"/>
        <w:jc w:val="both"/>
      </w:pPr>
      <w:r>
        <w:rPr>
          <w:rFonts w:ascii="Merriweather Sans Light" w:hAnsi="Merriweather Sans Light"/>
          <w:sz w:val="24"/>
        </w:rPr>
        <w:t>3. Para qualificar e determinar a invalidez, a entidade competente ou organismo</w:t>
      </w:r>
    </w:p>
    <w:p>
      <w:pPr>
        <w:spacing w:line="240" w:lineRule="auto" w:after="120"/>
        <w:ind w:firstLine="0" w:left="0" w:right="0"/>
        <w:jc w:val="both"/>
      </w:pPr>
      <w:r>
        <w:rPr>
          <w:rFonts w:ascii="Merriweather Sans Light" w:hAnsi="Merriweather Sans Light"/>
          <w:sz w:val="24"/>
        </w:rPr>
        <w:t>de ligação de cada Estado Contratante toma em consideração os pareceres médicos enviados pela entidade competente ou organismo de ligação do outro Estado, reservando-se, no entanto, à entidade competente de cada Estado o direito de fazer examinar o interessado por médico por ela designado.</w:t>
      </w:r>
    </w:p>
    <w:p>
      <w:pPr>
        <w:spacing w:line="240" w:lineRule="auto" w:after="120"/>
        <w:ind w:firstLine="0" w:left="0" w:right="0"/>
        <w:jc w:val="both"/>
      </w:pPr>
      <w:r>
        <w:rPr>
          <w:rFonts w:ascii="Merriweather Sans Light" w:hAnsi="Merriweather Sans Light"/>
          <w:sz w:val="24"/>
        </w:rPr>
        <w:t>4. Os exames médicos dos beneficiários em situação de incapacidade temporária</w:t>
      </w:r>
    </w:p>
    <w:p>
      <w:pPr>
        <w:spacing w:line="240" w:lineRule="auto" w:after="120"/>
        <w:ind w:firstLine="0" w:left="0" w:right="0"/>
        <w:jc w:val="both"/>
      </w:pPr>
      <w:r>
        <w:rPr>
          <w:rFonts w:ascii="Merriweather Sans Light" w:hAnsi="Merriweather Sans Light"/>
          <w:sz w:val="24"/>
        </w:rPr>
        <w:t>para o trabalho podem ser promovidos pela entidade competente ou pelos organismos de ligação do Estado Contratante de estada temporária ou da residência do interessado antes de expirado o prazo fixado pela entidade competente ou pelos organismos de ligação ou independentemente de solicitação expressa da entidade competente ou do organismo de ligação do outro Estado.</w:t>
      </w:r>
    </w:p>
    <w:p>
      <w:pPr>
        <w:spacing w:line="240" w:lineRule="auto" w:after="120"/>
        <w:ind w:firstLine="0" w:left="0" w:right="0"/>
        <w:jc w:val="both"/>
      </w:pPr>
      <w:r>
        <w:rPr>
          <w:rFonts w:ascii="Merriweather Sans Light" w:hAnsi="Merriweather Sans Light"/>
          <w:sz w:val="24"/>
        </w:rPr>
        <w:t>5. Fica dispensado o envio de registos, laudos e exames complementares cujos</w:t>
      </w:r>
    </w:p>
    <w:p>
      <w:pPr>
        <w:spacing w:line="240" w:lineRule="auto" w:after="120"/>
        <w:ind w:firstLine="0" w:left="0" w:right="0"/>
        <w:jc w:val="both"/>
      </w:pPr>
      <w:r>
        <w:rPr>
          <w:rFonts w:ascii="Merriweather Sans Light" w:hAnsi="Merriweather Sans Light"/>
          <w:sz w:val="24"/>
        </w:rPr>
        <w:t>dados clinicamente significativos constem obrigatoriamente do relatório médico.</w:t>
      </w:r>
    </w:p>
    <w:p>
      <w:pPr>
        <w:spacing w:line="240" w:lineRule="auto" w:after="120" w:before="240"/>
        <w:ind w:firstLine="0" w:left="0" w:right="0"/>
        <w:jc w:val="center"/>
      </w:pPr>
      <w:r>
        <w:rPr>
          <w:rFonts w:ascii="Merriweather Sans Light" w:hAnsi="Merriweather Sans Light"/>
          <w:b/>
          <w:sz w:val="24"/>
        </w:rPr>
        <w:t>Artigo 15</w:t>
      </w:r>
    </w:p>
    <w:p>
      <w:pPr>
        <w:spacing w:line="240" w:lineRule="auto" w:after="120"/>
        <w:ind w:firstLine="0" w:left="0" w:right="0"/>
        <w:jc w:val="both"/>
      </w:pPr>
      <w:r>
        <w:rPr>
          <w:rFonts w:ascii="Merriweather Sans Light" w:hAnsi="Merriweather Sans Light"/>
          <w:sz w:val="24"/>
        </w:rPr>
        <w:t>Aplicação dos artigos 12º A e 14º do Acordo Para efeitos de aplicação dos artigos 12º A e 14.º do Acordo, o interessado deve apresentar o pedido à entidade competente ou ao organismo de ligação, fazendo acompanhar tal pedido da documentação e devendo preencher os requisitos previstos na legislação aplicável.</w:t>
      </w:r>
    </w:p>
    <w:p>
      <w:pPr>
        <w:spacing w:line="240" w:lineRule="auto" w:after="120" w:before="240"/>
        <w:ind w:firstLine="0" w:left="0" w:right="0"/>
        <w:jc w:val="center"/>
      </w:pPr>
      <w:r>
        <w:rPr>
          <w:rFonts w:ascii="Merriweather Sans Light" w:hAnsi="Merriweather Sans Light"/>
          <w:b/>
          <w:sz w:val="24"/>
        </w:rPr>
        <w:t>Artigo 16</w:t>
      </w:r>
    </w:p>
    <w:p>
      <w:pPr>
        <w:spacing w:line="240" w:lineRule="auto" w:after="120"/>
        <w:ind w:firstLine="0" w:left="0" w:right="0"/>
        <w:jc w:val="both"/>
      </w:pPr>
      <w:r>
        <w:rPr>
          <w:rFonts w:ascii="Merriweather Sans Light" w:hAnsi="Merriweather Sans Light"/>
          <w:sz w:val="24"/>
        </w:rPr>
        <w:t>Aplicação do artigo 15º do Acordo As disposições do presente Ajuste relativas à concessão das prestações por doença são aplicáveis, com as devidas adaptações, à concessão das prestações em caso de acidente de trabalho ou doença profissional.</w:t>
      </w:r>
    </w:p>
    <w:p>
      <w:pPr>
        <w:spacing w:line="240" w:lineRule="auto" w:after="120" w:before="240"/>
        <w:ind w:firstLine="0" w:left="0" w:right="0"/>
        <w:jc w:val="center"/>
      </w:pPr>
      <w:r>
        <w:rPr>
          <w:rFonts w:ascii="Merriweather Sans Light" w:hAnsi="Merriweather Sans Light"/>
          <w:b/>
          <w:sz w:val="24"/>
        </w:rPr>
        <w:t>CAPÍTULO IV</w:t>
      </w:r>
    </w:p>
    <w:p>
      <w:pPr>
        <w:spacing w:line="240" w:lineRule="auto" w:after="120"/>
        <w:ind w:firstLine="0" w:left="0" w:right="0"/>
        <w:jc w:val="both"/>
      </w:pPr>
      <w:r>
        <w:rPr>
          <w:rFonts w:ascii="Merriweather Sans Light" w:hAnsi="Merriweather Sans Light"/>
          <w:sz w:val="24"/>
        </w:rPr>
        <w:t>Disposições diversas e finais</w:t>
      </w:r>
    </w:p>
    <w:p>
      <w:pPr>
        <w:spacing w:line="240" w:lineRule="auto" w:after="120" w:before="240"/>
        <w:ind w:firstLine="0" w:left="0" w:right="0"/>
        <w:jc w:val="center"/>
      </w:pPr>
      <w:r>
        <w:rPr>
          <w:rFonts w:ascii="Merriweather Sans Light" w:hAnsi="Merriweather Sans Light"/>
          <w:b/>
          <w:sz w:val="24"/>
        </w:rPr>
        <w:t>Artigo 17</w:t>
      </w:r>
    </w:p>
    <w:p>
      <w:pPr>
        <w:spacing w:line="240" w:lineRule="auto" w:after="120"/>
        <w:ind w:firstLine="0" w:left="0" w:right="0"/>
        <w:jc w:val="both"/>
      </w:pPr>
      <w:r>
        <w:rPr>
          <w:rFonts w:ascii="Merriweather Sans Light" w:hAnsi="Merriweather Sans Light"/>
          <w:sz w:val="24"/>
        </w:rPr>
        <w:t>Aplicação do artigo 18º do Acordo l. Em conformidade com o artigo 18º do Acordo, as entidades competentes de cada Estado Contratante pagam essas prestações diretamente aos interessados, utilizando para o efeito os meios internacionais de pagamento que se mostrem mais rápidos e eficazes.</w:t>
      </w:r>
    </w:p>
    <w:p>
      <w:pPr>
        <w:spacing w:line="240" w:lineRule="auto" w:after="120"/>
        <w:ind w:firstLine="0" w:left="0" w:right="0"/>
        <w:jc w:val="both"/>
      </w:pPr>
      <w:r>
        <w:rPr>
          <w:rFonts w:ascii="Merriweather Sans Light" w:hAnsi="Merriweather Sans Light"/>
          <w:sz w:val="24"/>
        </w:rPr>
        <w:t>2. Sem prejuízo do disposto no parágrafo anterior, a entidade competente</w:t>
      </w:r>
    </w:p>
    <w:p>
      <w:pPr>
        <w:spacing w:line="240" w:lineRule="auto" w:after="120"/>
        <w:ind w:firstLine="0" w:left="0" w:right="0"/>
        <w:jc w:val="both"/>
      </w:pPr>
      <w:r>
        <w:rPr>
          <w:rFonts w:ascii="Merriweather Sans Light" w:hAnsi="Merriweather Sans Light"/>
          <w:sz w:val="24"/>
        </w:rPr>
        <w:t>brasileira em matéria de prestações pecuniárias procede transitoriamente ao pagamento das prestações por intermédio do organismo português designado para o efeito até reunir condições para efetuar o pagamento direto referido no parágrafo anterior. ER O organismo designado português, enquanto proceder ao pagamento de prestações por conta da entidade competente brasileira, devolve, com a possível brevidade, os montantes correspondentes a benefícios incluídos nas relações de pagamento mensais e não liquidados, sendo a mesma acompanhada da respetiva prestação de contas três vezes ao ano.</w:t>
      </w:r>
    </w:p>
    <w:p>
      <w:pPr>
        <w:spacing w:line="240" w:lineRule="auto" w:after="120"/>
        <w:ind w:firstLine="0" w:left="0" w:right="0"/>
        <w:jc w:val="both"/>
      </w:pPr>
      <w:r>
        <w:rPr>
          <w:rFonts w:ascii="Merriweather Sans Light" w:hAnsi="Merriweather Sans Light"/>
          <w:sz w:val="24"/>
        </w:rPr>
        <w:t>4. As entidades competentes ou organismos designados de ambos os Estados</w:t>
      </w:r>
    </w:p>
    <w:p>
      <w:pPr>
        <w:spacing w:line="240" w:lineRule="auto" w:after="120"/>
        <w:ind w:firstLine="0" w:left="0" w:right="0"/>
        <w:jc w:val="both"/>
      </w:pPr>
      <w:r>
        <w:rPr>
          <w:rFonts w:ascii="Merriweather Sans Light" w:hAnsi="Merriweather Sans Light"/>
          <w:sz w:val="24"/>
        </w:rPr>
        <w:t>Contratantes prestam anualmente, até abril do ano subsequente, informações recíprocas sobre o processamento dos pagamentos referidos no parágrafo 1 do presente artigo.</w:t>
      </w:r>
    </w:p>
    <w:p>
      <w:pPr>
        <w:spacing w:line="240" w:lineRule="auto" w:after="120" w:before="240"/>
        <w:ind w:firstLine="0" w:left="0" w:right="0"/>
        <w:jc w:val="center"/>
      </w:pPr>
      <w:r>
        <w:rPr>
          <w:rFonts w:ascii="Merriweather Sans Light" w:hAnsi="Merriweather Sans Light"/>
          <w:b/>
          <w:sz w:val="24"/>
        </w:rPr>
        <w:t>Artigo 18</w:t>
      </w:r>
    </w:p>
    <w:p>
      <w:pPr>
        <w:spacing w:line="240" w:lineRule="auto" w:after="120"/>
        <w:ind w:firstLine="0" w:left="0" w:right="0"/>
        <w:jc w:val="both"/>
      </w:pPr>
      <w:r>
        <w:rPr>
          <w:rFonts w:ascii="Merriweather Sans Light" w:hAnsi="Merriweather Sans Light"/>
          <w:sz w:val="24"/>
        </w:rPr>
        <w:t>Troca de informações relativas a óbitos</w:t>
      </w:r>
    </w:p>
    <w:p>
      <w:pPr>
        <w:spacing w:line="240" w:lineRule="auto" w:after="120"/>
        <w:ind w:firstLine="0" w:left="0" w:right="0"/>
        <w:jc w:val="both"/>
      </w:pPr>
      <w:r>
        <w:rPr>
          <w:rFonts w:ascii="Merriweather Sans Light" w:hAnsi="Merriweather Sans Light"/>
          <w:sz w:val="24"/>
        </w:rPr>
        <w:t>1. Para efeitos de verificação da manutenção dos direitos às prestações previstas</w:t>
      </w:r>
    </w:p>
    <w:p>
      <w:pPr>
        <w:spacing w:line="240" w:lineRule="auto" w:after="120"/>
        <w:ind w:firstLine="0" w:left="0" w:right="0"/>
        <w:jc w:val="both"/>
      </w:pPr>
      <w:r>
        <w:rPr>
          <w:rFonts w:ascii="Merriweather Sans Light" w:hAnsi="Merriweather Sans Light"/>
          <w:sz w:val="24"/>
        </w:rPr>
        <w:t>nas legislações dos Estados Contratantes, as entidades competentes ou organismos designados dos dois países cruzam regularmente os dados de que disponham relativos a falecimento de beneficiários residentes no Brasil ou em Portugal, os quais constituem prova oficial. TN a n QU (1.9 /</w:t>
      </w:r>
    </w:p>
    <w:p>
      <w:pPr>
        <w:spacing w:line="240" w:lineRule="auto" w:after="120" w:before="240"/>
        <w:ind w:firstLine="0" w:left="0" w:right="0"/>
        <w:jc w:val="center"/>
      </w:pPr>
      <w:r>
        <w:rPr>
          <w:rFonts w:ascii="Merriweather Sans Light" w:hAnsi="Merriweather Sans Light"/>
          <w:b/>
          <w:sz w:val="24"/>
        </w:rPr>
        <w:t>E</w:t>
      </w:r>
    </w:p>
    <w:p>
      <w:pPr>
        <w:spacing w:line="240" w:lineRule="auto" w:after="120"/>
        <w:ind w:firstLine="0" w:left="0" w:right="0"/>
        <w:jc w:val="both"/>
      </w:pPr>
      <w:r>
        <w:rPr>
          <w:rFonts w:ascii="Merriweather Sans Light" w:hAnsi="Merriweather Sans Light"/>
          <w:sz w:val="24"/>
        </w:rPr>
        <w:t>db</w:t>
      </w:r>
    </w:p>
    <w:p>
      <w:pPr>
        <w:spacing w:line="240" w:lineRule="auto" w:after="120"/>
        <w:ind w:firstLine="0" w:left="0" w:right="0"/>
        <w:jc w:val="both"/>
      </w:pPr>
      <w:r>
        <w:rPr>
          <w:rFonts w:ascii="Merriweather Sans Light" w:hAnsi="Merriweather Sans Light"/>
          <w:sz w:val="24"/>
        </w:rPr>
        <w:t>2. Sempre que seja possível realizar o cruzamento de dados referido no parágrafo</w:t>
      </w:r>
    </w:p>
    <w:p>
      <w:pPr>
        <w:spacing w:line="240" w:lineRule="auto" w:after="120"/>
        <w:ind w:firstLine="0" w:left="0" w:right="0"/>
        <w:jc w:val="both"/>
      </w:pPr>
      <w:r>
        <w:rPr>
          <w:rFonts w:ascii="Merriweather Sans Light" w:hAnsi="Merriweather Sans Light"/>
          <w:sz w:val="24"/>
        </w:rPr>
        <w:t>anterior, não é necessária a apresentação de um certificado ou prova de vida.</w:t>
      </w:r>
    </w:p>
    <w:p>
      <w:pPr>
        <w:spacing w:line="240" w:lineRule="auto" w:after="120"/>
        <w:ind w:firstLine="0" w:left="0" w:right="0"/>
        <w:jc w:val="both"/>
      </w:pPr>
      <w:r>
        <w:rPr>
          <w:rFonts w:ascii="Merriweather Sans Light" w:hAnsi="Merriweather Sans Light"/>
          <w:sz w:val="24"/>
        </w:rPr>
        <w:t>3. As entidades competentes e os organismos designados dos Estados</w:t>
      </w:r>
    </w:p>
    <w:p>
      <w:pPr>
        <w:spacing w:line="240" w:lineRule="auto" w:after="120"/>
        <w:ind w:firstLine="0" w:left="0" w:right="0"/>
        <w:jc w:val="both"/>
      </w:pPr>
      <w:r>
        <w:rPr>
          <w:rFonts w:ascii="Merriweather Sans Light" w:hAnsi="Merriweather Sans Light"/>
          <w:sz w:val="24"/>
        </w:rPr>
        <w:t>Contratantes comprometem-se a usar os dados fornecidos mutuamente somente para os fins referidos no parágrafo 1 do presente artigo, estando vedada a transmissão desses dados a pessoas ou entidades terceiras.</w:t>
      </w:r>
    </w:p>
    <w:p>
      <w:pPr>
        <w:spacing w:line="240" w:lineRule="auto" w:after="120" w:before="240"/>
        <w:ind w:firstLine="0" w:left="0" w:right="0"/>
        <w:jc w:val="center"/>
      </w:pPr>
      <w:r>
        <w:rPr>
          <w:rFonts w:ascii="Merriweather Sans Light" w:hAnsi="Merriweather Sans Light"/>
          <w:b/>
          <w:sz w:val="24"/>
        </w:rPr>
        <w:t>Artigo 19</w:t>
      </w:r>
    </w:p>
    <w:p>
      <w:pPr>
        <w:spacing w:line="240" w:lineRule="auto" w:after="120"/>
        <w:ind w:firstLine="0" w:left="0" w:right="0"/>
        <w:jc w:val="both"/>
      </w:pPr>
      <w:r>
        <w:rPr>
          <w:rFonts w:ascii="Merriweather Sans Light" w:hAnsi="Merriweather Sans Light"/>
          <w:sz w:val="24"/>
        </w:rPr>
        <w:t>Mútuo auxílio administrativo As entidades competentes e os organismos de ligação de ambos os Estados Contratantes prestam seus bons ofícios na aplicação do Acordo e do presente Ajuste, como se tratasse da aplicação da própria legislação e a colaboração técnica e administrativa é, em princípio, gratuita.</w:t>
      </w:r>
    </w:p>
    <w:p>
      <w:pPr>
        <w:spacing w:line="240" w:lineRule="auto" w:after="120" w:before="240"/>
        <w:ind w:firstLine="0" w:left="0" w:right="0"/>
        <w:jc w:val="center"/>
      </w:pPr>
      <w:r>
        <w:rPr>
          <w:rFonts w:ascii="Merriweather Sans Light" w:hAnsi="Merriweather Sans Light"/>
          <w:b/>
          <w:sz w:val="24"/>
        </w:rPr>
        <w:t>Artigo 20</w:t>
      </w:r>
    </w:p>
    <w:p>
      <w:pPr>
        <w:spacing w:line="240" w:lineRule="auto" w:after="120"/>
        <w:ind w:firstLine="0" w:left="0" w:right="0"/>
        <w:jc w:val="both"/>
      </w:pPr>
      <w:r>
        <w:rPr>
          <w:rFonts w:ascii="Merriweather Sans Light" w:hAnsi="Merriweather Sans Light"/>
          <w:sz w:val="24"/>
        </w:rPr>
        <w:t>Formulários l. Para efeitos de aplicação das disposições do presente Ajuste são utilizados os formulários que forem estabelecidos de comum acordo, nos termos do disposto na primeira parte da alínea b) do artigo 22..ºdo presente Ajuste.</w:t>
      </w:r>
    </w:p>
    <w:p>
      <w:pPr>
        <w:spacing w:line="240" w:lineRule="auto" w:after="120"/>
        <w:ind w:firstLine="0" w:left="0" w:right="0"/>
        <w:jc w:val="both"/>
      </w:pPr>
      <w:r>
        <w:rPr>
          <w:rFonts w:ascii="Merriweather Sans Light" w:hAnsi="Merriweather Sans Light"/>
          <w:sz w:val="24"/>
        </w:rPr>
        <w:t>2. Se os pedidos de prestações não forem acompanhados dos documentos ou</w:t>
      </w:r>
    </w:p>
    <w:p>
      <w:pPr>
        <w:spacing w:line="240" w:lineRule="auto" w:after="120"/>
        <w:ind w:firstLine="0" w:left="0" w:right="0"/>
        <w:jc w:val="both"/>
      </w:pPr>
      <w:r>
        <w:rPr>
          <w:rFonts w:ascii="Merriweather Sans Light" w:hAnsi="Merriweather Sans Light"/>
          <w:sz w:val="24"/>
        </w:rPr>
        <w:t>certificados necessários, ou se estes estiverem incompletos, a entidade competente ou o organismo de ligação que receber o pedido pode dirigir-se à entidade competente ou ao organismo de ligação do outro Estado Contratante a fim de completar a referida documentação.</w:t>
      </w:r>
    </w:p>
    <w:p>
      <w:pPr>
        <w:spacing w:line="240" w:lineRule="auto" w:after="120" w:before="240"/>
        <w:ind w:firstLine="0" w:left="0" w:right="0"/>
        <w:jc w:val="center"/>
      </w:pPr>
      <w:r>
        <w:rPr>
          <w:rFonts w:ascii="Merriweather Sans Light" w:hAnsi="Merriweather Sans Light"/>
          <w:b/>
          <w:sz w:val="24"/>
        </w:rPr>
        <w:t>Artigo 21</w:t>
      </w:r>
    </w:p>
    <w:p>
      <w:pPr>
        <w:spacing w:line="240" w:lineRule="auto" w:after="120"/>
        <w:ind w:firstLine="0" w:left="0" w:right="0"/>
        <w:jc w:val="both"/>
      </w:pPr>
      <w:r>
        <w:rPr>
          <w:rFonts w:ascii="Merriweather Sans Light" w:hAnsi="Merriweather Sans Light"/>
          <w:sz w:val="24"/>
        </w:rPr>
        <w:t>Troca eletrônica de informação Sem prejuízo do disposto nos artigos 20º e 21º do Acordo, as entidades competentes e os organismos de ligação ou designados podem, desde que estejam cumpridos todos os requisitos legais e técnicos em matéria de proteção de dados pessoais previstos nas legislações dos dois Estados Contratantes, transmitir reciprocamente dados, informações e documentos necessários para a aplicação do Acordo e do presente Ajuste por via eletrônica.</w:t>
      </w:r>
    </w:p>
    <w:p>
      <w:pPr>
        <w:spacing w:line="240" w:lineRule="auto" w:after="120" w:before="240"/>
        <w:ind w:firstLine="0" w:left="0" w:right="0"/>
        <w:jc w:val="center"/>
      </w:pPr>
      <w:r>
        <w:rPr>
          <w:rFonts w:ascii="Merriweather Sans Light" w:hAnsi="Merriweather Sans Light"/>
          <w:b/>
          <w:sz w:val="24"/>
        </w:rPr>
        <w:t>Artigo 22</w:t>
      </w:r>
    </w:p>
    <w:p>
      <w:pPr>
        <w:spacing w:line="240" w:lineRule="auto" w:after="120"/>
        <w:ind w:firstLine="0" w:left="0" w:right="0"/>
        <w:jc w:val="both"/>
      </w:pPr>
      <w:r>
        <w:rPr>
          <w:rFonts w:ascii="Merriweather Sans Light" w:hAnsi="Merriweather Sans Light"/>
          <w:sz w:val="24"/>
        </w:rPr>
        <w:t>Comissão Mista As autoridades competentes constituem uma Comissão Mista de caráter técnico que se reúne alternadamente em cada um dos países para:</w:t>
      </w:r>
    </w:p>
    <w:p>
      <w:pPr>
        <w:spacing w:line="240" w:lineRule="auto" w:after="120"/>
        <w:ind w:firstLine="0" w:left="0" w:right="0"/>
        <w:jc w:val="both"/>
      </w:pPr>
      <w:r>
        <w:rPr>
          <w:rFonts w:ascii="Merriweather Sans Light" w:hAnsi="Merriweather Sans Light"/>
          <w:sz w:val="24"/>
        </w:rPr>
        <w:t>a) dar parecer sobre questões de interpretação e aplicação do Acordo e do</w:t>
      </w:r>
    </w:p>
    <w:p>
      <w:pPr>
        <w:spacing w:line="240" w:lineRule="auto" w:after="120"/>
        <w:ind w:firstLine="0" w:left="0" w:right="0"/>
        <w:jc w:val="both"/>
      </w:pPr>
      <w:r>
        <w:rPr>
          <w:rFonts w:ascii="Merriweather Sans Light" w:hAnsi="Merriweather Sans Light"/>
          <w:sz w:val="24"/>
        </w:rPr>
        <w:t>presente Ajuste;</w:t>
      </w:r>
    </w:p>
    <w:p>
      <w:pPr>
        <w:spacing w:line="240" w:lineRule="auto" w:after="120"/>
        <w:ind w:firstLine="0" w:left="0" w:right="0"/>
        <w:jc w:val="both"/>
      </w:pPr>
      <w:r>
        <w:rPr>
          <w:rFonts w:ascii="Merriweather Sans Light" w:hAnsi="Merriweather Sans Light"/>
          <w:sz w:val="24"/>
        </w:rPr>
        <w:t>b) estabelecer os modelos de formulários para os certificados previstos no</w:t>
      </w:r>
    </w:p>
    <w:p>
      <w:pPr>
        <w:spacing w:line="240" w:lineRule="auto" w:after="120"/>
        <w:ind w:firstLine="0" w:left="0" w:right="0"/>
        <w:jc w:val="both"/>
      </w:pPr>
      <w:r>
        <w:rPr>
          <w:rFonts w:ascii="Merriweather Sans Light" w:hAnsi="Merriweather Sans Light"/>
          <w:sz w:val="24"/>
        </w:rPr>
        <w:t>presente Ajuste, bem como estabelecer as normas de procedimento para aplicação do Acordo e do mesmo Ajuste;</w:t>
      </w:r>
    </w:p>
    <w:p>
      <w:pPr>
        <w:spacing w:line="240" w:lineRule="auto" w:after="120"/>
        <w:ind w:firstLine="0" w:left="0" w:right="0"/>
        <w:jc w:val="both"/>
      </w:pPr>
      <w:r>
        <w:rPr>
          <w:rFonts w:ascii="Merriweather Sans Light" w:hAnsi="Merriweather Sans Light"/>
          <w:sz w:val="24"/>
        </w:rPr>
        <w:t>c) regularizar as contas existentes entre as instituições dos dois Estados</w:t>
      </w:r>
    </w:p>
    <w:p>
      <w:pPr>
        <w:spacing w:line="240" w:lineRule="auto" w:after="120"/>
        <w:ind w:firstLine="0" w:left="0" w:right="0"/>
        <w:jc w:val="both"/>
      </w:pPr>
      <w:r>
        <w:rPr>
          <w:rFonts w:ascii="Merriweather Sans Light" w:hAnsi="Merriweather Sans Light"/>
          <w:sz w:val="24"/>
        </w:rPr>
        <w:t>Contratantes;</w:t>
      </w:r>
    </w:p>
    <w:p>
      <w:pPr>
        <w:spacing w:line="240" w:lineRule="auto" w:after="120"/>
        <w:ind w:firstLine="0" w:left="0" w:right="0"/>
        <w:jc w:val="both"/>
      </w:pPr>
      <w:r>
        <w:rPr>
          <w:rFonts w:ascii="Merriweather Sans Light" w:hAnsi="Merriweather Sans Light"/>
          <w:sz w:val="24"/>
        </w:rPr>
        <w:t>d) avaliar a manutenção da decisão de renúncia a reembolsos de custos com</w:t>
      </w:r>
    </w:p>
    <w:p>
      <w:pPr>
        <w:spacing w:line="240" w:lineRule="auto" w:after="120"/>
        <w:ind w:firstLine="0" w:left="0" w:right="0"/>
        <w:jc w:val="both"/>
      </w:pPr>
      <w:r>
        <w:rPr>
          <w:rFonts w:ascii="Merriweather Sans Light" w:hAnsi="Merriweather Sans Light"/>
          <w:sz w:val="24"/>
        </w:rPr>
        <w:t>cuidados de saúde a que se refere o artigo 9.º do presente Ajuste;</w:t>
      </w:r>
    </w:p>
    <w:p>
      <w:pPr>
        <w:spacing w:line="240" w:lineRule="auto" w:after="120"/>
        <w:ind w:firstLine="0" w:left="0" w:right="0"/>
        <w:jc w:val="both"/>
      </w:pPr>
      <w:r>
        <w:rPr>
          <w:rFonts w:ascii="Merriweather Sans Light" w:hAnsi="Merriweather Sans Light"/>
          <w:sz w:val="24"/>
        </w:rPr>
        <w:t>e) pronunciar-se sobre qualquer assunto que lhe for submetido para exame</w:t>
      </w:r>
    </w:p>
    <w:p>
      <w:pPr>
        <w:spacing w:line="240" w:lineRule="auto" w:after="120"/>
        <w:ind w:firstLine="0" w:left="0" w:right="0"/>
        <w:jc w:val="both"/>
      </w:pPr>
      <w:r>
        <w:rPr>
          <w:rFonts w:ascii="Merriweather Sans Light" w:hAnsi="Merriweather Sans Light"/>
          <w:sz w:val="24"/>
        </w:rPr>
        <w:t>pelas autoridades competentes.</w:t>
      </w:r>
    </w:p>
    <w:p>
      <w:pPr>
        <w:spacing w:line="240" w:lineRule="auto" w:after="120" w:before="240"/>
        <w:ind w:firstLine="0" w:left="0" w:right="0"/>
        <w:jc w:val="center"/>
      </w:pPr>
      <w:r>
        <w:rPr>
          <w:rFonts w:ascii="Merriweather Sans Light" w:hAnsi="Merriweather Sans Light"/>
          <w:b/>
          <w:sz w:val="24"/>
        </w:rPr>
        <w:t>Artigo 23</w:t>
      </w:r>
    </w:p>
    <w:p>
      <w:pPr>
        <w:spacing w:line="240" w:lineRule="auto" w:after="120"/>
        <w:ind w:firstLine="0" w:left="0" w:right="0"/>
        <w:jc w:val="both"/>
      </w:pPr>
      <w:r>
        <w:rPr>
          <w:rFonts w:ascii="Merriweather Sans Light" w:hAnsi="Merriweather Sans Light"/>
          <w:sz w:val="24"/>
        </w:rPr>
        <w:t>Entrada em vigor l. O presente Ajuste Administrativo entra em vigor na data da sua assinatura, produz efeitos desde a data da entrada em vigor do Acordo Adicional de 9 de agosto de 2006, que alterou o Acordo de Segurança Social ou de Seguridade Social entre a República Federativa do Brasil e a República Portuguesa, assinado em Brasília, em 7 de maio de 1991, e tem a mesma duração deste.</w:t>
      </w:r>
    </w:p>
    <w:p>
      <w:pPr>
        <w:spacing w:line="240" w:lineRule="auto" w:after="120"/>
        <w:ind w:firstLine="0" w:left="0" w:right="0"/>
        <w:jc w:val="both"/>
      </w:pPr>
      <w:r>
        <w:rPr>
          <w:rFonts w:ascii="Merriweather Sans Light" w:hAnsi="Merriweather Sans Light"/>
          <w:sz w:val="24"/>
        </w:rPr>
        <w:t>2. O presente Ajuste substitui o Ajuste Administrativo ao Acordo de Segurança</w:t>
      </w:r>
    </w:p>
    <w:p>
      <w:pPr>
        <w:spacing w:line="240" w:lineRule="auto" w:after="120"/>
        <w:ind w:firstLine="0" w:left="0" w:right="0"/>
        <w:jc w:val="both"/>
      </w:pPr>
      <w:r>
        <w:rPr>
          <w:rFonts w:ascii="Merriweather Sans Light" w:hAnsi="Merriweather Sans Light"/>
          <w:sz w:val="24"/>
        </w:rPr>
        <w:t>Social ou Seguridade Social entre a República Portuguesa e a República Federativa do Brasil, de 7 de maio de 1991.</w:t>
      </w:r>
    </w:p>
    <w:p>
      <w:pPr>
        <w:spacing w:line="240" w:lineRule="auto" w:after="120"/>
        <w:ind w:firstLine="0" w:left="0" w:right="0"/>
        <w:jc w:val="both"/>
      </w:pPr>
      <w:r>
        <w:rPr>
          <w:rFonts w:ascii="Merriweather Sans Light" w:hAnsi="Merriweather Sans Light"/>
          <w:b/>
          <w:sz w:val="24"/>
        </w:rPr>
        <w:t>Feito em Lisboa, em 28 de dezembro de 2015, em dois exemplares redigidos em língua portuguesa.</w:t>
      </w:r>
    </w:p>
    <w:p>
      <w:pPr>
        <w:spacing w:line="240" w:lineRule="auto" w:after="120" w:before="240"/>
        <w:ind w:firstLine="0" w:left="0" w:right="0"/>
        <w:jc w:val="center"/>
      </w:pPr>
      <w:r>
        <w:rPr>
          <w:rFonts w:ascii="Merriweather Sans Light" w:hAnsi="Merriweather Sans Light"/>
          <w:b/>
          <w:sz w:val="24"/>
        </w:rPr>
        <w:t>AUTORIDADES COMPETENTES AUTORIDADES COMPETENTES DA</w:t>
      </w:r>
    </w:p>
    <w:p>
      <w:pPr>
        <w:spacing w:line="240" w:lineRule="auto" w:after="120" w:before="240"/>
        <w:ind w:firstLine="0" w:left="0" w:right="0"/>
        <w:jc w:val="center"/>
      </w:pPr>
      <w:r>
        <w:rPr>
          <w:rFonts w:ascii="Merriweather Sans Light" w:hAnsi="Merriweather Sans Light"/>
          <w:b/>
          <w:sz w:val="24"/>
        </w:rPr>
        <w:t>DA REPÚBLICA FEDERATIVA DO REPUBLICA PORTUGUESA</w:t>
      </w:r>
    </w:p>
    <w:p>
      <w:pPr>
        <w:spacing w:line="240" w:lineRule="auto" w:after="120" w:before="240"/>
        <w:ind w:firstLine="0" w:left="0" w:right="0"/>
        <w:jc w:val="center"/>
      </w:pPr>
      <w:r>
        <w:rPr>
          <w:rFonts w:ascii="Merriweather Sans Light" w:hAnsi="Merriweather Sans Light"/>
          <w:b/>
          <w:sz w:val="24"/>
        </w:rPr>
        <w:t>BRASIL</w:t>
      </w:r>
    </w:p>
    <w:p>
      <w:pPr>
        <w:spacing w:line="240" w:lineRule="auto" w:after="120"/>
        <w:ind w:firstLine="0" w:left="0" w:right="0"/>
        <w:jc w:val="both"/>
      </w:pPr>
      <w:r>
        <w:rPr>
          <w:rFonts w:ascii="Merriweather Sans Light" w:hAnsi="Merriweather Sans Light"/>
          <w:sz w:val="24"/>
        </w:rPr>
        <w:t>Mario Vilalva José António Vieira da Silva Embaixador da República Federativa do Ministro do Trabalho, Solidariedade e Brasil Segurança Sccial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