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AJUSTE ADMINISTRATIVO PARA APLICAÇÃO DO ACORDO DE PREVIDÊNCIA SOCIAL ENTRE A REPÚBLICA FEDERATIVA DO BRASIL E A CONFEDERAÇÃO SUÍÇA O Ministério da Fazenda e L'Office fédéral des assurances sociales Com base na alínea (a) do parágrafo 1 do Artigo 21 do Acordo de Previdência Social entre a República Federativa do Brasil e a Confederação Suíça (doravante denominado "Acordo"), assinado em 03 de abril de 2014 Acordam as seguintes disposições: Título I Disposições Gerais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Definições Os termos utilizados neste Ajuste Administrativo terão os mesmos significados dados a eles no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Instituições Competentes e Organismos de Ligação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Conforme a alínea (e) do parágrafo 1 do Artigo 1 do Acordo, as Instituições Competentes são: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Pelo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Instituto Nacional do Seguro Social — INSS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Pela Suíça: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i) para o seguro velhice e sobreviventes, "la caisse de compensation" competente,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ii) para o seguro invalidez, "l'office AI (assurance invalidité)" competente.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De acordo com a alínea (f) do parágrafo 1 do Artigo 1 do Acordo, os Organismos de Ligação são: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Pelo Brasil: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 Instituto Nacional do Seguro Social-INSS, por intermédio da Agência de Previdência Social de Atendimento de Acordos Internacionais, a ser por ele designada.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Pela Suíça: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i) para o seguro velhice e sobreviventes, "la Caisse suisse de compensation (CSC)", em Genebra,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ii) para o seguro invalidez, "l'Office AI pour les assurés résidant à l'étranger (OAIE)", em Genebra. Título II Disposições Relativas à Legislação Aplicável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Certificado de Deslocamento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Quando a legislação nacional de uma Parte for aplicável, em conformidade com o artigo 7 do Acordo, a Instituição Competente dessa Parte, sob solicitação do empregador, emitirá um certificado atestando que o trabalhador está sujeito à legislação nacional dessa Parte e indicará o período de validade do certificado. Esse certificado será prova de que ao trabalhador não se aplica a legislação nacional do seguro compulsório da outra Parte, em conformidade com 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Instituição Competente da Parte que emite o certificado mencionado no parágrafo 1 deste Artigo fornecerá uma via deste certificado para o empregador, outra para o trabalhador e informará o Organismo de Ligação da outra Parte, enviando-lhe uma cópia do certificado ou listas periódicas.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 período de deslocamento concedido nos termos do Artigo 7 do Acordo poderá ser renovado, sem qualquer consulta à outra Parte, desde que o novo período ainda esteja dentro dos 5 (cinco) anos previstos no Acordo, com a expedição de um novo certificado.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O certificado mencionado no parágrafo 1 é estabelecido com base no formulário previsto para esta finalidade e será emitido: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Na Suíça, pela "caisse de compensation" competente do seguro velhice, sobrevivência e invalidez.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No Brasil, pela Agência de Previdência Social de Atendimento de Acordos Internacionais designada pelo INSS.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Exercício do Direito de Opção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 direito de opção previsto nos parágrafos 3 e 4, do artigo 10 do Acordo, deve ser exercido da seguinte forma: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As pessoas que exercem sua atividade no Brasil devem comunicar a sua opção à Caisse fédérale de compensation, em Berna;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As pessoas que exercem sua atividade na Suíça devem comunicar sua opção à Agência de Previdência Social de Atendimento de Acordos Internacionais designada pelo INSS.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Quando uma pessoa mencionada nos parágrafos 3 e 4 do artigo 10 do Acordo opta pela legislação da Parte representada, a Instituição Competente da Suíça ou o Organismo de Ligação do Brasil entrega-lhe um certificado de que está sujeita a essa legislação.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Nos casos mencionados pelo parágrafo 7 do artigo 10 do Acordo, as pessoas que trabalham na Suíça devem se apresentar à Instituição Competente suíça no momento em que comecem a exercer tal atividade ou na entrada em vigor do Acordo, caso exerçam sua atividade sem estarem asseguradas.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5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Membros de Família Nos casos mencionados no parágrafo 2 do artigo 13 do Acordo, as pessoas mencionadas devem se apresentar junto a Caixa de Compensação competente. Título III Disposições Relativas aos Benefícios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6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Apresentação de Requerimentos de Benefícios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Para requerer os benefícios previstos no Acordo, as pessoas residentes na Suíça deverão enviar diretamente seus requerimentos à Caisse suisse de compensation, e as pessoas residentes no Brasil deverão apresentar diretamente seus requerimentos a uma Agência de Previdência Social do INSS.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As pessoas residentes em um Terceiro Estado e que pretendam requerer benefícios segundo a legislação de uma das Partes deverão dirigir-se diretamente ao Organismo de Ligação dessa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O Organismo de Ligação da primeira Parte que receber um requerimento de benefício o enviará ao Organismo de Ligação da outra Parte, sem demora, indicando a data em que o requerimento foi apresentado.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Com o requerimento, o Organismo de Ligação da primeira Parte transmitirá igualmente todos os comprovantes e cópias dos documentos oficiais que estejam a sua disposição e que sejam necessários ao Organismo de Ligação da outra Parte para estabelecer o direito aos benefícios.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5. Os dados pessoais do requerente e de seus dependentes, contidos no requerimento, serão verificados pelo Organismo de Ligação da primeira Parte, que confirmará se tais dados conferem com os documentos oficiais. O Organismo de Ligação pode também solicitar informações e documentos suplementares diretamente à pessoa requerente ou aos seus empregadores ou a outras instituições.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6. Além do requerimento e da documentação mencionada nos parágrafos antecedentes deste artigo, o Organismo de Ligação da primeira Parte transmite ao Organismo de Ligação da outra Parte um formulário de comunicação dos períodos de cobertura cumpridos segundo a legislação da primeira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7. Serão computados pelo Brasil, quando necessário para o reconhecimento do direito, os períodos de seguro cumpridos em terceiro Estado, em conformidade com o artigo 15 do Acordo.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7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Indenização Única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Quando, nos termos dos parágrafos 3 e 6, do artigo 18 do Acordo, os cidadãos brasileiros ou seus sobreviventes puderem escolher entre o pagamento de prestação ou de uma indenização única, a Caisse suisse de compensation lhes comunicará o montante que lhes será, se for o caso, pago em vez da prestação, bem como a duração total e o detalhamento dos períodos de seguros considerados.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O detentor do direito deve efetuar sua escolha dentro de 60 dias a contar do recebimento da comunicação da Caisse suisse de compensation.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3. Quando o detentor do direito não efetuar sua escolha dentro do prazo no parágrafo 2, a Caisse suisse de compensation lhe fornecerá a indenização única.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4. A pessoa segurada será informada desse efeito legal na comunicação mencionada no parágrafo 1.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Requerimento de Benefícios por Invalidez Para a aplicação do artigo 23 do Acordo, a Instituição Competente de uma Parte remeterá todos os documentos (requerimento de benefício, relatório médico detalhado) devidamente completos, sem custos para a Instituição Competente da outra Parte.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9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Períodos Concomitantes Havendo períodos de cobertura concomitantes, a Instituição Competente de uma Parte deverá considerar os períodos de cobertura cumpridos sob sua legislação, totalizando os períodos de cobertura cumpridos na outra Parte, desde que estes não se sobreponham.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10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Notificações de Decisões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 Instituição Competente ou o Organismo de Ligação notificará sua decisão sobre o direito às prestações diretamente à pessoa requerente indicando os meios de direito e enviará uma cópia à Instituição Competente da outra Parte.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decisão deve especificar: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a) o valor das prestações que serão devidas ao segurado, o tipo de prestação outorgada, a data a partir da qual ela será devida e, se necessário, o momento de sua cessação;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b) em caso de indeferimento, o tipo de prestação indeferida e as razões de seu indeferimento.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11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Pagamento de Benefícios As prestações serão pagas aos detentores do direito pela Instituição devedora conforme as respectivas disposições legais que lhe serão aplicáveis. Título IV Disposições Diversas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12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Obrigação de Informar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Os beneficiários das prestações outorgadas em virtude da legislação de uma Parte que residem no território da outra Parte comunicarão à Instituição Competente, seja diretamente, seja pelo intermédio dos Organismos de Ligação, quaisquer mudanças concernentes a sua situação pessoal ou familiar, seu estado de saúde ou sua capacidade de trabalho e de ganho, suscetível de influenciar seus direitos ou obrigações em relação às legislações mencionadas no artigo 2 do Acordo ou no que se refere às disposições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pedido, e dentro dos limites das legislações respectivas, as Instituições Competentes informar-se-ão mutuamente ou por intermédio dos Organismos de Ligação acerca de quaisquer alterações mencionadas no parágrafo 1 deste Artigo, sempre que detiverem as informações ou quando estas lhes foram comunicadas pelos beneficiários ou pelos seus dependentes.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13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Despesas Administrativas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As despesas administrativas resultantes da aplicação do Acordo e do presente Ajuste Administrativo serão custeadas pelos organismos responsáveis pela aplicação desses instrumentos.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As despesas relativas aos exames médicos complementares solicitados serão reembolsadas pela Instituição Competente que os solicitou. Os procedimentos de reembolso serão fixados de comum acordo pelas Instituições Competentes.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14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Documentos Destinados ao Brasil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Para efeito do parágrafo 3 do Artigo 27 do Acordo, as cartas de procuração e os atestados de vida destinados ao Brasil, previstos em sua legislação, deverão ser traduzidos para o português.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Poderão ser utilizados para este fim os formulários acordados entre as Partes.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15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Estatísticas As Partes transmitirão mutuamente, para cada ano civil no mais tardar ao fim do primeiro semestre do ano seguinte, as estatísticas sobre os certificados de deslocamentos emitidos e os pagamentos outorgados aos beneficiários na aplicação do Acordo. As estatísticas de pagamento conterão, para cada tipo de prestação, o número de beneficiários e o montante total das prestações concedidas.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16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Formulários e Troca Eletrônica de Dados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1. As Partes estabelecerão de comum acordo os formulários necessários à aplicação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2. A fim de facilitar a aplicação do Acordo, as Partes poderão definir medidas relativas a troca eletrônica de dados.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Título V Disposições Finais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17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Entrada em Vigor O presente Ajuste Administrativo entrará em vigor na mesma data em que o Acordo entrar em vigor e permanecerá aplicável pela mesma duração.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Artigo 18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sz w:val="24"/>
        </w:rPr>
        <w:t>Abrangência O presente Ajuste Administrativo será implementado unicamente no âmbito do Acordo e das legislações respectivas das duas Partes e não gerará efeitos jurídicos além do Acordo.</w:t>
      </w:r>
    </w:p>
    <w:p>
      <w:pPr>
        <w:spacing w:line="240" w:lineRule="auto" w:after="120"/>
        <w:ind w:firstLine="0" w:left="0" w:right="0"/>
        <w:jc w:val="both"/>
      </w:pPr>
      <w:r>
        <w:rPr>
          <w:rFonts w:ascii="Merriweather Sans Light" w:hAnsi="Merriweather Sans Light"/>
          <w:b/>
          <w:sz w:val="24"/>
        </w:rPr>
        <w:t>Feito em Brasília, em 25 de julho de 2018, em dois originais, em português e francês, sendo ambos os textos igualmente autênticos.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PELO MINISTÉRIO DA FAZENDA</w:t>
      </w:r>
    </w:p>
    <w:p>
      <w:pPr>
        <w:spacing w:line="240" w:lineRule="auto" w:after="120" w:before="240"/>
        <w:ind w:firstLine="0" w:left="0" w:right="0"/>
        <w:jc w:val="center"/>
      </w:pPr>
      <w:r>
        <w:rPr>
          <w:rFonts w:ascii="Merriweather Sans Light" w:hAnsi="Merriweather Sans Light"/>
          <w:b/>
          <w:sz w:val="24"/>
        </w:rPr>
        <w:t>PELO L'OFFICE FEDERAL DES ASSURANCES SOCIALES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rriweather Sans Light" w:hAnsi="Merriweather Sans Light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