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2B" w:rsidRDefault="00BB472B" w:rsidP="00BB472B">
      <w:pPr>
        <w:pStyle w:val="Head"/>
        <w:spacing w:line="360" w:lineRule="auto"/>
      </w:pPr>
      <w:bookmarkStart w:id="0" w:name="_Hlk480472155"/>
      <w:bookmarkEnd w:id="0"/>
      <w:r>
        <w:rPr>
          <w:sz w:val="24"/>
          <w:szCs w:val="24"/>
        </w:rPr>
        <w:t>Abundance of small mammals in the Atlantic Forest (ASMAF): a data set for analyzing tropical community patterns</w:t>
      </w:r>
    </w:p>
    <w:p w:rsidR="00BB472B" w:rsidRDefault="00BB472B" w:rsidP="00BB472B">
      <w:pPr>
        <w:pStyle w:val="Authors"/>
        <w:spacing w:before="0" w:after="120" w:line="360" w:lineRule="auto"/>
      </w:pPr>
    </w:p>
    <w:p w:rsidR="00BB472B" w:rsidRDefault="00BB472B" w:rsidP="00BB472B">
      <w:pPr>
        <w:pStyle w:val="Authors"/>
        <w:spacing w:before="0" w:after="120" w:line="360" w:lineRule="auto"/>
        <w:jc w:val="both"/>
        <w:rPr>
          <w:lang w:val="pt-BR"/>
        </w:rPr>
      </w:pPr>
      <w:r>
        <w:rPr>
          <w:lang w:val="pt-BR"/>
        </w:rPr>
        <w:t>Marcos S. L. Figueiredo</w:t>
      </w:r>
      <w:r>
        <w:rPr>
          <w:vertAlign w:val="superscript"/>
          <w:lang w:val="pt-BR"/>
        </w:rPr>
        <w:t>1</w:t>
      </w:r>
      <w:r>
        <w:rPr>
          <w:lang w:val="pt-BR"/>
        </w:rPr>
        <w:t>*, Camila S. Barros</w:t>
      </w:r>
      <w:r>
        <w:rPr>
          <w:vertAlign w:val="superscript"/>
          <w:lang w:val="pt-BR"/>
        </w:rPr>
        <w:t>1</w:t>
      </w:r>
      <w:r>
        <w:rPr>
          <w:lang w:val="pt-BR"/>
        </w:rPr>
        <w:t>, Ana C. Delciellos</w:t>
      </w:r>
      <w:r>
        <w:rPr>
          <w:vertAlign w:val="superscript"/>
          <w:lang w:val="pt-BR"/>
        </w:rPr>
        <w:t>1</w:t>
      </w:r>
      <w:r>
        <w:rPr>
          <w:lang w:val="pt-BR"/>
        </w:rPr>
        <w:t>, Edú B. Guerra</w:t>
      </w:r>
      <w:r>
        <w:rPr>
          <w:vertAlign w:val="superscript"/>
          <w:lang w:val="pt-BR"/>
        </w:rPr>
        <w:t>1</w:t>
      </w:r>
      <w:r>
        <w:rPr>
          <w:lang w:val="pt-BR"/>
        </w:rPr>
        <w:t>, Pedro Cordeiro-Estrela</w:t>
      </w:r>
      <w:r>
        <w:rPr>
          <w:vertAlign w:val="superscript"/>
          <w:lang w:val="pt-BR"/>
        </w:rPr>
        <w:t>2</w:t>
      </w:r>
      <w:r>
        <w:rPr>
          <w:lang w:val="pt-BR"/>
        </w:rPr>
        <w:t>, Maja Kajin</w:t>
      </w:r>
      <w:r>
        <w:rPr>
          <w:vertAlign w:val="superscript"/>
          <w:lang w:val="pt-BR"/>
        </w:rPr>
        <w:t>3</w:t>
      </w:r>
      <w:r>
        <w:rPr>
          <w:lang w:val="pt-BR"/>
        </w:rPr>
        <w:t>, Martin R. Alvarez</w:t>
      </w:r>
      <w:r>
        <w:rPr>
          <w:vertAlign w:val="superscript"/>
          <w:lang w:val="pt-BR"/>
        </w:rPr>
        <w:t>4</w:t>
      </w:r>
      <w:r>
        <w:rPr>
          <w:lang w:val="pt-BR"/>
        </w:rPr>
        <w:t>, Paulo H. Asfora</w:t>
      </w:r>
      <w:r>
        <w:rPr>
          <w:vertAlign w:val="superscript"/>
          <w:lang w:val="pt-BR"/>
        </w:rPr>
        <w:t>5</w:t>
      </w:r>
      <w:r>
        <w:rPr>
          <w:lang w:val="pt-BR"/>
        </w:rPr>
        <w:t>, Diego Astúa</w:t>
      </w:r>
      <w:r>
        <w:rPr>
          <w:vertAlign w:val="superscript"/>
          <w:lang w:val="pt-BR"/>
        </w:rPr>
        <w:t>6</w:t>
      </w:r>
      <w:r>
        <w:rPr>
          <w:lang w:val="pt-BR"/>
        </w:rPr>
        <w:t>, Helena G. Bergallo</w:t>
      </w:r>
      <w:r>
        <w:rPr>
          <w:vertAlign w:val="superscript"/>
          <w:lang w:val="pt-BR"/>
        </w:rPr>
        <w:t>3</w:t>
      </w:r>
      <w:r>
        <w:rPr>
          <w:lang w:val="pt-BR"/>
        </w:rPr>
        <w:t>, Rui Cerqueira</w:t>
      </w:r>
      <w:r>
        <w:rPr>
          <w:vertAlign w:val="superscript"/>
          <w:lang w:val="pt-BR"/>
        </w:rPr>
        <w:t>1</w:t>
      </w:r>
      <w:r>
        <w:rPr>
          <w:lang w:val="pt-BR"/>
        </w:rPr>
        <w:t>, Lena Geise</w:t>
      </w:r>
      <w:r>
        <w:rPr>
          <w:vertAlign w:val="superscript"/>
          <w:lang w:val="pt-BR"/>
        </w:rPr>
        <w:t>5</w:t>
      </w:r>
      <w:r>
        <w:rPr>
          <w:lang w:val="pt-BR"/>
        </w:rPr>
        <w:t>, Rosana Gentile</w:t>
      </w:r>
      <w:r>
        <w:rPr>
          <w:vertAlign w:val="superscript"/>
          <w:lang w:val="pt-BR"/>
        </w:rPr>
        <w:t>7</w:t>
      </w:r>
      <w:r>
        <w:rPr>
          <w:lang w:val="pt-BR"/>
        </w:rPr>
        <w:t>, Carlos Eduardo V. Grelle</w:t>
      </w:r>
      <w:r>
        <w:rPr>
          <w:vertAlign w:val="superscript"/>
          <w:lang w:val="pt-BR"/>
        </w:rPr>
        <w:t>1</w:t>
      </w:r>
      <w:r>
        <w:rPr>
          <w:lang w:val="pt-BR"/>
        </w:rPr>
        <w:t>, Gilson E. Iack-Ximenes</w:t>
      </w:r>
      <w:r>
        <w:rPr>
          <w:vertAlign w:val="superscript"/>
          <w:lang w:val="pt-BR"/>
        </w:rPr>
        <w:t>8</w:t>
      </w:r>
      <w:r>
        <w:rPr>
          <w:lang w:val="pt-BR"/>
        </w:rPr>
        <w:t>, Leonardo C. Oliveira</w:t>
      </w:r>
      <w:r>
        <w:rPr>
          <w:vertAlign w:val="superscript"/>
          <w:lang w:val="pt-BR"/>
        </w:rPr>
        <w:t>9</w:t>
      </w:r>
      <w:r>
        <w:rPr>
          <w:lang w:val="pt-BR"/>
        </w:rPr>
        <w:t>, Marcelo Weksler</w:t>
      </w:r>
      <w:r>
        <w:rPr>
          <w:vertAlign w:val="superscript"/>
          <w:lang w:val="pt-BR"/>
        </w:rPr>
        <w:t>10</w:t>
      </w:r>
      <w:r>
        <w:rPr>
          <w:lang w:val="pt-BR"/>
        </w:rPr>
        <w:t>, and Marcus V. Vieira</w:t>
      </w:r>
      <w:bookmarkStart w:id="1" w:name="_Hlk480472161"/>
      <w:bookmarkEnd w:id="1"/>
      <w:r>
        <w:rPr>
          <w:vertAlign w:val="superscript"/>
          <w:lang w:val="pt-BR"/>
        </w:rPr>
        <w:t>1</w:t>
      </w:r>
    </w:p>
    <w:p w:rsidR="00BB472B" w:rsidRDefault="00BB472B" w:rsidP="00BB472B">
      <w:pPr>
        <w:pStyle w:val="Authors"/>
        <w:spacing w:before="0" w:after="120" w:line="360" w:lineRule="auto"/>
        <w:rPr>
          <w:vertAlign w:val="superscript"/>
          <w:lang w:val="pt-BR"/>
        </w:rPr>
      </w:pPr>
    </w:p>
    <w:p w:rsidR="00BB472B" w:rsidRDefault="00BB472B" w:rsidP="00BB472B">
      <w:pPr>
        <w:pStyle w:val="Paragraph"/>
        <w:spacing w:before="0" w:after="120" w:line="360" w:lineRule="auto"/>
        <w:ind w:firstLine="0"/>
        <w:jc w:val="both"/>
        <w:rPr>
          <w:lang w:val="pt-BR"/>
        </w:rPr>
      </w:pPr>
      <w:r>
        <w:rPr>
          <w:vertAlign w:val="superscript"/>
          <w:lang w:val="pt-BR"/>
        </w:rPr>
        <w:t xml:space="preserve">1 </w:t>
      </w:r>
      <w:r>
        <w:rPr>
          <w:lang w:val="pt-BR"/>
        </w:rPr>
        <w:t>Laboratório de Vertebrados, Departamento de Ecologia, Universidade Federal do Rio de Janeiro, Rio de Janeiro, RJ, 21941-902, Brazil.</w:t>
      </w:r>
    </w:p>
    <w:p w:rsidR="00BB472B" w:rsidRDefault="00BB472B" w:rsidP="00BB472B">
      <w:pPr>
        <w:pStyle w:val="Paragraph"/>
        <w:spacing w:before="0" w:after="120" w:line="360" w:lineRule="auto"/>
        <w:ind w:firstLine="0"/>
        <w:jc w:val="both"/>
        <w:rPr>
          <w:lang w:val="pt-BR"/>
        </w:rPr>
      </w:pPr>
      <w:r>
        <w:rPr>
          <w:vertAlign w:val="superscript"/>
          <w:lang w:val="pt-BR"/>
        </w:rPr>
        <w:t xml:space="preserve">2 </w:t>
      </w:r>
      <w:r>
        <w:rPr>
          <w:lang w:val="pt-BR"/>
        </w:rPr>
        <w:t xml:space="preserve">Laboratório de Mamíferos, Departamento de </w:t>
      </w:r>
      <w:r w:rsidRPr="00E85AD9">
        <w:rPr>
          <w:lang w:val="pt-BR"/>
        </w:rPr>
        <w:t xml:space="preserve">Sistemática e Ecologia, Centro de Ciências Exatas e da Natureza, Universidade Federal da Paraíba, Campus I, João Pessoa, PB, </w:t>
      </w:r>
      <w:r w:rsidR="00E85AD9" w:rsidRPr="00E85AD9">
        <w:rPr>
          <w:color w:val="000000"/>
          <w:shd w:val="clear" w:color="auto" w:fill="FFFFFF"/>
          <w:lang w:val="pt-BR"/>
        </w:rPr>
        <w:t>58051-900</w:t>
      </w:r>
      <w:r w:rsidRPr="00E85AD9">
        <w:rPr>
          <w:lang w:val="pt-BR"/>
        </w:rPr>
        <w:t>, Brazil</w:t>
      </w:r>
      <w:r>
        <w:rPr>
          <w:lang w:val="pt-BR"/>
        </w:rPr>
        <w:t>.</w:t>
      </w:r>
    </w:p>
    <w:p w:rsidR="00BB472B" w:rsidRDefault="00BB472B" w:rsidP="00BB472B">
      <w:pPr>
        <w:pStyle w:val="Paragraph"/>
        <w:spacing w:before="0" w:after="120" w:line="360" w:lineRule="auto"/>
        <w:ind w:firstLine="0"/>
        <w:jc w:val="both"/>
        <w:rPr>
          <w:lang w:val="pt-BR"/>
        </w:rPr>
      </w:pPr>
      <w:r>
        <w:rPr>
          <w:vertAlign w:val="superscript"/>
          <w:lang w:val="pt-BR"/>
        </w:rPr>
        <w:t>3</w:t>
      </w:r>
      <w:r>
        <w:rPr>
          <w:lang w:val="pt-BR"/>
        </w:rPr>
        <w:t xml:space="preserve"> </w:t>
      </w:r>
      <w:r>
        <w:rPr>
          <w:shd w:val="clear" w:color="auto" w:fill="FFFFFF"/>
          <w:lang w:val="pt-BR"/>
        </w:rPr>
        <w:t xml:space="preserve">Laboratório de Ecologia de Mamíferos, Departamento de Ecologia, </w:t>
      </w:r>
      <w:r>
        <w:rPr>
          <w:lang w:val="pt-BR"/>
        </w:rPr>
        <w:t xml:space="preserve">Instituto de Biologia Roberto Alcântara Gomes, </w:t>
      </w:r>
      <w:r>
        <w:rPr>
          <w:shd w:val="clear" w:color="auto" w:fill="FFFFFF"/>
          <w:lang w:val="pt-BR"/>
        </w:rPr>
        <w:t xml:space="preserve">Universidade do Estado do Rio de Janeiro, </w:t>
      </w:r>
      <w:r>
        <w:rPr>
          <w:lang w:val="pt-BR"/>
        </w:rPr>
        <w:t xml:space="preserve">Rio de Janeiro, RJ, </w:t>
      </w:r>
      <w:r>
        <w:rPr>
          <w:shd w:val="clear" w:color="auto" w:fill="FFFFFF"/>
          <w:lang w:val="pt-BR"/>
        </w:rPr>
        <w:t>20550-900</w:t>
      </w:r>
      <w:r>
        <w:rPr>
          <w:lang w:val="pt-BR"/>
        </w:rPr>
        <w:t>, Brazil.</w:t>
      </w:r>
    </w:p>
    <w:p w:rsidR="00BB472B" w:rsidRDefault="00BB472B" w:rsidP="00BB472B">
      <w:pPr>
        <w:pStyle w:val="Paragraph"/>
        <w:spacing w:before="0" w:after="120" w:line="360" w:lineRule="auto"/>
        <w:ind w:firstLine="0"/>
        <w:jc w:val="both"/>
        <w:rPr>
          <w:lang w:val="pt-BR"/>
        </w:rPr>
      </w:pPr>
      <w:r>
        <w:rPr>
          <w:vertAlign w:val="superscript"/>
          <w:lang w:val="pt-BR"/>
        </w:rPr>
        <w:t>4</w:t>
      </w:r>
      <w:r>
        <w:rPr>
          <w:lang w:val="pt-BR"/>
        </w:rPr>
        <w:t xml:space="preserve"> </w:t>
      </w:r>
      <w:r>
        <w:rPr>
          <w:shd w:val="clear" w:color="auto" w:fill="FFFFFF"/>
          <w:lang w:val="pt-BR"/>
        </w:rPr>
        <w:t>Coleção de Mamíferos "Alexandre Rodrigues Ferreira" (CMARF-UESC), Departamento de Ciências Biológicas, Universidade Estadual de Santa Cruz, Ilhéus, BA, 45662-900, Brazil.</w:t>
      </w:r>
    </w:p>
    <w:p w:rsidR="00BB472B" w:rsidRDefault="00BB472B" w:rsidP="00BB472B">
      <w:pPr>
        <w:pStyle w:val="Paragraph"/>
        <w:spacing w:before="0" w:after="120" w:line="360" w:lineRule="auto"/>
        <w:ind w:firstLine="0"/>
        <w:jc w:val="both"/>
        <w:rPr>
          <w:lang w:val="pt-BR"/>
        </w:rPr>
      </w:pPr>
      <w:r>
        <w:rPr>
          <w:vertAlign w:val="superscript"/>
          <w:lang w:val="pt-BR"/>
        </w:rPr>
        <w:t>5</w:t>
      </w:r>
      <w:r>
        <w:rPr>
          <w:lang w:val="pt-BR"/>
        </w:rPr>
        <w:t xml:space="preserve"> </w:t>
      </w:r>
      <w:r>
        <w:rPr>
          <w:shd w:val="clear" w:color="auto" w:fill="FFFFFF"/>
          <w:lang w:val="pt-BR"/>
        </w:rPr>
        <w:t xml:space="preserve">Laboratório de Mastozoologia, Departamento de Zoologia, </w:t>
      </w:r>
      <w:r>
        <w:rPr>
          <w:lang w:val="pt-BR"/>
        </w:rPr>
        <w:t xml:space="preserve">Instituto de Biologia Roberto Alcântara Gomes, </w:t>
      </w:r>
      <w:r>
        <w:rPr>
          <w:shd w:val="clear" w:color="auto" w:fill="FFFFFF"/>
          <w:lang w:val="pt-BR"/>
        </w:rPr>
        <w:t xml:space="preserve">Universidade do Estado do Rio de Janeiro, </w:t>
      </w:r>
      <w:r>
        <w:rPr>
          <w:lang w:val="pt-BR"/>
        </w:rPr>
        <w:t xml:space="preserve">Rio de Janeiro, RJ, </w:t>
      </w:r>
      <w:r>
        <w:rPr>
          <w:shd w:val="clear" w:color="auto" w:fill="FFFFFF"/>
          <w:lang w:val="pt-BR"/>
        </w:rPr>
        <w:t>20550-013</w:t>
      </w:r>
      <w:r>
        <w:rPr>
          <w:lang w:val="pt-BR"/>
        </w:rPr>
        <w:t>, Brazil.</w:t>
      </w:r>
    </w:p>
    <w:p w:rsidR="00BB472B" w:rsidRDefault="00BB472B" w:rsidP="00BB472B">
      <w:pPr>
        <w:pStyle w:val="Paragraph"/>
        <w:spacing w:before="0" w:after="120" w:line="360" w:lineRule="auto"/>
        <w:ind w:firstLine="0"/>
        <w:jc w:val="both"/>
        <w:rPr>
          <w:lang w:val="pt-BR"/>
        </w:rPr>
      </w:pPr>
      <w:r>
        <w:rPr>
          <w:vertAlign w:val="superscript"/>
          <w:lang w:val="pt-BR"/>
        </w:rPr>
        <w:t>6</w:t>
      </w:r>
      <w:r>
        <w:rPr>
          <w:lang w:val="pt-BR"/>
        </w:rPr>
        <w:t xml:space="preserve"> Laboratório de Mastozoologia, </w:t>
      </w:r>
      <w:r>
        <w:rPr>
          <w:shd w:val="clear" w:color="auto" w:fill="FFFFFF"/>
          <w:lang w:val="pt-BR"/>
        </w:rPr>
        <w:t xml:space="preserve">Departamento de Zoologia, Centro de Biociências, Universidade Federal de Pernambuco, </w:t>
      </w:r>
      <w:r>
        <w:rPr>
          <w:lang w:val="pt-BR"/>
        </w:rPr>
        <w:t xml:space="preserve">Recife, PE, </w:t>
      </w:r>
      <w:r>
        <w:rPr>
          <w:shd w:val="clear" w:color="auto" w:fill="FFFFFF"/>
          <w:lang w:val="pt-BR"/>
        </w:rPr>
        <w:t>50670-901</w:t>
      </w:r>
      <w:r>
        <w:rPr>
          <w:lang w:val="pt-BR"/>
        </w:rPr>
        <w:t>, Brazil.</w:t>
      </w:r>
    </w:p>
    <w:p w:rsidR="00BB472B" w:rsidRDefault="00BB472B" w:rsidP="00BB472B">
      <w:pPr>
        <w:pStyle w:val="Paragraph"/>
        <w:spacing w:before="0" w:after="120" w:line="360" w:lineRule="auto"/>
        <w:ind w:firstLine="0"/>
        <w:jc w:val="both"/>
        <w:rPr>
          <w:lang w:val="pt-BR"/>
        </w:rPr>
      </w:pPr>
      <w:r>
        <w:rPr>
          <w:vertAlign w:val="superscript"/>
          <w:lang w:val="pt-BR"/>
        </w:rPr>
        <w:t>7</w:t>
      </w:r>
      <w:r>
        <w:rPr>
          <w:lang w:val="pt-BR"/>
        </w:rPr>
        <w:t xml:space="preserve"> </w:t>
      </w:r>
      <w:r>
        <w:rPr>
          <w:shd w:val="clear" w:color="auto" w:fill="FFFFFF"/>
          <w:lang w:val="pt-BR"/>
        </w:rPr>
        <w:t xml:space="preserve">Laboratório de Biologia e Parasitologia de Mamíferos Silvestres Reservatórios, Instituto Oswaldo Cruz, </w:t>
      </w:r>
      <w:r>
        <w:rPr>
          <w:lang w:val="pt-BR"/>
        </w:rPr>
        <w:t>Fundação Oswaldo Cruz, Rio de Janeiro, RJ, 21040-360, Brazil.</w:t>
      </w:r>
    </w:p>
    <w:p w:rsidR="00BB472B" w:rsidRDefault="00BB472B" w:rsidP="00BB472B">
      <w:pPr>
        <w:pStyle w:val="Paragraph"/>
        <w:spacing w:before="0" w:after="120" w:line="360" w:lineRule="auto"/>
        <w:ind w:firstLine="0"/>
        <w:jc w:val="both"/>
        <w:rPr>
          <w:highlight w:val="white"/>
          <w:lang w:val="pt-BR"/>
        </w:rPr>
      </w:pPr>
      <w:r>
        <w:rPr>
          <w:vertAlign w:val="superscript"/>
          <w:lang w:val="pt-BR"/>
        </w:rPr>
        <w:t>8</w:t>
      </w:r>
      <w:r>
        <w:rPr>
          <w:lang w:val="pt-BR"/>
        </w:rPr>
        <w:t xml:space="preserve"> </w:t>
      </w:r>
      <w:r>
        <w:rPr>
          <w:shd w:val="clear" w:color="auto" w:fill="FFFFFF"/>
          <w:lang w:val="pt-BR"/>
        </w:rPr>
        <w:t>Departamento de Ciências Naturais, Universidade Estadual do Sudoeste da Bahia, Vitória da Conquista, BA, 45083-900, Brazil.</w:t>
      </w:r>
    </w:p>
    <w:p w:rsidR="00BB472B" w:rsidRDefault="00BB472B" w:rsidP="00BB472B">
      <w:pPr>
        <w:shd w:val="clear" w:color="auto" w:fill="FFFFFF"/>
        <w:suppressAutoHyphens w:val="0"/>
        <w:spacing w:after="120" w:line="360" w:lineRule="auto"/>
        <w:jc w:val="both"/>
        <w:rPr>
          <w:rFonts w:eastAsia="Times New Roman"/>
          <w:sz w:val="24"/>
          <w:szCs w:val="24"/>
          <w:lang w:val="pt-BR" w:eastAsia="pt-BR"/>
        </w:rPr>
      </w:pPr>
      <w:r>
        <w:rPr>
          <w:sz w:val="24"/>
          <w:szCs w:val="24"/>
          <w:vertAlign w:val="superscript"/>
          <w:lang w:val="pt-BR"/>
        </w:rPr>
        <w:lastRenderedPageBreak/>
        <w:t>9</w:t>
      </w:r>
      <w:r>
        <w:rPr>
          <w:sz w:val="24"/>
          <w:szCs w:val="24"/>
          <w:lang w:val="pt-BR"/>
        </w:rPr>
        <w:t xml:space="preserve"> </w:t>
      </w:r>
      <w:r>
        <w:rPr>
          <w:rFonts w:eastAsia="Times New Roman"/>
          <w:sz w:val="24"/>
          <w:szCs w:val="24"/>
          <w:lang w:val="pt-BR" w:eastAsia="pt-BR"/>
        </w:rPr>
        <w:t>Departamento de Ciências, Faculdade de Formação de Professores, Universidade do Estado do Rio de Janeiro, São Gonçalo, RJ, 24435-005, Brazil and Bicho do Mato Instituto de Pesquisa, Av. Cônsul Antônio Cadar, 600, Belo Horizonte, MG, 30360-082, Brazil.</w:t>
      </w:r>
    </w:p>
    <w:p w:rsidR="00BB472B" w:rsidRDefault="00BB472B" w:rsidP="00BB472B">
      <w:pPr>
        <w:shd w:val="clear" w:color="auto" w:fill="FFFFFF"/>
        <w:suppressAutoHyphens w:val="0"/>
        <w:spacing w:after="120" w:line="360" w:lineRule="auto"/>
        <w:jc w:val="both"/>
        <w:rPr>
          <w:rFonts w:eastAsia="Times New Roman"/>
          <w:sz w:val="24"/>
          <w:szCs w:val="24"/>
          <w:lang w:val="pt-BR" w:eastAsia="pt-BR"/>
        </w:rPr>
      </w:pPr>
      <w:r>
        <w:rPr>
          <w:sz w:val="24"/>
          <w:szCs w:val="24"/>
          <w:vertAlign w:val="superscript"/>
          <w:lang w:val="pt-BR"/>
        </w:rPr>
        <w:t>10</w:t>
      </w:r>
      <w:r>
        <w:rPr>
          <w:sz w:val="24"/>
          <w:szCs w:val="24"/>
          <w:lang w:val="pt-BR"/>
        </w:rPr>
        <w:t xml:space="preserve"> </w:t>
      </w:r>
      <w:r>
        <w:rPr>
          <w:sz w:val="24"/>
          <w:szCs w:val="24"/>
          <w:shd w:val="clear" w:color="auto" w:fill="FFFFFF"/>
          <w:lang w:val="pt-BR"/>
        </w:rPr>
        <w:t>Departamento de Vertebrados, Museu Nacional, Universidade Federal do Rio de Janeiro, Rio de Janeiro, RJ, 20940-040, Brazil.</w:t>
      </w:r>
    </w:p>
    <w:p w:rsidR="00BB472B" w:rsidRDefault="00BB472B" w:rsidP="00BB472B">
      <w:pPr>
        <w:pStyle w:val="Paragraph"/>
        <w:spacing w:before="0" w:after="120" w:line="360" w:lineRule="auto"/>
        <w:ind w:firstLine="0"/>
      </w:pPr>
      <w:r>
        <w:t>*Correspondence to: mslfigueiredo@gmail.com</w:t>
      </w:r>
    </w:p>
    <w:p w:rsidR="00BB472B" w:rsidRDefault="00BB472B" w:rsidP="00BB472B">
      <w:pPr>
        <w:spacing w:line="360" w:lineRule="auto"/>
        <w:rPr>
          <w:rFonts w:eastAsia="Times New Roman"/>
          <w:bCs/>
          <w:smallCaps/>
          <w:sz w:val="24"/>
          <w:szCs w:val="24"/>
          <w:lang w:eastAsia="pt-BR"/>
        </w:rPr>
      </w:pPr>
    </w:p>
    <w:p w:rsidR="00BB472B" w:rsidRDefault="00BB472B" w:rsidP="00BB472B">
      <w:pPr>
        <w:spacing w:line="360" w:lineRule="auto"/>
        <w:rPr>
          <w:lang w:val="en-GB"/>
        </w:rPr>
      </w:pPr>
      <w:r>
        <w:rPr>
          <w:rFonts w:eastAsia="Times New Roman"/>
          <w:b/>
          <w:bCs/>
          <w:smallCaps/>
          <w:sz w:val="24"/>
          <w:szCs w:val="24"/>
          <w:lang w:eastAsia="pt-BR"/>
        </w:rPr>
        <w:t>Introduction</w:t>
      </w:r>
    </w:p>
    <w:p w:rsidR="00BB472B" w:rsidRDefault="00BB472B" w:rsidP="00BB472B">
      <w:pPr>
        <w:pStyle w:val="Paragraph"/>
        <w:spacing w:before="0" w:line="360" w:lineRule="auto"/>
        <w:ind w:firstLine="284"/>
        <w:jc w:val="both"/>
      </w:pPr>
      <w:r>
        <w:rPr>
          <w:lang w:val="en-GB"/>
        </w:rPr>
        <w:t xml:space="preserve">Local abundance is a result of the interaction between population and environmental processes </w:t>
      </w:r>
      <w:r w:rsidR="00E36A52">
        <w:fldChar w:fldCharType="begin"/>
      </w:r>
      <w:r>
        <w:instrText>ADDIN CSL_CITATION { "citationItems" : [ { "id" : "ITEM-1", "itemData" : { "DOI" : "10.1086/284267", "ISSN" : "0003-0147", "author" : [ { "dropping-particle" : "", "family" : "Brown", "given" : "James H.", "non-dropping-particle" : "", "parse-names" : false, "suffix" : "" } ], "container-title" : "The American Naturalist", "id" : "ITEM-1", "issue" : "2", "issued" : { "date-parts" : [ [ "1984", "8" ] ] }, "page" : "255", "title" : "On the relationship between abundance and distribution of species", "type" : "article-journal", "volume" : "124" }, "uris" : [ "http://www.mendeley.com/documents/?uuid=4408a9bc-6b15-4e72-b4c0-a86156756a7e" ] } ], "mendeley" : { "formattedCitation" : "(Brown 1984)", "plainTextFormattedCitation" : "(Brown 1984)", "previouslyFormattedCitation" : "(Brown 1984)" }, "properties" : { "noteIndex" : 0 }, "schema" : "https://github.com/citation-style-language/schema/raw/master/csl-citation.json" }</w:instrText>
      </w:r>
      <w:r w:rsidR="00E36A52">
        <w:fldChar w:fldCharType="separate"/>
      </w:r>
      <w:bookmarkStart w:id="2" w:name="__Fieldmark__91_733507498"/>
      <w:r>
        <w:rPr>
          <w:lang w:val="en-GB"/>
        </w:rPr>
        <w:t>(</w:t>
      </w:r>
      <w:bookmarkStart w:id="3" w:name="__Fieldmark__89_1181822524"/>
      <w:r>
        <w:rPr>
          <w:lang w:val="en-GB"/>
        </w:rPr>
        <w:t>B</w:t>
      </w:r>
      <w:bookmarkStart w:id="4" w:name="__Fieldmark__324_1524919797"/>
      <w:r>
        <w:rPr>
          <w:lang w:val="en-GB"/>
        </w:rPr>
        <w:t>rown 1984)</w:t>
      </w:r>
      <w:r w:rsidR="00E36A52">
        <w:fldChar w:fldCharType="end"/>
      </w:r>
      <w:bookmarkEnd w:id="2"/>
      <w:bookmarkEnd w:id="3"/>
      <w:bookmarkEnd w:id="4"/>
      <w:r>
        <w:rPr>
          <w:lang w:val="en-GB"/>
        </w:rPr>
        <w:t xml:space="preserve">. Whether a population will grow or decline depends on the life-history traits, species ecological requirements, the interactions with other species, and the environment. Species abundances in a community are also one of the most basic descriptors of its structure </w:t>
      </w:r>
      <w:r w:rsidR="00E36A52">
        <w:fldChar w:fldCharType="begin"/>
      </w:r>
      <w:r>
        <w:instrText>ADDIN CSL_CITATION { "citationItems" : [ { "id" : "ITEM-1", "itemData" : { "author" : [ { "dropping-particle" : "", "family" : "Magurran", "given" : "Anne E.", "non-dropping-particle" : "", "parse-names" : false, "suffix" : "" } ], "id" : "ITEM-1", "issued" : { "date-parts" : [ [ "2004" ] ] }, "publisher" : "Blackwell Publishing", "publisher-place" : "Oxford", "title" : "Measuring biological diversity", "type" : "book" }, "uris" : [ "http://www.mendeley.com/documents/?uuid=aa9073be-66ea-498e-87b6-8e53b9c194f6" ] } ], "mendeley" : { "formattedCitation" : "(Magurran 2004)", "plainTextFormattedCitation" : "(Magurran 2004)", "previouslyFormattedCitation" : "(Magurran 2004)" }, "properties" : { "noteIndex" : 0 }, "schema" : "https://github.com/citation-style-language/schema/raw/master/csl-citation.json" }</w:instrText>
      </w:r>
      <w:r w:rsidR="00E36A52">
        <w:fldChar w:fldCharType="separate"/>
      </w:r>
      <w:bookmarkStart w:id="5" w:name="__Fieldmark__102_733507498"/>
      <w:r>
        <w:rPr>
          <w:lang w:val="en-GB"/>
        </w:rPr>
        <w:t>(</w:t>
      </w:r>
      <w:bookmarkStart w:id="6" w:name="__Fieldmark__96_1181822524"/>
      <w:r>
        <w:rPr>
          <w:lang w:val="en-GB"/>
        </w:rPr>
        <w:t>M</w:t>
      </w:r>
      <w:bookmarkStart w:id="7" w:name="__Fieldmark__345_1524919797"/>
      <w:r>
        <w:rPr>
          <w:lang w:val="en-GB"/>
        </w:rPr>
        <w:t>agurran 2004)</w:t>
      </w:r>
      <w:r w:rsidR="00E36A52">
        <w:fldChar w:fldCharType="end"/>
      </w:r>
      <w:bookmarkEnd w:id="5"/>
      <w:bookmarkEnd w:id="6"/>
      <w:bookmarkEnd w:id="7"/>
      <w:r>
        <w:rPr>
          <w:lang w:val="en-GB"/>
        </w:rPr>
        <w:t xml:space="preserve">. Throughout the history of community ecology, species abundance distribution (SAD) gave origin to many community models, both empirical </w:t>
      </w:r>
      <w:r w:rsidR="00E36A52">
        <w:fldChar w:fldCharType="begin"/>
      </w:r>
      <w:r>
        <w:instrText>ADDIN CSL_CITATION { "citationItems" : [ { "id" : "ITEM-1", "itemData" : { "author" : [ { "dropping-particle" : "", "family" : "Preston", "given" : "Frank W.", "non-dropping-particle" : "", "parse-names" : false, "suffix" : "" } ], "container-title" : "Ecology", "id" : "ITEM-1", "issue" : "3", "issued" : { "date-parts" : [ [ "1948" ] ] }, "page" : "254-283", "title" : "The commonness, and rarity, of species", "type" : "article-journal", "volume" : "29" }, "uris" : [ "http://www.mendeley.com/documents/?uuid=5b3e3e3e-b6b1-43f4-ac3e-cec3b6b03ca3" ] }, { "id" : "ITEM-2", "itemData" : { "author" : [ { "dropping-particle" : "", "family" : "Fisher", "given" : "R. A.", "non-dropping-particle" : "", "parse-names" : false, "suffix" : "" }, { "dropping-particle" : "", "family" : "Corbet", "given" : "A. Steven", "non-dropping-particle" : "", "parse-names" : false, "suffix" : "" }, { "dropping-particle" : "", "family" : "Williams", "given" : "C. B.", "non-dropping-particle" : "", "parse-names" : false, "suffix" : "" } ], "container-title" : "Journal of Animal Ecology", "id" : "ITEM-2", "issue" : "1", "issued" : { "date-parts" : [ [ "1943" ] ] }, "page" : "42-58", "title" : "The relation between the number of species and the number of individuals in a random sample of an animal population", "type" : "article-journal", "volume" : "12" }, "uris" : [ "http://www.mendeley.com/documents/?uuid=5d5b37ea-52e8-4a3d-9297-c86c06971386" ] }, { "id" : "ITEM-3", "itemData" : { "DOI" : "10.3982/ECTA7618", "author" : [ { "dropping-particle" : "", "family" : "Preston", "given" : "Frank W.", "non-dropping-particle" : "", "parse-names" : false, "suffix" : "" } ], "container-title" : "Ecology", "id" : "ITEM-3", "issue" : "2", "issued" : { "date-parts" : [ [ "1962" ] ] }, "page" : "185-215", "title" : "The canonical distribution of commonness and rarity: part I", "type" : "article-journal", "volume" : "43" }, "uris" : [ "http://www.mendeley.com/documents/?uuid=cc99617a-2434-4f01-91c3-16cce387986b" ] } ], "mendeley" : { "formattedCitation" : "(Fisher et al. 1943, Preston 1948, 1962a)", "plainTextFormattedCitation" : "(Fisher et al. 1943, Preston 1948, 1962a)", "previouslyFormattedCitation" : "(Fisher et al. 1943, Preston 1948, 1962a)" }, "properties" : { "noteIndex" : 0 }, "schema" : "https://github.com/citation-style-language/schema/raw/master/csl-citation.json" }</w:instrText>
      </w:r>
      <w:r w:rsidR="00E36A52">
        <w:fldChar w:fldCharType="separate"/>
      </w:r>
      <w:bookmarkStart w:id="8" w:name="__Fieldmark__113_733507498"/>
      <w:r>
        <w:rPr>
          <w:lang w:val="en-GB"/>
        </w:rPr>
        <w:t>(</w:t>
      </w:r>
      <w:bookmarkStart w:id="9" w:name="__Fieldmark__103_1181822524"/>
      <w:r>
        <w:rPr>
          <w:lang w:val="en-GB"/>
        </w:rPr>
        <w:t>F</w:t>
      </w:r>
      <w:bookmarkStart w:id="10" w:name="__Fieldmark__359_1524919797"/>
      <w:r>
        <w:rPr>
          <w:lang w:val="en-GB"/>
        </w:rPr>
        <w:t>isher et al. 1943, Preston 1948, 1962a)</w:t>
      </w:r>
      <w:r w:rsidR="00E36A52">
        <w:fldChar w:fldCharType="end"/>
      </w:r>
      <w:bookmarkEnd w:id="8"/>
      <w:bookmarkEnd w:id="9"/>
      <w:bookmarkEnd w:id="10"/>
      <w:r>
        <w:rPr>
          <w:lang w:val="en-GB"/>
        </w:rPr>
        <w:t xml:space="preserve"> and mechanistic </w:t>
      </w:r>
      <w:r w:rsidR="00E36A52">
        <w:fldChar w:fldCharType="begin"/>
      </w:r>
      <w:r>
        <w:instrText>ADDIN CSL_CITATION { "citationItems" : [ { "id" : "ITEM-1", "itemData" : { "DOI" : "10.1073/pnas.43.3.293", "ISBN" : "00278424", "ISSN" : "0027-8424", "PMID" : "16590018", "abstract" : "DEPARTMENT OF ZOOLOGY, YALE UNIVERSITY Communicated by GE Hutchinson, January 22, 1957 One approach to the study of the structure of animal communities for which there is a considerable amount of raw data is the comparison of abundances of the species of a ...", "author" : [ { "dropping-particle" : "", "family" : "MacArthur", "given" : "R. H.", "non-dropping-particle" : "", "parse-names" : false, "suffix" : "" } ], "container-title" : "Proceedings of the National Academy of Sciences of the United States of America", "id" : "ITEM-1", "issue" : "3", "issued" : { "date-parts" : [ [ "1957" ] ] }, "page" : "293-295", "title" : "On the relative abundance of bird species", "type" : "article-journal", "volume" : "43" }, "uris" : [ "http://www.mendeley.com/documents/?uuid=c3367a3c-9172-41a0-a528-186ab575e244" ] }, { "id" : "ITEM-2", "itemData" : { "ISBN" : "0691021295", "author" : [ { "dropping-particle" : "", "family" : "Hubbell", "given" : "Stephen P.", "non-dropping-particle" : "", "parse-names" : false, "suffix" : "" } ], "id" : "ITEM-2", "issued" : { "date-parts" : [ [ "2001" ] ] }, "number-of-pages" : "347", "publisher" : "Princeton University Press", "publisher-place" : "Princeton", "title" : "The unified neutral theory of biodiversity and biogeography", "type" : "book" }, "uris" : [ "http://www.mendeley.com/documents/?uuid=c3305ba0-b530-43cd-a453-16db7f94d1eb" ] }, { "id" : "ITEM-3", "itemData" : { "DOI" : "10.2307/1934919", "ISBN" : "00129658", "ISSN" : "00129658", "abstract" : "MacArthur's model was derived to predict the relative abundance of species in adequately sampled sympatric associations in which niches are contiguous and nonoverlapping, the species are comparable in size and physiology and are maintained in equilibrium so that relative abundances are constant. The model is applicable only to homogeneously diverse biotopes in which the range of the environmental mosaic is small in relation to the require- ments of the inhabitant species. These factors require that the niche arrangement be the out- come of competitive exclusion. Data are presented on the adequacy of the MacArthur model in describing the relative abundance of fish, ophiuroids, gastropods, pagurid crabs, and ciliates. In addition, summaries of previously reported tests are included. By comparing groups which are adequately and inadequately described by the MacArthur model, it is possible to examine the characteristics which may establish the equilibrium. It is hypothesized that characteristics of importance are length of life cycle, duration and frequency of reproduction, and relative (to generation time) constancy of environmental conditions. It is shown that when fish or gastropod species are tested, the goodness-of-fit to the model's predictions is related to the taxonomic affinity of the group being tested. Stable associations of species with high taxonomic affinity must be highly organized. A high degree of organization is required to maintain the random distribution of abundances. Density dependent competition for food is the most likely basis of this organization.", "author" : [ { "dropping-particle" : "", "family" : "King", "given" : "Charles E.", "non-dropping-particle" : "", "parse-names" : false, "suffix" : "" } ], "container-title" : "Ecology", "id" : "ITEM-3", "issue" : "4", "issued" : { "date-parts" : [ [ "1964" ] ] }, "page" : "716-727", "title" : "Relative abundance of species and MacArthur's model", "type" : "article-journal", "volume" : "45" }, "uris" : [ "http://www.mendeley.com/documents/?uuid=04704648-1776-43f4-8a06-03d84233ed41" ] }, { "id" : "ITEM-4", "itemData" : { "DOI" : "10.1086/283669", "ISBN" : "00030147", "ISSN" : "0003-0147", "PMID" : "309", "abstract" : "Recent proposals that the canonical lognormal distribution and the resulting species-area constant, z backsimeq 1/4, are artifacts of the general lognormal curve and regression techniques, are shown to be inadequate. An alternative hypothesis is suggested which accounts for these regularities in terms of a hierarchical community structure represented by a sequentially divided niche space. This hierarchical pattern, which can be considered to be a minimal form of community structure, derives from evolutionary and ecological considerations for generating species diversity, and is shown to account for the observed abundance structures of small ensembles as well as large natural communities. Evidence is presented which implies that niche apportionment between species may involve the random division of more than one resource, and an interesting invariance in the pattern of apportionment is observed for assemblages with three species. The possibility that the canonical lognormal distribution is a conceptual artifact resulting from arbitrary systems of classification is considered and shown to be false. Aside from its intuitive appeal, the model presented should be of interest because it offers explanations of two ubiquitous patterns in nature: the canonical lognormal and the resulting species-area constant.", "author" : [ { "dropping-particle" : "", "family" : "Sugihara", "given" : "George", "non-dropping-particle" : "", "parse-names" : false, "suffix" : "" } ], "container-title" : "The American Naturalist", "id" : "ITEM-4", "issue" : "6", "issued" : { "date-parts" : [ [ "1980" ] ] }, "page" : "770", "title" : "Minimal community structure: an explanation of species abundance patterns", "type" : "article-journal", "volume" : "116" }, "uris" : [ "http://www.mendeley.com/documents/?uuid=c972d78a-6f31-453d-bf57-e1b5981156ef" ] }, { "id" : "ITEM-5", "itemData" : { "author" : [ { "dropping-particle" : "", "family" : "He", "given" : "Fangliang", "non-dropping-particle" : "", "parse-names" : false, "suffix" : "" } ], "container-title" : "Functional Ecology", "id" : "ITEM-5", "issued" : { "date-parts" : [ [ "2005" ] ] }, "page" : "187-193", "title" : "Deriving a neutral model of species abundance from fundamental mechanisms of population dynamics", "type" : "article-journal", "volume" : "19" }, "uris" : [ "http://www.mendeley.com/documents/?uuid=5af2d306-a0c8-4ff1-b6ba-716a0b0d8eff" ] } ], "mendeley" : { "formattedCitation" : "(MacArthur 1957, King 1964, Sugihara 1980, Hubbell 2001, He 2005)", "plainTextFormattedCitation" : "(MacArthur 1957, King 1964, Sugihara 1980, Hubbell 2001, He 2005)", "previouslyFormattedCitation" : "(MacArthur 1957, King 1964, Sugihara 1980, Hubbell 2001, He 2005)" }, "properties" : { "noteIndex" : 0 }, "schema" : "https://github.com/citation-style-language/schema/raw/master/csl-citation.json" }</w:instrText>
      </w:r>
      <w:r w:rsidR="00E36A52">
        <w:fldChar w:fldCharType="separate"/>
      </w:r>
      <w:bookmarkStart w:id="11" w:name="__Fieldmark__124_733507498"/>
      <w:r>
        <w:rPr>
          <w:lang w:val="en-GB"/>
        </w:rPr>
        <w:t>(</w:t>
      </w:r>
      <w:bookmarkStart w:id="12" w:name="__Fieldmark__110_1181822524"/>
      <w:r>
        <w:rPr>
          <w:lang w:val="en-GB"/>
        </w:rPr>
        <w:t>M</w:t>
      </w:r>
      <w:bookmarkStart w:id="13" w:name="__Fieldmark__364_1524919797"/>
      <w:r>
        <w:rPr>
          <w:lang w:val="en-GB"/>
        </w:rPr>
        <w:t>acArthur 1957, King 1964, Sugihara 1980, Hubbell 2001, He 2005)</w:t>
      </w:r>
      <w:r w:rsidR="00E36A52">
        <w:fldChar w:fldCharType="end"/>
      </w:r>
      <w:bookmarkEnd w:id="11"/>
      <w:bookmarkEnd w:id="12"/>
      <w:bookmarkEnd w:id="13"/>
      <w:r>
        <w:rPr>
          <w:lang w:val="en-GB"/>
        </w:rPr>
        <w:t xml:space="preserve">. SAD was used to describe community patterns </w:t>
      </w:r>
      <w:r w:rsidR="00E36A52">
        <w:fldChar w:fldCharType="begin"/>
      </w:r>
      <w:r>
        <w:instrText>ADDIN CSL_CITATION { "citationItems" : [ { "id" : "ITEM-1", "itemData" : { "DOI" : "10.1126/science.147.3655.250", "ISBN" : "00368075 (ISSN)", "ISSN" : "0036-8075", "PMID" : "17788203", "abstract" : "Numerical relations of species express the importance of competition in community function and evolution.", "author" : [ { "dropping-particle" : "", "family" : "Whittaker", "given" : "R H", "non-dropping-particle" : "", "parse-names" : false, "suffix" : "" } ], "container-title" : "Science", "id" : "ITEM-1", "issue" : "3655", "issued" : { "date-parts" : [ [ "1965" ] ] }, "page" : "250-260", "title" : "Dominance and diversity in land plant communities", "type" : "article-journal", "volume" : "147" }, "uris" : [ "http://www.mendeley.com/documents/?uuid=652bffdb-29cc-48e7-8f20-5698fb3a5806" ] }, { "id" : "ITEM-2", "itemData" : { "DOI" : "10.3982/ECTA7618", "author" : [ { "dropping-particle" : "", "family" : "Preston", "given" : "Frank W.", "non-dropping-particle" : "", "parse-names" : false, "suffix" : "" } ], "container-title" : "Ecology", "id" : "ITEM-2", "issue" : "3", "issued" : { "date-parts" : [ [ "1962" ] ] }, "page" : "410-432", "title" : "The canonical distribution of commonness and rarity: part II", "type" : "article-journal", "volume" : "43" }, "uris" : [ "http://www.mendeley.com/documents/?uuid=cb7184f4-fcb2-4601-9048-eb203f3c1908" ] }, { "id" : "ITEM-3", "itemData" : { "DOI" : "10.1038/nature04534", "ISBN" : "1476-4687 (Electronic)\\n0028-0836 (Linking)", "ISSN" : "1476-4687", "PMID" : "16511493", "abstract" : "The global decline of coral reefs highlights the need to understand the mechanisms that regulate community structure and sustain biodiversity in these systems. The neutral theory, which assumes that individuals are demographically identical regardless of species, seeks to explain ubiquitous features of community structure and biodiversity patterns. Here we present a test of neutral-theory predictions with the use of an extensive species-level data set of Indo-Pacific coral communities. We show that coral assemblages differ markedly from neutral-model predictions for patterns of community similarity and the relative abundance of species. Within local communities, neutral models do not fit relative abundance distributions as well as the classical log-normal distribution. Relative abundances of species across local communities also differ markedly from neutral-theory predictions: coral communities exhibit community similarity values that are far more variable, and lower on average, than the neutral theory can produce. Empirical community similarities deviate from the neutral model in a direction opposite to that predicted in previous critiques of the neutral theory. Instead, our results support spatio-temporal environmental stochasticity as a major driver of diversity patterns on coral reefs.", "author" : [ { "dropping-particle" : "", "family" : "Dornelas", "given" : "Maria", "non-dropping-particle" : "", "parse-names" : false, "suffix" : "" }, { "dropping-particle" : "", "family" : "Connolly", "given" : "Sean R", "non-dropping-particle" : "", "parse-names" : false, "suffix" : "" }, { "dropping-particle" : "", "family" : "Hughes", "given" : "Terence P", "non-dropping-particle" : "", "parse-names" : false, "suffix" : "" } ], "container-title" : "Nature", "id" : "ITEM-3", "issue" : "7080", "issued" : { "date-parts" : [ [ "2006" ] ] }, "page" : "80-82", "title" : "Coral reef diversity refutes the neutral theory of biodiversity", "type" : "article-journal", "volume" : "440" }, "uris" : [ "http://www.mendeley.com/documents/?uuid=4ee33b58-10c8-46ac-bd21-ffd589b2400b" ] } ], "mendeley" : { "formattedCitation" : "(Preston 1962b, Whittaker 1965, Dornelas et al. 2006)", "plainTextFormattedCitation" : "(Preston 1962b, Whittaker 1965, Dornelas et al. 2006)", "previouslyFormattedCitation" : "(Preston 1962b, Whittaker 1965, Dornelas et al. 2006)" }, "properties" : { "noteIndex" : 0 }, "schema" : "https://github.com/citation-style-language/schema/raw/master/csl-citation.json" }</w:instrText>
      </w:r>
      <w:r w:rsidR="00E36A52">
        <w:fldChar w:fldCharType="separate"/>
      </w:r>
      <w:bookmarkStart w:id="14" w:name="__Fieldmark__135_733507498"/>
      <w:r>
        <w:rPr>
          <w:lang w:val="en-GB"/>
        </w:rPr>
        <w:t>(</w:t>
      </w:r>
      <w:bookmarkStart w:id="15" w:name="__Fieldmark__117_1181822524"/>
      <w:r>
        <w:rPr>
          <w:lang w:val="en-GB"/>
        </w:rPr>
        <w:t>P</w:t>
      </w:r>
      <w:bookmarkStart w:id="16" w:name="__Fieldmark__374_1524919797"/>
      <w:r>
        <w:rPr>
          <w:lang w:val="en-GB"/>
        </w:rPr>
        <w:t>reston 1962b, Whittaker 1965, Dornelas et al. 2006)</w:t>
      </w:r>
      <w:r w:rsidR="00E36A52">
        <w:fldChar w:fldCharType="end"/>
      </w:r>
      <w:bookmarkEnd w:id="14"/>
      <w:bookmarkEnd w:id="15"/>
      <w:bookmarkEnd w:id="16"/>
      <w:r>
        <w:rPr>
          <w:lang w:val="en-GB"/>
        </w:rPr>
        <w:t xml:space="preserve">, and to infer processes underlying the structure of the communities </w:t>
      </w:r>
      <w:r w:rsidR="00E36A52">
        <w:fldChar w:fldCharType="begin"/>
      </w:r>
      <w:r>
        <w:instrText>ADDIN CSL_CITATION { "citationItems" : [ { "id" : "ITEM-1", "itemData" : { "DOI" : "10.1111/j.1466-8238.2010.00640.x", "ISSN" : "1466822X", "author" : [ { "dropping-particle" : "", "family" : "Dornelas", "given" : "Maria", "non-dropping-particle" : "", "parse-names" : false, "suffix" : "" }, { "dropping-particle" : "", "family" : "Phillip", "given" : "Dawn A. T.", "non-dropping-particle" : "", "parse-names" : false, "suffix" : "" }, { "dropping-particle" : "", "family" : "Magurran", "given" : "Anne E.", "non-dropping-particle" : "", "parse-names" : false, "suffix" : "" } ], "container-title" : "Global Ecology and Biogeography", "id" : "ITEM-1", "issue" : "6", "issued" : { "date-parts" : [ [ "2011", "11", "17" ] ] }, "page" : "832-841", "title" : "Abundance and dominance become less predictable as species richness decreases", "type" : "article-journal", "volume" : "20" }, "uris" : [ "http://www.mendeley.com/documents/?uuid=42154079-66f1-4dab-bdee-a2494a162392" ] }, { "id" : "ITEM-2", "itemData" : { "DOI" : "10.1111/j.1461-0248.2003.00566.x", "ISSN" : "1461023X", "author" : [ { "dropping-particle" : "", "family" : "Chave", "given" : "J.", "non-dropping-particle" : "", "parse-names" : false, "suffix" : "" } ], "container-title" : "Ecology Letters", "id" : "ITEM-2", "issue" : "3", "issued" : { "date-parts" : [ [ "2004", "2", "9" ] ] }, "page" : "241-253", "title" : "Neutral theory and community ecology", "type" : "article-journal", "volume" : "7" }, "uris" : [ "http://www.mendeley.com/documents/?uuid=9b2a454b-4516-42a0-9865-136ac14c4115" ] } ], "mendeley" : { "formattedCitation" : "(Chave 2004, Dornelas et al. 2011)", "plainTextFormattedCitation" : "(Chave 2004, Dornelas et al. 2011)", "previouslyFormattedCitation" : "(Chave 2004, Dornelas et al. 2011)" }, "properties" : { "noteIndex" : 0 }, "schema" : "https://github.com/citation-style-language/schema/raw/master/csl-citation.json" }</w:instrText>
      </w:r>
      <w:r w:rsidR="00E36A52">
        <w:fldChar w:fldCharType="separate"/>
      </w:r>
      <w:bookmarkStart w:id="17" w:name="__Fieldmark__146_733507498"/>
      <w:r>
        <w:rPr>
          <w:lang w:val="en-GB"/>
        </w:rPr>
        <w:t>(</w:t>
      </w:r>
      <w:bookmarkStart w:id="18" w:name="__Fieldmark__124_1181822524"/>
      <w:r>
        <w:rPr>
          <w:lang w:val="en-GB"/>
        </w:rPr>
        <w:t>C</w:t>
      </w:r>
      <w:bookmarkStart w:id="19" w:name="__Fieldmark__383_1524919797"/>
      <w:r>
        <w:rPr>
          <w:lang w:val="en-GB"/>
        </w:rPr>
        <w:t>have 2004, Dornelas et al. 2011)</w:t>
      </w:r>
      <w:r w:rsidR="00E36A52">
        <w:fldChar w:fldCharType="end"/>
      </w:r>
      <w:bookmarkEnd w:id="17"/>
      <w:bookmarkEnd w:id="18"/>
      <w:bookmarkEnd w:id="19"/>
      <w:r>
        <w:rPr>
          <w:lang w:val="en-GB"/>
        </w:rPr>
        <w:t xml:space="preserve">. Species abundance has been implicitly considered in metacommunity models </w:t>
      </w:r>
      <w:r w:rsidR="00E36A52">
        <w:fldChar w:fldCharType="begin"/>
      </w:r>
      <w:r>
        <w:instrText>ADDIN CSL_CITATION { "citationItems" : [ { "id" : "ITEM-1", "itemData" : { "DOI" : "10.1111/j.1461-0248.2004.00608.x", "ISSN" : "1461023X", "author" : [ { "dropping-particle" : "", "family" : "Leibold", "given" : "Mathew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"Andrew", "non-dropping-particle" : "", "parse-names" : false, "suffix" : "" } ], "container-title" : "Ecology Letters", "id" : "ITEM-1", "issue" : "7", "issued" : { "date-parts" : [ [ "2004", "6", "4" ] ] }, "page" : "601-613", "title" : "The metacommunity concept: a framework for multi-scale community ecology", "type" : "article-journal", "volume" : "7" }, "uris" : [ "http://www.mendeley.com/documents/?uuid=15e6d661-c5b8-4f8a-a275-d9800f8917a5" ] } ], "mendeley" : { "formattedCitation" : "(Leibold et al. 2004)", "plainTextFormattedCitation" : "(Leibold et al. 2004)", "previouslyFormattedCitation" : "(Leibold et al. 2004)" }, "properties" : { "noteIndex" : 0 }, "schema" : "https://github.com/citation-style-language/schema/raw/master/csl-citation.json" }</w:instrText>
      </w:r>
      <w:r w:rsidR="00E36A52">
        <w:fldChar w:fldCharType="separate"/>
      </w:r>
      <w:bookmarkStart w:id="20" w:name="__Fieldmark__157_733507498"/>
      <w:r>
        <w:rPr>
          <w:lang w:val="en-GB"/>
        </w:rPr>
        <w:t>(</w:t>
      </w:r>
      <w:bookmarkStart w:id="21" w:name="__Fieldmark__131_1181822524"/>
      <w:r>
        <w:rPr>
          <w:lang w:val="en-GB"/>
        </w:rPr>
        <w:t>L</w:t>
      </w:r>
      <w:bookmarkStart w:id="22" w:name="__Fieldmark__389_1524919797"/>
      <w:r>
        <w:rPr>
          <w:lang w:val="en-GB"/>
        </w:rPr>
        <w:t>eibold et al. 2004)</w:t>
      </w:r>
      <w:r w:rsidR="00E36A52">
        <w:fldChar w:fldCharType="end"/>
      </w:r>
      <w:bookmarkEnd w:id="20"/>
      <w:bookmarkEnd w:id="21"/>
      <w:bookmarkEnd w:id="22"/>
      <w:r>
        <w:rPr>
          <w:lang w:val="en-GB"/>
        </w:rPr>
        <w:t xml:space="preserve">, and also used to address questions from a functional perspective </w:t>
      </w:r>
      <w:r w:rsidR="00E36A52">
        <w:fldChar w:fldCharType="begin"/>
      </w:r>
      <w:r>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"http://www.mendeley.com/documents/?uuid=aa5611dd-a430-4f08-bbc7-6a0bd9d68f82" ] } ], "mendeley" : { "formattedCitation" : "(Mouchet et al. 2010)", "plainTextFormattedCitation" : "(Mouchet et al. 2010)", "previouslyFormattedCitation" : "(Mouchet et al. 2010)" }, "properties" : { "noteIndex" : 0 }, "schema" : "https://github.com/citation-style-language/schema/raw/master/csl-citation.json" }</w:instrText>
      </w:r>
      <w:r w:rsidR="00E36A52">
        <w:fldChar w:fldCharType="separate"/>
      </w:r>
      <w:bookmarkStart w:id="23" w:name="__Fieldmark__168_733507498"/>
      <w:r>
        <w:rPr>
          <w:lang w:val="en-GB"/>
        </w:rPr>
        <w:t>(</w:t>
      </w:r>
      <w:bookmarkStart w:id="24" w:name="__Fieldmark__138_1181822524"/>
      <w:r>
        <w:rPr>
          <w:lang w:val="en-GB"/>
        </w:rPr>
        <w:t>M</w:t>
      </w:r>
      <w:bookmarkStart w:id="25" w:name="__Fieldmark__400_1524919797"/>
      <w:r>
        <w:rPr>
          <w:lang w:val="en-GB"/>
        </w:rPr>
        <w:t>ouchet et al. 2010)</w:t>
      </w:r>
      <w:r w:rsidR="00E36A52">
        <w:fldChar w:fldCharType="end"/>
      </w:r>
      <w:bookmarkEnd w:id="23"/>
      <w:bookmarkEnd w:id="24"/>
      <w:bookmarkEnd w:id="25"/>
      <w:r>
        <w:rPr>
          <w:lang w:val="en-GB"/>
        </w:rPr>
        <w:t xml:space="preserve">. Although at the centre of community ecology for more than seven decades, SAD still raises interesting and unanswered questions </w:t>
      </w:r>
      <w:r w:rsidR="00E36A52">
        <w:fldChar w:fldCharType="begin"/>
      </w:r>
      <w:r>
        <w:instrText>ADDIN CSL_CITATION { "citationItems" : [ { "id" : "ITEM-1", "itemData" : { "DOI" : "10.1111/geb.12537", "ISSN" : "14668238", "abstract" : "Aim Data on ecological communities are often condensed into single-valued diversity indices, which support comparisons among ecosystems but may discard important information. At the other extreme, some studies retain full data on the identities of all species present, which retains maximum information on community structure but occludes comparisons among ecosystems. We sought to determine whether the analysis of species abundance distributions and individual size distributions could support more detailed inferences than diversity indices while remaining sufficiently general to identify fundamental ecological responses in multiple ecosystems. Location The United States and south-eastern Australia. Methods We analysed changes in species abundance distributions and individual size distributions along environmental gradients. We compared analyses of distributions with analyses of five diversity indices and with a distance-based multivariate analysis of species composition. We used data from 1438 fish communities in the United States and from 840 bird communities in the western United States and south-eastern Australia. These communities were sampled over 10\u201320 years and included 298 species of birds and 488 species of fishes. Results Analyses of species abundance distributions and individual size distributions identified environmental associations that were not found in analyses of diversity indices, and revealed common associations with shrubs in bird communities on different continents and with temperature in communities of birds and fishes. Individual size distributions were associated more closely with environmental variables than were species abundance distributions. Main conclusions Our novel identification of ecological associations suggests that analyses of community distributions might reveal fundamental ecological processes common to multiple ecosystems. Close associations between individual sizes and environmental variables suggest that a greater focus on size in ecological analyses might assist in the development of general models of ecological communities.", "author" : [ { "dropping-particle" : "", "family" : "Yen", "given" : "Jian D L", "non-dropping-particle" : "", "parse-names" : false, "suffix" : "" }, { "dropping-particle" : "", "family" : "Thomson", "given" : "James R.", "non-dropping-particle" : "", "parse-names" : false, "suffix" : "" }, { "dropping-particle" : "", "family" : "Keith", "given" : "Jonathan M.", "non-dropping-particle" : "", "parse-names" : false, "suffix" : "" }, { "dropping-particle" : "", "family" : "Paganin", "given" : "David M.", "non-dropping-particle" : "", "parse-names" : false, "suffix" : "" }, { "dropping-particle" : "", "family" : "Fleishman", "given" : "Erica", "non-dropping-particle" : "", "parse-names" : false, "suffix" : "" }, { "dropping-particle" : "", "family" : "Dobkin", "given" : "David S.", "non-dropping-particle" : "", "parse-names" : false, "suffix" : "" }, { "dropping-particle" : "", "family" : "Bennett", "given" : "Joanne M.", "non-dropping-particle" : "", "parse-names" : false, "suffix" : "" }, { "dropping-particle" : "", "family" : "Nally", "given" : "Ralph", "non-dropping-particle" : "Mac", "parse-names" : false, "suffix" : "" } ], "container-title" : "Global Ecology and Biogeography", "id" : "ITEM-1", "issue" : "3", "issued" : { "date-parts" : [ [ "2017" ] ] }, "page" : "318-32", "title" : "Balancing generality and specificity in ecological gradient analysis with species abundance distributions and individual size distributions", "type" : "article-journal", "volume" : "26" }, "uris" : [ "http://www.mendeley.com/documents/?uuid=80a2cfa9-6386-4d80-babc-6265e1c1c100" ] }, { "id" : "ITEM-2", "itemData" : { "DOI" : "10.1111/j.1461-0248.2007.01094.x", "ISSN" : "1461-0248", "PMID" : "17845298", "abstract" : "Species abundance distributions (SADs) follow one of ecology's oldest and most universal laws--every community shows a hollow curve or hyperbolic shape on a histogram with many rare species and just a few common species. Here, we review theoretical, empirical and statistical developments in the study of SADs. Several key points emerge. (i) Literally dozens of models have been proposed to explain the hollow curve. Unfortunately, very few models are ever rejected, primarily because few theories make any predictions beyond the hollow-curve SAD itself. (ii) Interesting work has been performed both empirically and theoretically, which goes beyond the hollow-curve prediction to provide a rich variety of information about how SADs behave. These include the study of SADs along environmental gradients and theories that integrate SADs with other biodiversity patterns. Central to this body of work is an effort to move beyond treating the SAD in isolation and to integrate the SAD into its ecological context to enable making many predictions. (iii) Moving forward will entail understanding how sampling and scale affect SADs and developing statistical tools for describing and comparing SADs. We are optimistic that SADs can provide significant insights into basic and applied ecological science.", "author" : [ { "dropping-particle" : "", "family" : "McGill", "given" : "Brian J", "non-dropping-particle" : "", "parse-names" : false, "suffix" : "" }, { "dropping-particle" : "", "family" : "Etienne", "given" : "Rampal S.", "non-dropping-particle" : "", "parse-names" : false, "suffix" : "" }, { "dropping-particle" : "", "family" : "Gray", "given" : "John S", "non-dropping-particle" : "", "parse-names" : false, "suffix" : "" }, { "dropping-particle" : "", "family" : "Alonso", "given" : "David", "non-dropping-particle" : "", "parse-names" : false, "suffix" : "" }, { "dropping-particle" : "", "family" : "Anderson", "given" : "Marti J", "non-dropping-particle" : "", "parse-names" : false, "suffix" : "" }, { "dropping-particle" : "", "family" : "Benecha", "given" : "Habtamu Kassa", "non-dropping-particle" : "", "parse-names" : false, "suffix" : "" }, { "dropping-particle" : "", "family" : "Dornelas", "given" : "Maria", "non-dropping-particle" : "", "parse-names" : false, "suffix" : "" }, { "dropping-particle" : "", "family" : "Enquist", "given" : "Brian J", "non-dropping-particle" : "", "parse-names" : false, "suffix" : "" }, { "dropping-particle" : "", "family" : "Green", "given" : "Jessica L.", "non-dropping-particle" : "", "parse-names" : false, "suffix" : "" }, { "dropping-particle" : "", "family" : "He", "given" : "Fangliang", "non-dropping-particle" : "", "parse-names" : false, "suffix" : "" }, { "dropping-particle" : "", "family" : "Hurlbert", "given" : "Allen H", "non-dropping-particle" : "", "parse-names" : false, "suffix" : "" }, { "dropping-particle" : "", "family" : "Magurran", "given" : "Anne E", "non-dropping-particle" : "", "parse-names" : false, "suffix" : "" }, { "dropping-particle" : "", "family" : "Marquet", "given" : "Pablo A.", "non-dropping-particle" : "", "parse-names" : false, "suffix" : "" }, { "dropping-particle" : "", "family" : "Maurer", "given" : "Brian A.", "non-dropping-particle" : "", "parse-names" : false, "suffix" : "" }, { "dropping-particle" : "", "family" : "Ostling", "given" : "Annette", "non-dropping-particle" : "", "parse-names" : false, "suffix" : "" }, { "dropping-particle" : "", "family" : "Soykan", "given" : "Candan U", "non-dropping-particle" : "", "parse-names" : false, "suffix" : "" }, { "dropping-particle" : "", "family" : "Ugland", "given" : "Karl I", "non-dropping-particle" : "", "parse-names" : false, "suffix" : "" }, { "dropping-particle" : "", "family" : "White", "given" : "Ethan P", "non-dropping-particle" : "", "parse-names" : false, "suffix" : "" } ], "container-title" : "Ecology Letters", "id" : "ITEM-2", "issue" : "10", "issued" : { "date-parts" : [ [ "2007", "10" ] ] }, "page" : "995-1015", "title" : "Species abundance distributions: moving beyond single prediction theories to integration within an ecological framework.", "type" : "article-journal", "volume" : "10" }, "uris" : [ "http://www.mendeley.com/documents/?uuid=6aa032d3-0cec-4b79-8527-1bf1a916cc63" ] } ], "mendeley" : { "formattedCitation" : "(McGill et al. 2007, Yen et al. 2017)", "plainTextFormattedCitation" : "(McGill et al. 2007, Yen et al. 2017)", "previouslyFormattedCitation" : "(McGill et al. 2007, Yen et al. 2017)" }, "properties" : { "noteIndex" : 0 }, "schema" : "https://github.com/citation-style-language/schema/raw/master/csl-citation.json" }</w:instrText>
      </w:r>
      <w:r w:rsidR="00E36A52">
        <w:fldChar w:fldCharType="separate"/>
      </w:r>
      <w:bookmarkStart w:id="26" w:name="__Fieldmark__179_733507498"/>
      <w:r>
        <w:rPr>
          <w:lang w:val="en-GB"/>
        </w:rPr>
        <w:t>(</w:t>
      </w:r>
      <w:bookmarkStart w:id="27" w:name="__Fieldmark__145_1181822524"/>
      <w:r>
        <w:rPr>
          <w:lang w:val="en-GB"/>
        </w:rPr>
        <w:t>M</w:t>
      </w:r>
      <w:bookmarkStart w:id="28" w:name="__Fieldmark__418_1524919797"/>
      <w:r>
        <w:rPr>
          <w:lang w:val="en-GB"/>
        </w:rPr>
        <w:t>cGill et al. 2007, Yen et al. 2017)</w:t>
      </w:r>
      <w:r w:rsidR="00E36A52">
        <w:fldChar w:fldCharType="end"/>
      </w:r>
      <w:bookmarkEnd w:id="26"/>
      <w:bookmarkEnd w:id="27"/>
      <w:bookmarkEnd w:id="28"/>
      <w:r>
        <w:rPr>
          <w:lang w:val="en-GB"/>
        </w:rPr>
        <w:t>.</w:t>
      </w:r>
    </w:p>
    <w:p w:rsidR="00BB472B" w:rsidRDefault="00BB472B" w:rsidP="00BB472B">
      <w:pPr>
        <w:pStyle w:val="Paragraph"/>
        <w:spacing w:before="0" w:line="360" w:lineRule="auto"/>
        <w:ind w:firstLine="284"/>
        <w:jc w:val="both"/>
      </w:pPr>
      <w:r>
        <w:rPr>
          <w:lang w:val="en-GB"/>
        </w:rPr>
        <w:t xml:space="preserve">Despite its importance, information about species abundances is fragmentary and oftentimes available only from grey literature, or even in unpublished datasets in collections and universities </w:t>
      </w:r>
      <w:r w:rsidR="00E36A52">
        <w:fldChar w:fldCharType="begin"/>
      </w:r>
      <w:r>
        <w:instrText>ADDIN CSL_CITATION { "citationItems" : [ { "id" : "ITEM-1", "itemData" : { "DOI" : "10.1016/j.biocon.2011.07.024", "ISSN" : "00063207", "author" : [ { "dropping-particle" : "", "family" : "Cardoso", "given" : "Pedro", "non-dropping-particle" : "", "parse-names" : false, "suffix" : "" }, { "dropping-particle" : "", "family" : "Erwin", "given" : "Terry L.", "non-dropping-particle" : "", "parse-names" : false, "suffix" : "" }, { "dropping-particle" : "", "family" : "Borges", "given" : "Paulo A.V.", "non-dropping-particle" : "", "parse-names" : false, "suffix" : "" }, { "dropping-particle" : "", "family" : "New", "given" : "Tim R.", "non-dropping-particle" : "", "parse-names" : false, "suffix" : "" } ], "container-title" : "Biological Conservation", "id" : "ITEM-1", "issue" : "11", "issued" : { "date-parts" : [ [ "2011" ] ] }, "page" : "2647-2655", "publisher" : "Elsevier Ltd", "title" : "The seven impediments in invertebrate conservation and how to overcome them", "type" : "article-journal", "volume" : "144" }, "uris" : [ "http://www.mendeley.com/documents/?uuid=d5dce458-d973-462e-baf4-1d3a6f4f0b52" ] } ], "mendeley" : { "formattedCitation" : "(Cardoso et al. 2011)", "plainTextFormattedCitation" : "(Cardoso et al. 2011)", "previouslyFormattedCitation" : "(Cardoso et al. 2011)" }, "properties" : { "noteIndex" : 0 }, "schema" : "https://github.com/citation-style-language/schema/raw/master/csl-citation.json" }</w:instrText>
      </w:r>
      <w:r w:rsidR="00E36A52">
        <w:fldChar w:fldCharType="separate"/>
      </w:r>
      <w:bookmarkStart w:id="29" w:name="__Fieldmark__196_733507498"/>
      <w:r>
        <w:rPr>
          <w:lang w:val="en-GB"/>
        </w:rPr>
        <w:t>(Cardoso et al. 2011)</w:t>
      </w:r>
      <w:bookmarkStart w:id="30" w:name="__Fieldmark__158_1181822524"/>
      <w:bookmarkStart w:id="31" w:name="__Fieldmark__437_1524919797"/>
      <w:bookmarkEnd w:id="30"/>
      <w:bookmarkEnd w:id="31"/>
      <w:r w:rsidR="00E36A52">
        <w:fldChar w:fldCharType="end"/>
      </w:r>
      <w:bookmarkEnd w:id="29"/>
      <w:r>
        <w:rPr>
          <w:lang w:val="en-GB"/>
        </w:rPr>
        <w:t xml:space="preserve">. This creates a knowledge gap about species abundances in time and space, known as the Prestonian shortfall </w:t>
      </w:r>
      <w:r w:rsidR="00E36A52">
        <w:fldChar w:fldCharType="begin"/>
      </w:r>
      <w:r>
        <w:instrText>ADDIN CSL_CITATION { "citationItems" : [ { "id" : "ITEM-1", "itemData" : { "DOI" : "10.1146/annurev-ecolsys-112414-054400", "ISSN" : "1543-592X", "abstract" : "Ecologists and evolutionary biologists are increasingly using big-data approaches to tackle questions at large spatial, taxonomic, and temporal scales. However, despite recent efforts to gather two centuries of biodiversity inventories into comprehensive databases, many crucial research questions remain unanswered. Here, we update the concept of knowledge shortfalls and review the tradeoffs between generality and uncertainty. We present seven key shortfalls of current biodiversity data. Four previously proposed shortfalls pinpoint knowledge gaps for species taxonomy (Linnean), distribution (Wallacean), abundance (Prestonian), and evolutionary patterns (Darwinian). We also redefine the Hutchinsonian shortfall to apply to the abiotic tolerances of species and propose new shortfalls relating to limited knowledge of species traits (Raunkiaeran) and biotic interactions (Eltonian). We conclude with a general framework for the combined impacts and consequences of shortfalls of large-scale biodiversity knowledge ...", "author" : [ { "dropping-particle" : "", "family" : "Hortal", "given" : "Joaqu\u00edn", "non-dropping-particle" : "", "parse-names" : false, "suffix" : "" }, { "dropping-particle" : "", "family" : "Bello", "given" : "Francesco", "non-dropping-particle" : "de", "parse-names" : false, "suffix" : "" }, { "dropping-particle" : "", "family" : "Diniz-Filho", "given" : "Jos\u00e9 Alexandre F.", "non-dropping-particle" : "", "parse-names" : false, "suffix" : "" }, { "dropping-particle" : "", "family" : "Lewinsohn", "given" : "Thomas M.", "non-dropping-particle" : "", "parse-names" : false, "suffix" : "" }, { "dropping-particle" : "", "family" : "Lobo", "given" : "Jorge M.", "non-dropping-particle" : "", "parse-names" : false, "suffix" : "" }, { "dropping-particle" : "", "family" : "Ladle", "given" : "Richard J.", "non-dropping-particle" : "", "parse-names" : false, "suffix" : "" } ], "container-title" : "Annual Review of Ecology, Evolution, and Systematics", "id" : "ITEM-1", "issue" : "1", "issued" : { "date-parts" : [ [ "2015" ] ] }, "page" : "523-549", "title" : "Seven shortfalls that beset large-scale knowledge of biodiversity", "type" : "article-journal", "volume" : "46" }, "uris" : [ "http://www.mendeley.com/documents/?uuid=bcd1ba1b-5942-4608-98a8-d675698f6bd7" ] } ], "mendeley" : { "formattedCitation" : "(Hortal et al. 2015)", "plainTextFormattedCitation" : "(Hortal et al. 2015)", "previouslyFormattedCitation" : "(Hortal et al. 2015)" }, "properties" : { "noteIndex" : 0 }, "schema" : "https://github.com/citation-style-language/schema/raw/master/csl-citation.json" }</w:instrText>
      </w:r>
      <w:r w:rsidR="00E36A52">
        <w:fldChar w:fldCharType="separate"/>
      </w:r>
      <w:bookmarkStart w:id="32" w:name="__Fieldmark__207_733507498"/>
      <w:r>
        <w:rPr>
          <w:lang w:val="en-GB"/>
        </w:rPr>
        <w:t>(Hortal et al. 2015)</w:t>
      </w:r>
      <w:bookmarkStart w:id="33" w:name="__Fieldmark__166_1181822524"/>
      <w:bookmarkStart w:id="34" w:name="__Fieldmark__451_1524919797"/>
      <w:bookmarkEnd w:id="33"/>
      <w:bookmarkEnd w:id="34"/>
      <w:r w:rsidR="00E36A52">
        <w:fldChar w:fldCharType="end"/>
      </w:r>
      <w:bookmarkEnd w:id="32"/>
      <w:r>
        <w:rPr>
          <w:lang w:val="en-GB"/>
        </w:rPr>
        <w:t xml:space="preserve">. Prestonian shortfall is characteristic of tropical rainforests, which are among the most diverse and structurally complex ecosystems in the world, but present the largest knowledge gaps </w:t>
      </w:r>
      <w:r w:rsidR="00E36A52">
        <w:fldChar w:fldCharType="begin"/>
      </w:r>
      <w:r>
        <w:instrText>ADDIN CSL_CITATION { "citationItems" : [ { "id" : "ITEM-1", "itemData" : { "DOI" : "10.1016/j.tplants.2013.05.006", "ISBN" : "1360-1385", "ISSN" : "18784372", "PMID" : "23809291", "abstract" : "Tropical forests will experience major changes in environmental conditions this century. Understanding their responses to such changes is crucial to predicting global carbon cycling. Important knowledge gaps exist: the causes of recent changes in tropical forest dynamics remain unclear and the responses of entire tropical trees to environmental changes are poorly understood. In this Opinion article, we argue that filling these knowledge gaps requires a new research strategy, one that focuses on trees instead of leaves or communities, on long-term instead of short-term changes, and on understanding mechanisms instead of documenting changes. We propose the use of tree-ring analyses, stable-isotope analyses, manipulative field experiments, and well-validated simulation models to improve predictions of forest responses to global change.", "author" : [ { "dropping-particle" : "", "family" : "Zuidema", "given" : "Pieter A.", "non-dropping-particle" : "", "parse-names" : false, "suffix" : "" }, { "dropping-particle" : "", "family" : "Baker", "given" : "Patrick J.", "non-dropping-particle" : "", "parse-names" : false, "suffix" : "" }, { "dropping-particle" : "", "family" : "Groenendijk", "given" : "Peter", "non-dropping-particle" : "", "parse-names" : false, "suffix" : "" }, { "dropping-particle" : "", "family" : "Schippers", "given" : "Peter", "non-dropping-particle" : "", "parse-names" : false, "suffix" : "" }, { "dropping-particle" : "", "family" : "Sleen", "given" : "Peter", "non-dropping-particle" : "van der", "parse-names" : false, "suffix" : "" }, { "dropping-particle" : "", "family" : "Vlam", "given" : "Mart", "non-dropping-particle" : "", "parse-names" : false, "suffix" : "" }, { "dropping-particle" : "", "family" : "Sterck", "given" : "Frank", "non-dropping-particle" : "", "parse-names" : false, "suffix" : "" } ], "container-title" : "Trends in Plant Science", "id" : "ITEM-1", "issue" : "8", "issued" : { "date-parts" : [ [ "2013" ] ] }, "page" : "413-419", "publisher" : "Elsevier Ltd", "title" : "Tropical forests and global change: filling knowledge gaps", "type" : "article-journal", "volume" : "18" }, "uris" : [ "http://www.mendeley.com/documents/?uuid=a7a529a9-8d97-428a-aeec-0a7bb50a0672" ] }, { "id" : "ITEM-2", "itemData" : { "DOI" : "10.1146/annurev-environ-042911-093511", "ISBN" : "1543-5938\\n1545-2050", "ISSN" : "1543-5938", "abstract" : "Global biodiversity change is one of the most pressing environmental issues of our time. Here, we review current scientific knowledge on global biodiversity change and identify the main knowledge gaps. We discuss two components of biodiversity change\u2014biodiversity alterations and biodiversity loss\u2014across four dimensions of biodiversity: species extinctions, species abundances, species distributions, and genetic diversity. We briefly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 "author" : [ { "dropping-particle" : "", "family" : "Pereira", "given" : "H.M.", "non-dropping-particle" : "", "parse-names" : false, "suffix" : "" }, { "dropping-particle" : "", "family" : "Navarro", "given" : "L.M.", "non-dropping-particle" : "", "parse-names" : false, "suffix" : "" }, { "dropping-particle" : "", "family" : "Martins", "given" : "I.S.", "non-dropping-particle" : "", "parse-names" : false, "suffix" : "" } ], "container-title" : "Annual Review of Environment and Resources", "id" : "ITEM-2", "issue" : "1", "issued" : { "date-parts" : [ [ "2012" ] ] }, "page" : "25-50", "title" : "Global biodiversity change: the bad, the good, and the unknown", "type" : "article-journal", "volume" : "37" }, "uris" : [ "http://www.mendeley.com/documents/?uuid=f16d8a10-32b8-4872-9938-f604d56fbb66" ] } ], "mendeley" : { "formattedCitation" : "(Pereira et al. 2012, Zuidema et al. 2013)", "plainTextFormattedCitation" : "(Pereira et al. 2012, Zuidema et al. 2013)", "previouslyFormattedCitation" : "(Pereira et al. 2012, Zuidema et al. 2013)" }, "properties" : { "noteIndex" : 0 }, "schema" : "https://github.com/citation-style-language/schema/raw/master/csl-citation.json" }</w:instrText>
      </w:r>
      <w:r w:rsidR="00E36A52">
        <w:fldChar w:fldCharType="separate"/>
      </w:r>
      <w:bookmarkStart w:id="35" w:name="__Fieldmark__218_733507498"/>
      <w:r>
        <w:rPr>
          <w:lang w:val="en-GB"/>
        </w:rPr>
        <w:t>(Pereira et al. 2012, Zuidema et al. 2013)</w:t>
      </w:r>
      <w:bookmarkStart w:id="36" w:name="__Fieldmark__174_1181822524"/>
      <w:bookmarkStart w:id="37" w:name="__Fieldmark__473_1524919797"/>
      <w:bookmarkEnd w:id="36"/>
      <w:bookmarkEnd w:id="37"/>
      <w:r w:rsidR="00E36A52">
        <w:fldChar w:fldCharType="end"/>
      </w:r>
      <w:bookmarkEnd w:id="35"/>
      <w:r>
        <w:rPr>
          <w:lang w:val="en-GB"/>
        </w:rPr>
        <w:t>.</w:t>
      </w:r>
    </w:p>
    <w:p w:rsidR="00BB472B" w:rsidRDefault="00BB472B" w:rsidP="00BB472B">
      <w:pPr>
        <w:pStyle w:val="Paragraph"/>
        <w:spacing w:before="0" w:line="360" w:lineRule="auto"/>
        <w:ind w:firstLine="284"/>
        <w:jc w:val="both"/>
      </w:pPr>
      <w:r>
        <w:t xml:space="preserve">The Atlantic Forest of South America is more intensely studied when compared to other tropical forests, but it is also among the most degraded and fragmented biomes worldwide. It is currently reduced to </w:t>
      </w:r>
      <w:r>
        <w:rPr>
          <w:i/>
        </w:rPr>
        <w:t>c</w:t>
      </w:r>
      <w:r>
        <w:t xml:space="preserve">. 12% of its original distribution, and 80% of Atlantic Forest remnants are </w:t>
      </w:r>
      <w:r>
        <w:lastRenderedPageBreak/>
        <w:t xml:space="preserve">smaller than 50ha </w:t>
      </w:r>
      <w:r w:rsidR="00E36A52">
        <w:fldChar w:fldCharType="begin"/>
      </w:r>
      <w:r>
        <w:instrText>ADDIN CSL_CITATION { "citationItems" : [ { "id" : "ITEM-1", "itemData" : { "DOI" : "10.1016/j.biocon.2009.02.021", "ISBN" : "0006-3207", "ISSN" : "00063207", "abstract" : "The neotropical Atlantic Forest supports one of the highest degrees of species richness and rates of endemism on the planet, but has also undergone a huge forest loss. However, there exists no broad-scale information about the spatial distribution of its remnants that could guide conservation actions, especially when systematic biodiversity data are not available. In this context, our objectives were to quantify how much of the forest still remains, and analyze its spatial distribution. We considered the entire Brazilian Atlantic Forest, and eight sub-regions, defined according to species distribution. The results revealed a serious situation: more than 80% of the fragments are &lt;50 ha, almost half the remaining forest is &lt;100 m from its edges, the average distance between fragments is large (1440 m), and nature reserves protect only 9% of the remaining forest and 1% of the original forest. On the other hand, our estimates of existing Atlantic Forest cover were higher than previous ones (7-8%), ranging from 11.4% to 16%. The differences among estimates are mainly related to our inclusion of intermediate secondary forests and small fragments (&lt;100 ha), which correspond to approximately 32-40% of what remains. We suggest some guidelines for conservation: (i) large mature forest fragments should be a conservation priority; (ii) smaller fragments can be managed in order to maintain functionally linked mosaics; (iii) the matrix surrounding fragments should be managed so as to minimize edge effects and improve connectivity; and (iv) restoration actions should be taken, particularly in certain key areas. The clear differences in the amount remaining and its spatial distribution within each sub-region must be considered when planning for biodiversity conservation. ?? 2009 Elsevier Ltd. All rights reserved.", "author" : [ { "dropping-particle" : "", "family" : "Ribeiro", "given" : "Milton Cezar", "non-dropping-particle" : "", "parse-names" : false, "suffix" : "" }, { "dropping-particle" : "", "family" : "Metzger", "given" : "Jean Paul", "non-dropping-particle" : "", "parse-names" : false, "suffix" : "" }, { "dropping-particle" : "", "family" : "Martensen", "given" : "Alexandre Camargo", "non-dropping-particle" : "", "parse-names" : false, "suffix" : "" }, { "dropping-particle" : "", "family" : "Ponzoni", "given" : "Fl??vio Jorge", "non-dropping-particle" : "", "parse-names" : false, "suffix" : "" }, { "dropping-particle" : "", "family" : "Hirota", "given" : "M??rcia Makiko", "non-dropping-particle" : "", "parse-names" : false, "suffix" : "" } ], "container-title" : "Biological Conservation", "id" : "ITEM-1", "issue" : "6", "issued" : { "date-parts" : [ [ "2009" ] ] }, "page" : "1141-1153", "publisher" : "Elsevier Ltd", "title" : "The Brazilian Atlantic Forest: how much is left, and how is the remaining forest distributed? Implications for conservation", "type" : "article-journal", "volume" : "142" }, "uris" : [ "http://www.mendeley.com/documents/?uuid=10ed7632-e631-439a-b19a-33987bfb2c31" ] } ], "mendeley" : { "formattedCitation" : "(Ribeiro et al. 2009)", "plainTextFormattedCitation" : "(Ribeiro et al. 2009)", "previouslyFormattedCitation" : "(Ribeiro et al. 2009)" }, "properties" : { "noteIndex" : 0 }, "schema" : "https://github.com/citation-style-language/schema/raw/master/csl-citation.json" }</w:instrText>
      </w:r>
      <w:r w:rsidR="00E36A52">
        <w:fldChar w:fldCharType="separate"/>
      </w:r>
      <w:bookmarkStart w:id="38" w:name="__Fieldmark__233_733507498"/>
      <w:r>
        <w:t>(</w:t>
      </w:r>
      <w:bookmarkStart w:id="39" w:name="__Fieldmark__186_1181822524"/>
      <w:r>
        <w:t>R</w:t>
      </w:r>
      <w:bookmarkStart w:id="40" w:name="__Fieldmark__491_1524919797"/>
      <w:r>
        <w:t>ibeiro et al. 2009)</w:t>
      </w:r>
      <w:r w:rsidR="00E36A52">
        <w:fldChar w:fldCharType="end"/>
      </w:r>
      <w:bookmarkEnd w:id="38"/>
      <w:bookmarkEnd w:id="39"/>
      <w:bookmarkEnd w:id="40"/>
      <w:r>
        <w:t xml:space="preserve">. The Atlantic Forest encompasses all mesic forest formations east of the South American dry diagonal </w:t>
      </w:r>
      <w:r w:rsidR="00E36A52">
        <w:fldChar w:fldCharType="begin"/>
      </w:r>
      <w:r>
        <w:instrText>ADDIN CSL_CITATION { "citationItems" : [ { "id" : "ITEM-1", "itemData" : { "DOI" : "10.1111/j.1744-7429.2000.tb00619.x", "ISBN" : "0006-3606", "ISSN" : "0006-3606", "abstract" : "The tree flora of southeastern Brazilian Atlantic forests was investigated according to two main aspects: (a) the variations in floristic composition of both rain and semi-deciduous forests were analyzed in terms of geographic and climatic variables by performing multivariate analyses on 125 existing floristic checklists; and (b) the links of both rain and semi- deciduous forests to Amazonian forests and Cerrados (woody savanna) were assessed. All analyses were performed at the species, genus, and family levels. The information obtained for the 125 forest areas was organized into an environmental database containing geographic and climatic records, and a floristic database containing binary presence records for 2532 species, 520 genera, and 106 families. Canonical correspondence analyses (CCA) were utilized to assess the relationship between geographic and climatic variables, and tree flora composition. Venn diagrams and cluster analyses were used to assess the floristic links to Amazonian forests and Cerrados. The following patterns were detected at all three taxonomic levels: (a) the differentiation between rain and semi-deciduous forests is floristically consistent and strongly correlated with rainfall regime, although transitions may be abrupt to gradual; (b) a north\u2013south differentiation exists for both rain and semi-deciduous forests, probably caused by variations in both temperature and rainfall regime; (c) The flora of semi- deciduous forests also changes with increasing distance from the ocean and the associated increasing rainfall seasonality; and (d) elevation and associated temperatures are strongly correlated with the internal differentiation of both rain and semi-deciduous forests. To a considerable extent, the tree flora of semi-deciduous forests is a subset of the rain forest flora, probably extracting species that are able to cope with a longer dry season. There is greater floristic similarity at the species level between Atlantic rain and semi-deciduous forests than between any of these and either Amazonian rain forests or Cerrados. Nevertheless, semi-deciduous forests and Cerrados show stronger links, particularly at the generic and familial levels. Therefore, there is little floristic ground for viewing Atlantic rain forests as being closer to their Amazonian counterparts than to the adjacent semi-deciduous forests. The most appropriate view of rain and semi- deciduous forests in southeastern Brazil is that of a continuum in tree spe\u2026", "author" : [ { "dropping-particle" : "", "family" : "Oliveira-Filho", "given" : "A. T.", "non-dropping-particle" : "", "parse-names" : false, "suffix" : "" }, { "dropping-particle" : "", "family" : "Fontes", "given" : "M. A. L.", "non-dropping-particle" : "", "parse-names" : false, "suffix" : "" } ], "container-title" : "Biotropica", "id" : "ITEM-1", "issue" : "4b", "issued" : { "date-parts" : [ [ "2000" ] ] }, "page" : "793-810", "title" : "Patterns of floristic differentiation among Atlantic Forests in southeastern Brazil and the influence of climate", "type" : "article-journal", "volume" : "32" }, "uris" : [ "http://www.mendeley.com/documents/?uuid=005106e6-55ee-4903-b498-a5ffe9511a4f" ] }, { "id" : "ITEM-2", "itemData" : { "DOI" : "10.1111/btp.12254", "ISSN" : "00063606", "abstract" : "The elucidation of phytogeographic patterns and their drivers in biodiversity hotspots is essential to the study of ecology and the conser- vation of these areas. In 2000, an important study by Oliveira-Filho and Fontes led to changes in the paradigms that define our under- standing of the Atlantic Forest (Brazil). Here, our aim was to revisit this study using a more comprehensive set of environmental predictors, an updated and much larger tree species dataset and checklist, and more refined data analyses. We performed exploratory and confirmatory analyses, including the modeling of the spatial components with Moran\u2019s Eigenvector Maps, using data from 483 sites in southeastern Brazil, which encompass a total of 3546 species and 33 geo-climatic variables. We observed strong floristic similarities between rain- and seasonal forests and a species distribution continuum across the main gradients. The environmental and spatial vari- ables were significantly correlated with floristic patterns, and we demonstrated that the tree flora of the seasonal forests should no longer be considered a simple subset of the rain forest flora. The findings of the original paper were not only confirmed but we also unveiled additional, important phytogeographic patterns. We also reinforced the main conclusion of the paper that the Atlantic Forest concept must encompass all of the forest types east of the dry corridor in South America, a designation of utmost importance for the conservation of this biodiversity hotspot.", "author" : [ { "dropping-particle" : "V.", "family" : "Eisenlohr", "given" : "Pedro", "non-dropping-particle" : "", "parse-names" : false, "suffix" : "" }, { "dropping-particle" : "de", "family" : "Oliveira-Filho", "given" : "Ary Teixeira", "non-dropping-particle" : "", "parse-names" : false, "suffix" : "" } ], "container-title" : "Biotropica", "id" : "ITEM-2", "issue" : "6", "issued" : { "date-parts" : [ [ "2015" ] ] }, "page" : "689-701", "title" : "Revisiting patterns of tree species composition and their driving forces in the Atlantic Forests of Southeastern Brazil", "type" : "article-journal", "volume" : "47" }, "uris" : [ "http://www.mendeley.com/documents/?uuid=1255968e-c82c-4d23-b12b-941064f56724" ] } ], "mendeley" : { "formattedCitation" : "(Oliveira-Filho and Fontes 2000, Eisenlohr and Oliveira-Filho 2015)", "plainTextFormattedCitation" : "(Oliveira-Filho and Fontes 2000, Eisenlohr and Oliveira-Filho 2015)", "previouslyFormattedCitation" : "(Oliveira-Filho and Fontes 2000, Eisenlohr and Oliveira-Filho 2015)" }, "properties" : { "noteIndex" : 0 }, "schema" : "https://github.com/citation-style-language/schema/raw/master/csl-citation.json" }</w:instrText>
      </w:r>
      <w:r w:rsidR="00E36A52">
        <w:fldChar w:fldCharType="separate"/>
      </w:r>
      <w:bookmarkStart w:id="41" w:name="__Fieldmark__244_733507498"/>
      <w:r>
        <w:rPr>
          <w:color w:val="000000"/>
          <w:lang w:eastAsia="pt-BR"/>
        </w:rPr>
        <w:t>(</w:t>
      </w:r>
      <w:bookmarkStart w:id="42" w:name="__Fieldmark__193_1181822524"/>
      <w:r>
        <w:rPr>
          <w:color w:val="000000"/>
          <w:lang w:eastAsia="pt-BR"/>
        </w:rPr>
        <w:t>O</w:t>
      </w:r>
      <w:bookmarkStart w:id="43" w:name="__Fieldmark__500_1524919797"/>
      <w:r>
        <w:rPr>
          <w:color w:val="000000"/>
          <w:lang w:eastAsia="pt-BR"/>
        </w:rPr>
        <w:t>liveira-Filho and Fontes 2000, Eisenlohr and Oliveira-Filho 2015)</w:t>
      </w:r>
      <w:r w:rsidR="00E36A52">
        <w:fldChar w:fldCharType="end"/>
      </w:r>
      <w:bookmarkEnd w:id="41"/>
      <w:bookmarkEnd w:id="42"/>
      <w:bookmarkEnd w:id="43"/>
      <w:r>
        <w:rPr>
          <w:color w:val="000000"/>
          <w:lang w:eastAsia="pt-BR"/>
        </w:rPr>
        <w:t xml:space="preserve">, and is among the most diverse regions in the world, harboring about 1 to 8% of the world’s species </w:t>
      </w:r>
      <w:r w:rsidR="00E36A52">
        <w:fldChar w:fldCharType="begin"/>
      </w:r>
      <w:r>
        <w:instrText>ADDIN CSL_CITATION { "citationItems" : [ { "id" : "ITEM-1", "itemData" : { "author" : [ { "dropping-particle" : "da", "family" : "Silva", "given" : "Jos\u00e9 Maria Cardoso", "non-dropping-particle" : "", "parse-names" : false, "suffix" : "" }, { "dropping-particle" : "", "family" : "Casteleti", "given" : "Carlos Henrique M.", "non-dropping-particle" : "", "parse-names" : false, "suffix" : "" } ], "chapter-number" : "5", "container-title" : "The Atlantic Forest of South America: biodiversity status, trends, and outlook", "editor" : [ { "dropping-particle" : "", "family" : "Galindo-Leal", "given" : "Carlos", "non-dropping-particle" : "", "parse-names" : false, "suffix" : "" }, { "dropping-particle" : "", "family" : "C\u00e2mara", "given" : "Ibsen de Gusm\u00e3o", "non-dropping-particle" : "", "parse-names" : false, "suffix" : "" } ], "id" : "ITEM-1", "issued" : { "date-parts" : [ [ "2003" ] ] }, "page" : "43-59", "publisher" : "Center for Applied Biodiversity Science e Island Press", "publisher-place" : "Washington, D.C.", "title" : "Status of the biodiversity of the Atlantic Forest of Brazil", "type" : "chapter" }, "uris" : [ "http://www.mendeley.com/documents/?uuid=bef932ac-fcee-4fdd-acbf-7684b03fbb48" ] } ], "mendeley" : { "formattedCitation" : "(Silva and Casteleti 2003)", "plainTextFormattedCitation" : "(Silva and Casteleti 2003)", "previouslyFormattedCitation" : "(Silva and Casteleti 2003)" }, "properties" : { "noteIndex" : 0 }, "schema" : "https://github.com/citation-style-language/schema/raw/master/csl-citation.json" }</w:instrText>
      </w:r>
      <w:r w:rsidR="00E36A52">
        <w:fldChar w:fldCharType="separate"/>
      </w:r>
      <w:bookmarkStart w:id="44" w:name="__Fieldmark__255_733507498"/>
      <w:r>
        <w:rPr>
          <w:color w:val="000000"/>
          <w:lang w:eastAsia="pt-BR"/>
        </w:rPr>
        <w:t>(</w:t>
      </w:r>
      <w:bookmarkStart w:id="45" w:name="__Fieldmark__200_1181822524"/>
      <w:r>
        <w:rPr>
          <w:color w:val="000000"/>
          <w:lang w:eastAsia="pt-BR"/>
        </w:rPr>
        <w:t>S</w:t>
      </w:r>
      <w:bookmarkStart w:id="46" w:name="__Fieldmark__511_1524919797"/>
      <w:r>
        <w:rPr>
          <w:color w:val="000000"/>
          <w:lang w:eastAsia="pt-BR"/>
        </w:rPr>
        <w:t>ilva and Casteleti 2003)</w:t>
      </w:r>
      <w:r w:rsidR="00E36A52">
        <w:fldChar w:fldCharType="end"/>
      </w:r>
      <w:bookmarkEnd w:id="44"/>
      <w:bookmarkEnd w:id="45"/>
      <w:bookmarkEnd w:id="46"/>
      <w:r>
        <w:rPr>
          <w:color w:val="000000"/>
          <w:lang w:eastAsia="pt-BR"/>
        </w:rPr>
        <w:t xml:space="preserve">. </w:t>
      </w:r>
      <w:r>
        <w:t xml:space="preserve">For these reasons the Atlantic Forest has received special attention from researchers, conservation agencies and organizations, with special issues dedicated to it in tropical ecology and conservation journals </w:t>
      </w:r>
      <w:r w:rsidR="00E36A52">
        <w:fldChar w:fldCharType="begin"/>
      </w:r>
      <w:r>
        <w:instrText>ADDIN CSL_CITATION { "citationItems" : [ { "id" : "ITEM-1", "itemData" : { "author" : [ { "dropping-particle" : "", "family" : "Morellato", "given" : "L Patricia C", "non-dropping-particle" : "", "parse-names" : false, "suffix" : "" }, { "dropping-particle" : "", "family" : "Haddad", "given" : "Celio F B", "non-dropping-particle" : "", "parse-names" : false, "suffix" : "" } ], "container-title" : "Biotropica", "id" : "ITEM-1", "issue" : "4b", "issued" : { "date-parts" : [ [ "2000" ] ] }, "page" : "786-792", "title" : "Introduction: the Brazilian Atlantic Forest", "type" : "article-journal", "volume" : "32" }, "uris" : [ "http://www.mendeley.com/documents/?uuid=1b18b557-1ac9-4a10-982f-26f811143939" ] }, { "id" : "ITEM-2", "itemData" : { "DOI" : "10.1016/j.biocon.2008.10.012", "ISBN" : "0006-3207", "ISSN" : "00063207", "author" : [ { "dropping-particle" : "", "family" : "Metzger", "given" : "Jean Paul", "non-dropping-particle" : "", "parse-names" : false, "suffix" : "" } ], "container-title" : "Biological Conservation", "id" : "ITEM-2", "issue" : "6", "issued" : { "date-parts" : [ [ "2009" ] ] }, "page" : "1138-1140", "publisher" : "Elsevier Ltd", "title" : "Conservation issues in the Brazilian Atlantic forest", "type" : "article-journal", "volume" : "142" }, "uris" : [ "http://www.mendeley.com/documents/?uuid=24372bb8-6a8a-491a-864a-1bdcc070a08d" ] }, { "id" : "ITEM-3", "itemData" : { "DOI" : "10.1007/s10531-015-0995-4", "ISSN" : "15729710", "author" : [ { "dropping-particle" : "V.", "family" : "Eisenlohr", "given" : "Pedro", "non-dropping-particle" : "", "parse-names" : false, "suffix" : "" }, { "dropping-particle" : "", "family" : "Oliveira-Filho", "given" : "Ary T.", "non-dropping-particle" : "de", "parse-names" : false, "suffix" : "" }, { "dropping-particle" : "", "family" : "Prado", "given" : "Jefferson", "non-dropping-particle" : "", "parse-names" : false, "suffix" : "" } ], "container-title" : "Biodiversity and Conservation", "id" : "ITEM-3", "issue" : "9", "issued" : { "date-parts" : [ [ "2015" ] ] }, "page" : "2129-2133", "publisher" : "Springer Netherlands", "title" : "The Brazilian Atlantic Forest: new findings, challenges and prospects in a shrinking hotspot", "type" : "article-journal", "volume" : "24" }, "uris" : [ "http://www.mendeley.com/documents/?uuid=44723c04-b8a2-4511-a4f4-01a8838f0f12" ] } ], "mendeley" : { "formattedCitation" : "(Morellato and Haddad 2000, Metzger 2009, Eisenlohr et al. 2015)", "plainTextFormattedCitation" : "(Morellato and Haddad 2000, Metzger 2009, Eisenlohr et al. 2015)", "previouslyFormattedCitation" : "(Morellato and Haddad 2000, Metzger 2009, Eisenlohr et al. 2015)" }, "properties" : { "noteIndex" : 0 }, "schema" : "https://github.com/citation-style-language/schema/raw/master/csl-citation.json" }</w:instrText>
      </w:r>
      <w:r w:rsidR="00E36A52">
        <w:fldChar w:fldCharType="separate"/>
      </w:r>
      <w:bookmarkStart w:id="47" w:name="__Fieldmark__267_733507498"/>
      <w:r>
        <w:rPr>
          <w:color w:val="000000"/>
          <w:lang w:eastAsia="pt-BR"/>
        </w:rPr>
        <w:t>(</w:t>
      </w:r>
      <w:bookmarkStart w:id="48" w:name="__Fieldmark__208_1181822524"/>
      <w:r>
        <w:rPr>
          <w:color w:val="000000"/>
          <w:lang w:eastAsia="pt-BR"/>
        </w:rPr>
        <w:t>M</w:t>
      </w:r>
      <w:bookmarkStart w:id="49" w:name="__Fieldmark__520_1524919797"/>
      <w:r>
        <w:rPr>
          <w:color w:val="000000"/>
          <w:lang w:eastAsia="pt-BR"/>
        </w:rPr>
        <w:t>orellato and Haddad 2000, Metzger 2009, Eisenlohr et al. 2015)</w:t>
      </w:r>
      <w:r w:rsidR="00E36A52">
        <w:fldChar w:fldCharType="end"/>
      </w:r>
      <w:bookmarkEnd w:id="47"/>
      <w:bookmarkEnd w:id="48"/>
      <w:bookmarkEnd w:id="49"/>
      <w:r>
        <w:rPr>
          <w:color w:val="000000"/>
          <w:lang w:eastAsia="pt-BR"/>
        </w:rPr>
        <w:t>.</w:t>
      </w:r>
    </w:p>
    <w:p w:rsidR="00BB472B" w:rsidRDefault="00BB472B" w:rsidP="00BB472B">
      <w:pPr>
        <w:pStyle w:val="Paragraph"/>
        <w:spacing w:before="0" w:line="360" w:lineRule="auto"/>
        <w:ind w:firstLine="284"/>
        <w:jc w:val="both"/>
      </w:pPr>
      <w:r>
        <w:t xml:space="preserve">Mammals are one of the most studied taxa in the world, and we have extensive databases regarding their life history, ecology, physiology, and geographical distributions </w:t>
      </w:r>
      <w:r w:rsidR="00E36A52">
        <w:fldChar w:fldCharType="begin"/>
      </w:r>
      <w:r>
        <w:instrText>ADDIN CSL_CITATION { "citationItems" : [ { "id" : "ITEM-1", "itemData" : { "author" : [ { "dropping-particle" : "", "family" : "Jones", "given" : "Kate E.", "non-dropping-particle" : "", "parse-names" : false, "suffix" : "" }, { "dropping-particle" : "", "family" : "Bielby", "given" : "Jon", "non-dropping-particle" : "", "parse-names" : false, "suffix" : "" }, { "dropping-particle" : "", "family" : "Cardillo", "given" : "Marcel", "non-dropping-particle" : "", "parse-names" : false, "suffix" : "" }, { "dropping-particle" : "", "family" : "Fritz", "given" : "Susanne A.", "non-dropping-particle" : "", "parse-names" : false, "suffix" : "" }, { "dropping-particle" : "", "family" : "O'Dell", "given" : "Justin", "non-dropping-particle" : "", "parse-names" : false, "suffix" : "" }, { "dropping-particle" : "", "family" : "Orme", "given" : "C. David L.", "non-dropping-particle" : "", "parse-names" : false, "suffix" : "" }, { "dropping-particle" : "", "family" : "Safi", "given" : "Kamran", "non-dropping-particle" : "", "parse-names" : false, "suffix" : "" }, { "dropping-particle" : "", "family" : "Sechrest", "given" : "Wes", "non-dropping-particle" : "", "parse-names" : false, "suffix" : "" }, { "dropping-particle" : "", "family" : "Boakes", "given" : "Elizabeth H.", "non-dropping-particle" : "", "parse-names" : false, "suffix" : "" }, { "dropping-particle" : "", "family" : "Carbone", "given" : "Chris", "non-dropping-particle" : "", "parse-names" : false, "suffix" : "" }, { "dropping-particle" : "", "family" : "Connolly", "given" : "Christina", "non-dropping-particle" : "", "parse-names" : false, "suffix" : "" }, { "dropping-particle" : "", "family" : "Cutts", "given" : "Michael J.", "non-dropping-particle" : "", "parse-names" : false, "suffix" : "" }, { "dropping-particle" : "", "family" : "Foster", "given" : "Janine K.", "non-dropping-particle" : "", "parse-names" : false, "suffix" : "" }, { "dropping-particle" : "", "family" : "Grenyer", "given" : "Richard", "non-dropping-particle" : "", "parse-names" : false, "suffix" : "" }, { "dropping-particle" : "", "family" : "Habib", "given" : "Michael", "non-dropping-particle" : "", "parse-names" : false, "suffix" : "" }, { "dropping-particle" : "", "family" : "Plaster", "given" : "Christopher A.", "non-dropping-particle" : "", "parse-names" : false, "suffix" : "" }, { "dropping-particle" : "", "family" : "Price", "given" : "Samantha A.", "non-dropping-particle" : "", "parse-names" : false, "suffix" : "" }, { "dropping-particle" : "", "family" : "Rigby", "given" : "Elizabeth A.", "non-dropping-particle" : "", "parse-names" : false, "suffix" : "" }, { "dropping-particle" : "", "family" : "Rist", "given" : "Janna", "non-dropping-particle" : "", "parse-names" : false, "suffix" : "" }, { "dropping-particle" : "", "family" : "Teacher", "given" : "Amber", "non-dropping-particle" : "", "parse-names" : false, "suffix" : "" }, { "dropping-particle" : "", "family" : "Bininda-Emonds", "given" : "Olaf R. P.", "non-dropping-particle" : "", "parse-names" : false, "suffix" : "" }, { "dropping-particle" : "", "family" : "Gittleman", "given" : "John L.", "non-dropping-particle" : "", "parse-names" : false, "suffix" : "" }, { "dropping-particle" : "", "family" : "Mace", "given" : "Georgina M.", "non-dropping-particle" : "", "parse-names" : false, "suffix" : "" }, { "dropping-particle" : "", "family" : "Purvis", "given" : "Andy", "non-dropping-particle" : "", "parse-names" : false, "suffix" : "" } ], "container-title" : "Ecology", "id" : "ITEM-1", "issued" : { "date-parts" : [ [ "2009" ] ] }, "page" : "2648", "title" : "PanTHERIA: a species-level database of life history, ecology, and geography of extant and recently extinct mammals", "type" : "article-journal", "volume" : "90" }, "uris" : [ "http://www.mendeley.com/documents/?uuid=bff033b5-8170-4eb2-91d2-6aa3f5415969" ] }, { "id" : "ITEM-2", "itemData" : { "author" : [ { "dropping-particle" : "", "family" : "Wilson", "given" : "Don E.", "non-dropping-particle" : "", "parse-names" : false, "suffix" : "" }, { "dropping-particle" : "", "family" : "Lacher Jr", "given" : "Thomas E.", "non-dropping-particle" : "", "parse-names" : false, "suffix" : "" }, { "dropping-particle" : "", "family" : "Mittermeier", "given" : "Russell A.", "non-dropping-particle" : "", "parse-names" : false, "suffix" : "" } ], "id" : "ITEM-2", "issued" : { "date-parts" : [ [ "2016" ] ] }, "publisher" : "Lynx Ediciones", "publisher-place" : "Barcelona", "title" : "Handbook of the mammals of the world. Vol 6. Lagomorphs and rodents I", "type" : "book" }, "uris" : [ "http://www.mendeley.com/documents/?uuid=92c303a2-a103-41e9-96da-be3707e5ba5f" ] }, { "id" : "ITEM-3", "itemData" : { "author" : [ { "dropping-particle" : "", "family" : "Ast\u00faa", "given" : "Diego", "non-dropping-particle" : "", "parse-names" : false, "suffix" : "" } ], "container-title" : "Handbook of the mammals of the world. Vol. 5. Monotremes and marsupials.", "editor" : [ { "dropping-particle" : "", "family" : "Wilson", "given" : "Don E.", "non-dropping-particle" : "", "parse-names" : false, "suffix" : "" }, { "dropping-particle" : "", "family" : "Mittermeier", "given" : "Russell A.", "non-dropping-particle" : "", "parse-names" : false, "suffix" : "" } ], "id" : "ITEM-3", "issued" : { "date-parts" : [ [ "2015" ] ] }, "page" : "70-186", "publisher" : "Lynx Ediciones", "publisher-place" : "Barcelona", "title" : "Family Didelphidae (Opossums)", "type" : "chapter" }, "uris" : [ "http://www.mendeley.com/documents/?uuid=20b70de7-d804-4c79-871f-f5e1b09eb7d5" ] }, { "id" : "ITEM-4", "itemData" : { "DOI" : "10.1002/ecy.1893", "ISBN" : "4955139574", "ISSN" : "1751553X",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"Bovendorp", "given" : "Ricardo S.", "non-dropping-particle" : "", "parse-names" : false, "suffix" : "" }, { "dropping-particle" : "", "family" : "Villar", "given" : "Nacho", "non-dropping-particle" : "", "parse-names" : false, "suffix" : "" }, { "dropping-particle" : "de", "family" : "Abreu-Junior", "given" : "Edson F.", "non-dropping-particle" : "", "parse-names" : false, "suffix" : "" }, { "dropping-particle" : "", "family" : "Bello", "given" : "Carolina", "non-dropping-particle" : "", "parse-names" : false, "suffix" : "" }, { "dropping-particle" : "", "family" : "Regolin", "given" : "Andr\u00e9 L.", "non-dropping-particle" : "", "parse-names" : false, "suffix" : "" }, { "dropping-particle" : "", "family" : "Percequillo", "given" : "Alexandre R.", "non-dropping-particle" : "", "parse-names" : false, "suffix" : "" }, { "dropping-particle" : "", "family" : "Galetti", "given" : "Mauro", "non-dropping-particle" : "", "parse-names" : false, "suffix" : "" } ], "container-title" : "Ecology", "id" : "ITEM-4", "issued" : { "date-parts" : [ [ "2017" ] ] }, "page" : "2226", "title" : "ATLANTIC SMALL-MAMMAL: a dataset of communities of rodents and marsupials of the Atlantic Forests of South America", "type" : "article-journal", "volume" : "98" }, "uris" : [ "http://www.mendeley.com/documents/?uuid=8e19f9f4-090c-476d-8bed-cca9a04edf1d" ] } ], "mendeley" : { "formattedCitation" : "(Jones et al. 2009, Ast\u00faa 2015, Wilson et al. 2016, Bovendorp et al. 2017)", "plainTextFormattedCitation" : "(Jones et al. 2009, Ast\u00faa 2015, Wilson et al. 2016, Bovendorp et al. 2017)", "previouslyFormattedCitation" : "(Jones et al. 2009, Ast\u00faa 2015, Wilson et al. 2016, Bovendorp et al. 2017)" }, "properties" : { "noteIndex" : 0 }, "schema" : "https://github.com/citation-style-language/schema/raw/master/csl-citation.json" }</w:instrText>
      </w:r>
      <w:r w:rsidR="00E36A52">
        <w:fldChar w:fldCharType="separate"/>
      </w:r>
      <w:bookmarkStart w:id="50" w:name="__Fieldmark__289_733507498"/>
      <w:r>
        <w:t>(</w:t>
      </w:r>
      <w:bookmarkStart w:id="51" w:name="__Fieldmark__217_1181822524"/>
      <w:r>
        <w:t>J</w:t>
      </w:r>
      <w:bookmarkStart w:id="52" w:name="__Fieldmark__531_1524919797"/>
      <w:r>
        <w:t>ones et al. 2009, Astúa 2015, Wilson et al. 2016, Bovendorp et al. 2017)</w:t>
      </w:r>
      <w:r w:rsidR="00E36A52">
        <w:fldChar w:fldCharType="end"/>
      </w:r>
      <w:bookmarkEnd w:id="50"/>
      <w:bookmarkEnd w:id="51"/>
      <w:bookmarkEnd w:id="52"/>
      <w:r>
        <w:t xml:space="preserve">, besides a recent phylogeny which comprehends all its extant species </w:t>
      </w:r>
      <w:r w:rsidR="00E36A52">
        <w:fldChar w:fldCharType="begin"/>
      </w:r>
      <w:r>
        <w:instrText>ADDIN CSL_CITATION { "citationItems" : [ { "id" : "ITEM-1", "itemData" : { "DOI" : "10.1016/j.ympev.2014.11.001", "ISBN" : "1095-9513 (Electronic)\\r1055-7903 (Linking)", "ISSN" : "10959513", "PMID" : "25542649", "abstract" : "Across large clades, two problems are generally encountered in the estimation of species-level phylogenies: (a) the number of taxa involved is generally so high that computation-intensive approaches cannot readily be utilized and (b) even for clades that have received intense study (e.g., mammals), attention has been centered on relatively few selected species, and most taxa must therefore be positioned on the basis of very limited genetic data. Here, we describe a new heuristic-hierarchical Bayesian approach and use it to construct a species-level phylogeny for all extant and late Quaternary extinct mammals. In this approach, species with large quantities of genetic data are placed nearly freely in the mammalian phylogeny according to these data, whereas the placement of species with lower quantities of data is performed with steadily stricter restrictions for decreasing data quantities. The advantages of the proposed method include (a) an improved ability to incorporate phylogenetic uncertainty in downstream analyses based on the resulting phylogeny, (b) a reduced potential for long-branch attraction or other types of errors that place low-data taxa far from their true position, while maintaining minimal restrictions for better-studied taxa, and (c) likely improved placement of low-data taxa due to the use of closer outgroups.", "author" : [ { "dropping-particle" : "", "family" : "Faurby", "given" : "S\u00f8ren", "non-dropping-particle" : "", "parse-names" : false, "suffix" : "" }, { "dropping-particle" : "", "family" : "Svenning", "given" : "Jens Christian", "non-dropping-particle" : "", "parse-names" : false, "suffix" : "" } ], "container-title" : "Molecular Phylogenetics and Evolution", "id" : "ITEM-1", "issued" : { "date-parts" : [ [ "2015" ] ] }, "page" : "14-26", "title" : "A species-level phylogeny of all extant and late Quaternary extinct mammals using a novel heuristic-hierarchical Bayesian approach", "type" : "article-journal", "volume" : "84" }, "uris" : [ "http://www.mendeley.com/documents/?uuid=28f4cb92-6f14-430c-beba-7f2da9fd67eb" ] } ], "mendeley" : { "formattedCitation" : "(Faurby and Svenning 2015)", "plainTextFormattedCitation" : "(Faurby and Svenning 2015)", "previouslyFormattedCitation" : "(Fritz et al. 2009)" }, "properties" : { "noteIndex" : 0 }, "schema" : "https://github.com/citation-style-language/schema/raw/master/csl-citation.json" }</w:instrText>
      </w:r>
      <w:r w:rsidR="00E36A52">
        <w:fldChar w:fldCharType="separate"/>
      </w:r>
      <w:bookmarkStart w:id="53" w:name="__Fieldmark__300_733507498"/>
      <w:r>
        <w:t>(</w:t>
      </w:r>
      <w:bookmarkStart w:id="54" w:name="__Fieldmark__224_1181822524"/>
      <w:r>
        <w:t>F</w:t>
      </w:r>
      <w:bookmarkStart w:id="55" w:name="__Fieldmark__538_1524919797"/>
      <w:r>
        <w:t>aurby and Svenning 2015)</w:t>
      </w:r>
      <w:r w:rsidR="00E36A52">
        <w:fldChar w:fldCharType="end"/>
      </w:r>
      <w:bookmarkEnd w:id="53"/>
      <w:bookmarkEnd w:id="54"/>
      <w:bookmarkEnd w:id="55"/>
      <w:r>
        <w:t>. N</w:t>
      </w:r>
      <w:r>
        <w:rPr>
          <w:lang w:val="en-GB"/>
        </w:rPr>
        <w:t xml:space="preserve">on-flying small mammals, less than 2 kg, occupy various ecological niches and dominate the terrestrial mammalian fauna </w:t>
      </w:r>
      <w:r w:rsidR="00E36A52">
        <w:fldChar w:fldCharType="begin"/>
      </w:r>
      <w:r>
        <w:instrText>ADDIN CSL_CITATION { "citationItems" : [ { "id" : "ITEM-1", "itemData" : { "author" : [ { "dropping-particle" : "", "family" : "Eisenberg", "given" : "John F.", "non-dropping-particle" : "", "parse-names" : false, "suffix" : "" } ], "id" : "ITEM-1", "issued" : { "date-parts" : [ [ "1981" ] ] }, "number-of-pages" : "610", "publisher" : "The University of Chicago Press", "publisher-place" : "Chicago and London", "title" : "The mammalian radiations: an analysis of trends in evolution, adaptation, and behavior", "type" : "book" }, "uris" : [ "http://www.mendeley.com/documents/?uuid=8db26828-4e9b-4b3b-a85d-0ec239a0f206" ] } ], "mendeley" : { "formattedCitation" : "(Eisenberg 1981)", "plainTextFormattedCitation" : "(Eisenberg 1981)", "previouslyFormattedCitation" : "(Eisenberg 1981)" }, "properties" : { "noteIndex" : 0 }, "schema" : "https://github.com/citation-style-language/schema/raw/master/csl-citation.json" }</w:instrText>
      </w:r>
      <w:r w:rsidR="00E36A52">
        <w:fldChar w:fldCharType="separate"/>
      </w:r>
      <w:bookmarkStart w:id="56" w:name="__Fieldmark__314_733507498"/>
      <w:r>
        <w:rPr>
          <w:lang w:val="en-GB"/>
        </w:rPr>
        <w:t>(</w:t>
      </w:r>
      <w:bookmarkStart w:id="57" w:name="__Fieldmark__232_1181822524"/>
      <w:r>
        <w:rPr>
          <w:lang w:val="en-GB"/>
        </w:rPr>
        <w:t>E</w:t>
      </w:r>
      <w:bookmarkStart w:id="58" w:name="__Fieldmark__554_1524919797"/>
      <w:r>
        <w:rPr>
          <w:lang w:val="en-GB"/>
        </w:rPr>
        <w:t>isenberg 1981)</w:t>
      </w:r>
      <w:r w:rsidR="00E36A52">
        <w:fldChar w:fldCharType="end"/>
      </w:r>
      <w:bookmarkEnd w:id="56"/>
      <w:bookmarkEnd w:id="57"/>
      <w:bookmarkEnd w:id="58"/>
      <w:r>
        <w:rPr>
          <w:lang w:val="en-GB"/>
        </w:rPr>
        <w:t xml:space="preserve">, accounting for more than 55% of its species </w:t>
      </w:r>
      <w:r w:rsidR="00E36A52">
        <w:fldChar w:fldCharType="begin"/>
      </w:r>
      <w:r>
        <w:instrText>ADDIN CSL_CITATION { "citationItems" : [ { "id" : "ITEM-1", "itemData" : { "author" : [ { "dropping-particle" : "", "family" : "Wilson", "given" : "Don E.", "non-dropping-particle" : "", "parse-names" : false, "suffix" : "" }, { "dropping-particle" : "", "family" : "Mittermeier", "given" : "Russell A.", "non-dropping-particle" : "", "parse-names" : false, "suffix" : "" } ], "id" : "ITEM-1", "issued" : { "date-parts" : [ [ "2009" ] ] }, "publisher" : "Lynx Ediciones", "publisher-place" : "Barcelona", "title" : "Handbook of the mammals of the world. Vol 1. Carnivores", "type" : "book" }, "uris" : [ "http://www.mendeley.com/documents/?uuid=54f53ef4-aff6-4bd0-85fd-8849d8458780" ] } ], "mendeley" : { "formattedCitation" : "(Wilson and Mittermeier 2009)", "plainTextFormattedCitation" : "(Wilson and Mittermeier 2009)", "previouslyFormattedCitation" : "(Wilson and Mittermeier 2009)" }, "properties" : { "noteIndex" : 0 }, "schema" : "https://github.com/citation-style-language/schema/raw/master/csl-citation.json" }</w:instrText>
      </w:r>
      <w:r w:rsidR="00E36A52">
        <w:fldChar w:fldCharType="separate"/>
      </w:r>
      <w:bookmarkStart w:id="59" w:name="__Fieldmark__325_733507498"/>
      <w:r>
        <w:rPr>
          <w:lang w:val="en-GB"/>
        </w:rPr>
        <w:t>(</w:t>
      </w:r>
      <w:bookmarkStart w:id="60" w:name="__Fieldmark__239_1181822524"/>
      <w:r>
        <w:rPr>
          <w:lang w:val="en-GB"/>
        </w:rPr>
        <w:t>W</w:t>
      </w:r>
      <w:bookmarkStart w:id="61" w:name="__Fieldmark__562_1524919797"/>
      <w:r>
        <w:rPr>
          <w:lang w:val="en-GB"/>
        </w:rPr>
        <w:t>ilson and Mittermeier 2009)</w:t>
      </w:r>
      <w:r w:rsidR="00E36A52">
        <w:fldChar w:fldCharType="end"/>
      </w:r>
      <w:bookmarkEnd w:id="59"/>
      <w:bookmarkEnd w:id="60"/>
      <w:bookmarkEnd w:id="61"/>
      <w:r>
        <w:rPr>
          <w:lang w:val="en-GB"/>
        </w:rPr>
        <w:t xml:space="preserve">. In Neotropical region, mammals are represented mostly by species belonging to the Orders Didelphimorphia and Rodentia. Small mammals are particularly suited for testing community patterns due to </w:t>
      </w:r>
      <w:r>
        <w:t xml:space="preserve">their richness, higher net speciation rate, greater specialization owing to energetic and dietary constraints, and high turnover of species between habitats and across the landscape compared to large mammals </w:t>
      </w:r>
      <w:r w:rsidR="00E36A52">
        <w:fldChar w:fldCharType="begin"/>
      </w:r>
      <w:r>
        <w:instrText>ADDIN CSL_CITATION { "citationItems" : [ { "id" : "ITEM-1", "itemData" : { "author" : [ { "dropping-particle" : "", "family" : "Brown", "given" : "James H.", "non-dropping-particle" : "", "parse-names" : false, "suffix" : "" }, { "dropping-particle" : "", "family" : "Nicoletto", "given" : "Paul F.", "non-dropping-particle" : "", "parse-names" : false, "suffix" : "" } ], "container-title" : "The American Naturalist", "id" : "ITEM-1", "issue" : "6", "issued" : { "date-parts" : [ [ "1991" ] ] }, "page" : "1478-1512", "title" : "Spatial scaling of species composition: body masses of North American land mammals", "type" : "article-journal", "volume" : "138" }, "uris" : [ "http://www.mendeley.com/documents/?uuid=53c26b0b-0b5a-4624-a907-5a52655319a3" ] }, { "id" : "ITEM-2", "itemData" : { "DOI" : "10.1002/ece3.1978", "author" : [ { "dropping-particle" : "", "family" : "Lopez", "given" : "Luiz Carlos S", "non-dropping-particle" : "", "parse-names" : false, "suffix" : "" }, { "dropping-particle" : "", "family" : "Figueiredo", "given" : "Marcos S. L.", "non-dropping-particle" : "", "parse-names" : false, "suffix" : "" }, { "dropping-particle" : "", "family" : "Fracasso", "given" : "Maria Paula de Aguiar", "non-dropping-particle" : "", "parse-names" : false, "suffix" : "" }, { "dropping-particle" : "", "family" : "Mesquita", "given" : "Daniel Oliveira", "non-dropping-particle" : "", "parse-names" : false, "suffix" : "" }, { "dropping-particle" : "", "family" : "Anjos", "given" : "Ulisses Umbelino", "non-dropping-particle" : "", "parse-names" : false, "suffix" : "" }, { "dropping-particle" : "V.", "family" : "Grelle", "given" : "Carlos E.", "non-dropping-particle" : "", "parse-names" : false, "suffix" : "" } ], "container-title" : "Ecology and Evolution", "id" : "ITEM-2", "issue" : "5", "issued" : { "date-parts" : [ [ "2016" ] ] }, "page" : "1447-1456", "title" : "The role of local versus biogeographical processes in influencing diversity and body-size variation in mammal assemblages", "type" : "article-journal", "volume" : "6" }, "uris" : [ "http://www.mendeley.com/documents/?uuid=f39c79e3-e8fc-45c5-b609-e8a7c317154c" ] } ], "mendeley" : { "formattedCitation" : "(Brown and Nicoletto 1991, Lopez et al. 2016)", "plainTextFormattedCitation" : "(Brown and Nicoletto 1991, Lopez et al. 2016)", "previouslyFormattedCitation" : "(Brown and Nicoletto 1991, Lopez et al. 2016)" }, "properties" : { "noteIndex" : 0 }, "schema" : "https://github.com/citation-style-language/schema/raw/master/csl-citation.json" }</w:instrText>
      </w:r>
      <w:r w:rsidR="00E36A52">
        <w:fldChar w:fldCharType="separate"/>
      </w:r>
      <w:bookmarkStart w:id="62" w:name="__Fieldmark__340_733507498"/>
      <w:r>
        <w:t>(</w:t>
      </w:r>
      <w:bookmarkStart w:id="63" w:name="__Fieldmark__247_1181822524"/>
      <w:r>
        <w:t>B</w:t>
      </w:r>
      <w:bookmarkStart w:id="64" w:name="__Fieldmark__591_1524919797"/>
      <w:r>
        <w:t>rown and Nicoletto 1991, Lopez et al. 2016)</w:t>
      </w:r>
      <w:r w:rsidR="00E36A52">
        <w:fldChar w:fldCharType="end"/>
      </w:r>
      <w:bookmarkEnd w:id="62"/>
      <w:bookmarkEnd w:id="63"/>
      <w:bookmarkEnd w:id="64"/>
      <w:r>
        <w:t>.</w:t>
      </w:r>
    </w:p>
    <w:p w:rsidR="00BB472B" w:rsidRDefault="00BB472B" w:rsidP="00BB472B">
      <w:pPr>
        <w:pStyle w:val="Paragraph"/>
        <w:spacing w:before="0" w:line="360" w:lineRule="auto"/>
        <w:ind w:firstLine="284"/>
        <w:jc w:val="both"/>
      </w:pPr>
      <w:r>
        <w:rPr>
          <w:lang w:val="en-GB"/>
        </w:rPr>
        <w:t xml:space="preserve">Small mammals play important ecological roles as seed and mycorrhizal fungi dispersers </w:t>
      </w:r>
      <w:r w:rsidR="00E36A52">
        <w:fldChar w:fldCharType="begin"/>
      </w:r>
      <w:r>
        <w:instrText>ADDIN CSL_CITATION { "citationItems" : [ { "id" : "ITEM-1", "itemData" : { "DOI" : "10.1111/j.1744-7429.2004.tb00298.x", "ISBN" : "0006-3606", "ISSN" : "0006-3606", "PMID" : "220383700009", "abstract" : "This study investigated the seed dispersal of the canopy palm Attalea oleifera in a 3500 ha fragment of the Brazilian Atlantic Forest. We monitored ten fruiting palms during six months, when the following mammals were recorded feeding on Attalea fruits and/or seeds: (1) Brazilian squirrels (Sciurus aestuans,78 diurnal records); (2) white-eared opossums (Didelphis albiventris,8 nocturnal records); (3) black-humped agoutis (Dasyprocta prymnolopha,3 diurnal records); (4) pacas (Agouti paca,1 nocturnal record); (5) rice rats (Oryzomys capito,11 nocturnal records); and (6) short-tailed opossums (Monodelphis americana,4 diurnal records). Fruit removal on the ground reached 71.9 ? 21.9 percent after a three-month period, and most fruits were moved less than 5 m from parental palms. Squirrels generally moved fruits and endocarps 5\u201310 m from parents, whereas opossums, pacas, and agoutis moved 91.7, 78, and 74.1 percent of fruits less than 5 m, respectively. Oviposition on endocarps by the bruchid Pachymeros cardo ranged between 62.1 and 84.3 percent of endocarps previously manipulated by white-eared opossums, squirrels, and rice rats, whereas 57.9 percent of old endocarps collected around reproductive palms were attacked by bruchids. Moreover, oviposition on endocarps varied from 42.3 percent in the case of single endocarps to 70.9 percent of endocarps in piles. Attalea seeds abundantly germinated beneath parental palms despite the high levels of predation, and distribution of both seedlings and adults suggested that squirrels played an important role in palm recruitment at the study site.", "author" : [ { "dropping-particle" : "", "family" : "Pimentel", "given" : "Domingos Savio", "non-dropping-particle" : "", "parse-names" : false, "suffix" : "" }, { "dropping-particle" : "", "family" : "Tabarelli", "given" : "Marcelo", "non-dropping-particle" : "", "parse-names" : false, "suffix" : "" } ], "container-title" : "Biotropica", "id" : "ITEM-1", "issue" : "1", "issued" : { "date-parts" : [ [ "2004" ] ] }, "page" : "74-84", "title" : "Seed dispersal of the palm &lt;i&gt;Attalea oleifera&lt;/i&gt; in a remnant of the brazilian Atlantic Forest", "type" : "article-journal", "volume" : "36" }, "uris" : [ "http://www.mendeley.com/documents/?uuid=420c2573-88bb-4731-a010-863c8c3d815a" ] }, { "id" : "ITEM-2", "itemData" : { "author" : [ { "dropping-particle" : "", "family" : "Mangan", "given" : "Scott A.", "non-dropping-particle" : "", "parse-names" : false, "suffix" : "" }, { "dropping-particle" : "", "family" : "Adler", "given" : "Gregory H.", "non-dropping-particle" : "", "parse-names" : false, "suffix" : "" } ], "container-title" : "Journal of Mammalogy", "id" : "ITEM-2", "issue" : "2", "issued" : { "date-parts" : [ [ "2000" ] ] }, "page" : "563-570", "title" : "Consumption of arbuscular mycorrhizal fungi by terrestrial and arboreal small mammals in a panamanian cloud forest", "type" : "article-journal", "volume" : "81" }, "uris" : [ "http://www.mendeley.com/documents/?uuid=098dd085-d19c-463e-a320-4525f03f1fdf" ] }, { "id" : "ITEM-3", "itemData" : { "DOI" : "10.1515/mamm-2003-0407", "ISBN" : "0025-1461", "ISSN" : "1864-1547", "author" : [ { "dropping-particle" : "", "family" : "Vieira", "given" : "E M", "non-dropping-particle" : "", "parse-names" : false, "suffix" : "" }, { "dropping-particle" : "", "family" : "Pizo", "given" : "Marco Aur\u00e9lio", "non-dropping-particle" : "", "parse-names" : false, "suffix" : "" }, { "dropping-particle" : "", "family" : "Izar", "given" : "P", "non-dropping-particle" : "", "parse-names" : false, "suffix" : "" } ], "container-title" : "Mammalia", "id" : "ITEM-3", "issue" : "4", "issued" : { "date-parts" : [ [ "2003" ] ] }, "page" : "1-7", "title" : "Fruit and seed exploitation by small rodents of the Brazilian Atlantic forest", "type" : "article-journal", "volume" : "67" }, "uris" : [ "http://www.mendeley.com/documents/?uuid=de9eaa76-d70b-4cff-85d1-8702674a929a" ] }, { "id" : "ITEM-4", "itemData" : { "DOI" : "10.1017/S0953756202005634", "ISBN" : "0953-7562", "ISSN" : "09537562", "abstract" : "Mature basidiomes of the hypogeous ectomycorrhizal fungi Rhizopogon vinicolor and R. truncatus were fed to three species of mycophagous mammals in captivity. Spores which passed through the digestive tract of the mammals were isolated from faecal pellets. The metabolic activity and mycorrhizal effectiveness of these spores was assessed. Flouricene-diacetate (a vital stain) was used to assess spore metabolic activity. Mycorrhizal effectiveness was determined by inoculating Douglas-fir (Pseudotsuga menziesii) and ponderosa pine (Pinus ponderosa) seedlings with spore slurries. The same assays were performed on spores isolated from uneaten basidiomes. Spores from R. vinicolor were viable after passage through the gut of each mammal species but the digestive process did not substantially enhance or detract from the ability of spores to form ectomycorrhizas relative to spores from uneaten basidiomes. Spores recovered from faeces of Californian red-backed vole (Clethrionomys californicus) and Townsend's chipmunk (Tamias townsendii) had significantly higher metabolic activity than spores from uneaten basidiomes and those recovered from northern flying squirrel (Glaucomys sabrinus) faeces. Spores from eaten and uneaten basidiomes of R. truncatus failed to show any signs of metabolic activity and largely failed to form ectomycorrhizas on seedlings. The reasons for this are unclear but we suggest that germination of spores from this fungus may depend upon other factors. Our findings add to the growing body of literature demonstrating that spores of at least some species of hypogeous fungi remain viable after passage through the digestive tract of mycophagous animals.", "author" : [ { "dropping-particle" : "", "family" : "Colgan", "given" : "Wes", "non-dropping-particle" : "", "parse-names" : false, "suffix" : "" }, { "dropping-particle" : "", "family" : "Claridge", "given" : "Andrew W.", "non-dropping-particle" : "", "parse-names" : false, "suffix" : "" } ], "container-title" : "Mycological Research", "id" : "ITEM-4", "issue" : "3", "issued" : { "date-parts" : [ [ "2002" ] ] }, "page" : "314-320", "title" : "Mycorrhizal effectiveness of &lt;i&gt;Rhizopogon&lt;/i&gt; spores recovered from faecal pellets of small forest-dwelling mammals", "type" : "article-journal", "volume" : "106" }, "uris" : [ "http://www.mendeley.com/documents/?uuid=28c49ee6-eb51-40ff-bbe3-f747f2cecd17" ] }, { "id" : "ITEM-5", "itemData" : { "author" : [ { "dropping-particle" : "", "family" : "Mangan", "given" : "Scott A", "non-dropping-particle" : "", "parse-names" : false, "suffix" : "" }, { "dropping-particle" : "", "family" : "Adler", "given" : "Gregory H", "non-dropping-particle" : "", "parse-names" : false, "suffix" : "" } ], "container-title" : "Journal of Tropical Ecology", "id" : "ITEM-5", "issue" : "6", "issued" : { "date-parts" : [ [ "1999" ] ] }, "page" : "779-790", "title" : "Consumption of arbuscular mycorrhizal fungi by spiny rats (&lt;i&gt;Proechimys semispinosus&lt;/i&gt;) in eight isolated populations", "type" : "article-journal", "volume" : "15" }, "uris" : [ "http://www.mendeley.com/documents/?uuid=dc405b62-1c97-4862-b5c3-f95b21022e0c" ] }, { "id" : "ITEM-6", "itemData" : { "ISBN" : "0249-7395", "ISSN" : "02497395", "abstract" : "Plusieurs auteurs ont reconnu le r\u201cle des vert\u201abr\u201as comme disperseurs de graines de Cecropia. Nous avons compar\u201a sous des traitements diff\u201arents (lumi\u0160re et absence de lumi\u0160re) les taux de germination de graines de Cecropia hololeuca provenants des f\u0160ces de Didelphis aurita \u2026 ceux de graines issues de fruits pr\u201alev\u201as sur des arbres. En outre, les graines des arbres ont \u201at\u201a s\u201apar\u201aes en trois goupes pour des tests de germination : fruits frais, 15 jours apr\u0160s collecte et 30 jours apr\u0160s collecte. La germination sous lumi\u0160re a eu plus de succ\u0160s que sans lumi\u0160re, pour tous les groupes (fruits frais, 15 jours apr\u0160s collecte et 30 jours apr\u0160s collecte, et f\u0160ces). Le taux de germination des graines provenant des f\u0160ces ont \u201at\u201a plus proches de ceux de 30 jours apr\u0160s collecte que des autres groupes. Ces r\u201asultats sugg\u0160rent que D. aurita se nourrit au sol de fruits de C. hololeuca. La possibilit\u201a que D. aurita disperse les graines dans des zones au-del\u2026 des arbres parentaux, jointe au fait que les taux de germination similaires entre graines issues des f\u0160ces et graines provenant de fruits r\u201acolt\u201as impliquent que D. aurita serait un disperseur potentiel de C. hololeuca.", "author" : [ { "dropping-particle" : "", "family" : "Grelle", "given" : "Carlos Eduardo De Viveiros", "non-dropping-particle" : "", "parse-names" : false, "suffix" : "" }, { "dropping-particle" : "", "family" : "Garcia", "given" : "Queila S.", "non-dropping-particle" : "", "parse-names" : false, "suffix" : "" } ], "container-title" : "Revue d'Ecologie (La Terre et la Vie)", "id" : "ITEM-6", "issue" : "4", "issued" : { "date-parts" : [ [ "1999" ] ] }, "page" : "327-332", "title" : "Potential dispersal of &lt;i&gt;Cecropia hololeuca&lt;/i&gt; by the common opossum (&lt;i&gt;Didelphis aurita&lt;/i&gt;) in Atlantic forest, southeastern Brazil", "type" : "article-journal", "volume" : "54" }, "uris" : [ "http://www.mendeley.com/documents/?uuid=ec90786a-251e-4ddb-a9a1-01cd28c00155" ] } ], "mendeley" : { "formattedCitation" : "(Grelle and Garcia 1999, Mangan and Adler 1999, 2000, Colgan and Claridge 2002, Vieira et al. 2003, Pimentel and Tabarelli 2004)", "plainTextFormattedCitation" : "(Grelle and Garcia 1999, Mangan and Adler 1999, 2000, Colgan and Claridge 2002, Vieira et al. 2003, Pimentel and Tabarelli 2004)", "previouslyFormattedCitation" : "(Grelle and Garcia 1999, Mangan and Adler 1999, 2000, Colgan and Claridge 2002, Vieira et al. 2003, Pimentel and Tabarelli 2004)" }, "properties" : { "noteIndex" : 0 }, "schema" : "https://github.com/citation-style-language/schema/raw/master/csl-citation.json" }</w:instrText>
      </w:r>
      <w:r w:rsidR="00E36A52">
        <w:fldChar w:fldCharType="separate"/>
      </w:r>
      <w:bookmarkStart w:id="65" w:name="__Fieldmark__353_733507498"/>
      <w:r>
        <w:rPr>
          <w:lang w:val="en-GB"/>
        </w:rPr>
        <w:t>(</w:t>
      </w:r>
      <w:bookmarkStart w:id="66" w:name="__Fieldmark__256_1181822524"/>
      <w:r>
        <w:rPr>
          <w:lang w:val="en-GB"/>
        </w:rPr>
        <w:t>G</w:t>
      </w:r>
      <w:bookmarkStart w:id="67" w:name="__Fieldmark__609_1524919797"/>
      <w:r>
        <w:rPr>
          <w:lang w:val="en-GB"/>
        </w:rPr>
        <w:t>relle and Garcia 1999, Mangan and Adler 1999, 2000, Colgan and Claridge 2002, Vieira et al. 2003, Pimentel and Tabarelli 2004)</w:t>
      </w:r>
      <w:r w:rsidR="00E36A52">
        <w:fldChar w:fldCharType="end"/>
      </w:r>
      <w:bookmarkEnd w:id="65"/>
      <w:bookmarkEnd w:id="66"/>
      <w:bookmarkEnd w:id="67"/>
      <w:r>
        <w:rPr>
          <w:lang w:val="en-GB"/>
        </w:rPr>
        <w:t xml:space="preserve">, seed predators </w:t>
      </w:r>
      <w:r w:rsidR="00E36A52">
        <w:fldChar w:fldCharType="begin"/>
      </w:r>
      <w:r>
        <w:instrText>ADDIN CSL_CITATION { "citationItems" : [ { "id" : "ITEM-1", "itemData" : { "DOI" : "10.1515/mamm-2003-0407", "ISBN" : "0025-1461", "ISSN" : "1864-1547", "author" : [ { "dropping-particle" : "", "family" : "Vieira", "given" : "E M", "non-dropping-particle" : "", "parse-names" : false, "suffix" : "" }, { "dropping-particle" : "", "family" : "Pizo", "given" : "Marco Aur\u00e9lio", "non-dropping-particle" : "", "parse-names" : false, "suffix" : "" }, { "dropping-particle" : "", "family" : "Izar", "given" : "P", "non-dropping-particle" : "", "parse-names" : false, "suffix" : "" } ], "container-title" : "Mammalia", "id" : "ITEM-1", "issue" : "4", "issued" : { "date-parts" : [ [ "2003" ] ] }, "page" : "1-7", "title" : "Fruit and seed exploitation by small rodents of the Brazilian Atlantic forest", "type" : "article-journal", "volume" : "67" }, "uris" : [ "http://www.mendeley.com/documents/?uuid=de9eaa76-d70b-4cff-85d1-8702674a929a" ] }, { "id" : "ITEM-2", "itemData" : { "DOI" : "10.1016/j.gecco.2015.04.008", "ISBN" : "2351-9894", "ISSN" : "23519894", "abstract" : "Defaunation can trigger cascading events in natural communities and may have strong consequences for plant recruitment in tropical forests. Several species of large seed predators, such as deer and peccaries, are facing dramatic population collapse in tropical forests yet we do not have information about the consequences of these extinctions for seed predation. Using remote camera traps we tested if defaunated forests have a lower seed predation rate of a keystone palm (Euterpe edulis) than pristine areas. Contrary to our expectation, we found that seed predation rates were 2.5 higher in defaunated forests and small rodents were responsible for most of the seeds eaten. Our results found that defaunation leads to changes in the seed predator communities with potential consequences for plant\u2013animal interactions.", "author" : [ { "dropping-particle" : "", "family" : "Galetti", "given" : "Mauro", "non-dropping-particle" : "", "parse-names" : false, "suffix" : "" }, { "dropping-particle" : "", "family" : "Bovendorp", "given" : "Ricardo S.", "non-dropping-particle" : "", "parse-names" : false, "suffix" : "" }, { "dropping-particle" : "", "family" : "Guevara", "given" : "Roger", "non-dropping-particle" : "", "parse-names" : false, "suffix" : "" } ], "container-title" : "Global Ecology and Conservation", "id" : "ITEM-2", "issued" : { "date-parts" : [ [ "2015" ] ] }, "page" : "824-830", "publisher" : "Elsevier B.V.", "title" : "Defaunation of large mammals leads to an increase in seed predation in the Atlantic forests", "type" : "article-journal", "volume" : "3" }, "uris" : [ "http://www.mendeley.com/documents/?uuid=2110ebbf-25f3-4213-9588-4411962a4c5a" ] }, { "id" : "ITEM-3", "itemData" : { "DOI" : "10.1017/S0266467498000121", "ISBN" : "0266-4674", "ISSN" : "02664674", "PMID" : "577", "abstract" : "This study examined whether postdispersal fruit and seed removal by terrestrial mammals of common plant species was affected by the type of item, item density (low, medium, high), and habitat (gap, mid-succession, mature). Fruits of Brosimum alicastrum and Ficus yoponensis (Moraceae), Astrocaryum mexicanum (Palmae), and Nectandra ambigens (Lauraceae), and seeds of Omphalea oleifera (Euphorbiaceae) and Cymbopetalum baillonii (Annonaceae) were tested at the Los Tuxtlas rainforest in Mexico. Item removal from 108 experimental patches (N = 2340 fruits or seeds for each plant species tested) after 5 d was lower for F. yoponensis (6.6%) than for N. ambigens (68.8%), B. alicastrum (67.8%) C. baillonii (64.0%) and A. mexicanum (60.0%). No seeds of O. oleifera were removed. A higher fruit or seed removal was observed from high density than low density food patches in A. mexicanum, C. baillonii and N. ambigens, but not in B. alicastrum and F. yoponensis. A higher fruit or seed removal was observed from food patches in mature forest than in gaps in all plant species tested. Similar removal values between open (open to all terrestrial mammals) and caged (open to small rodents) fruit and seed patches, abundant rodent live-trapping, and a scarcity of large terrestrial mammals, indicated that forest-dwelling small rodents were the main postdis-persal removal agents. Differences in plant species seedling recruitment resulting from small rodent food choices can partially determine long-term forest floristic composition at the Los Tuxtlas rainforest. RESUMEN. Se determin\u00f3 si la remoci\u00f3n postdispersi\u00f3n de frutos y semillas de plantas com\u00fanes, por parte de los mam\u00edferos terrestres, es afectada por la especie de planta, la densidad de los lotes de frutos \u00f3 semillas y por el h\u00e1bitat (claro, sucesi\u00f3n secundaria y selva madura). Frutos de Brosimum alicastrum y Ficus yoponensis (Moraceae), Astrocaryum mexicanum (Palmae) y Nectandra ambigens (Lauraceae) y semillas de Omphalea oleifera (Euphorbiaceae) y Cymbopetalum baillonii", "author" : [ { "dropping-particle" : "", "family" : "S\u00e1nchez-Cordero", "given" : "V S", "non-dropping-particle" : "", "parse-names" : false, "suffix" : "" }, { "dropping-particle" : "", "family" : "Mart\u00ednez-Gallardo", "given" : "R M", "non-dropping-particle" : "", "parse-names" : false, "suffix" : "" } ], "container-title" : "Journal of Tropical Ecology", "id" : "ITEM-3", "issue" : "1998", "issued" : { "date-parts" : [ [ "1998" ] ] }, "page" : "139-151", "title" : "Postdispersal fruit and seed removal by forest-dwelling rodents in a lowland rainforest in Mexico", "type" : "article-journal", "volume" : "14" }, "uris" : [ "http://www.mendeley.com/documents/?uuid=9c894b60-4b27-4104-bd89-91cb882871c0" ] } ], "mendeley" : { "formattedCitation" : "(S\u00e1nchez-Cordero and Mart\u00ednez-Gallardo 1998, Vieira et al. 2003, Galetti et al. 2015)", "plainTextFormattedCitation" : "(S\u00e1nchez-Cordero and Mart\u00ednez-Gallardo 1998, Vieira et al. 2003, Galetti et al. 2015)", "previouslyFormattedCitation" : "(S\u00e1nchez-Cordero and Mart\u00ednez-Gallardo 1998, Vieira et al. 2003, Galetti et al. 2015)" }, "properties" : { "noteIndex" : 0 }, "schema" : "https://github.com/citation-style-language/schema/raw/master/csl-citation.json" }</w:instrText>
      </w:r>
      <w:r w:rsidR="00E36A52">
        <w:fldChar w:fldCharType="separate"/>
      </w:r>
      <w:bookmarkStart w:id="68" w:name="__Fieldmark__364_733507498"/>
      <w:r>
        <w:rPr>
          <w:lang w:val="en-GB"/>
        </w:rPr>
        <w:t>(</w:t>
      </w:r>
      <w:bookmarkStart w:id="69" w:name="__Fieldmark__263_1181822524"/>
      <w:r>
        <w:rPr>
          <w:lang w:val="en-GB"/>
        </w:rPr>
        <w:t>S</w:t>
      </w:r>
      <w:bookmarkStart w:id="70" w:name="__Fieldmark__614_1524919797"/>
      <w:r>
        <w:rPr>
          <w:lang w:val="en-GB"/>
        </w:rPr>
        <w:t>ánchez-Cordero and Martínez-Gallardo 1998, Vieira et al. 2003, Galetti et al. 2015)</w:t>
      </w:r>
      <w:r w:rsidR="00E36A52">
        <w:fldChar w:fldCharType="end"/>
      </w:r>
      <w:bookmarkEnd w:id="68"/>
      <w:bookmarkEnd w:id="69"/>
      <w:bookmarkEnd w:id="70"/>
      <w:r>
        <w:rPr>
          <w:lang w:val="en-GB"/>
        </w:rPr>
        <w:t xml:space="preserve">, arthropod predators </w:t>
      </w:r>
      <w:r w:rsidR="00E36A52">
        <w:fldChar w:fldCharType="begin"/>
      </w:r>
      <w:r>
        <w:instrText>ADDIN CSL_CITATION { "citationItems" : [ { "id" : "ITEM-1", "itemData" : { "DOI" : "10.1016/j.mambio.2005.08.003", "ISSN" : "16165047", "author" : [ { "dropping-particle" : "", "family" : "Carvalho", "given" : "F.M.V.", "non-dropping-particle" : "", "parse-names" : false, "suffix" : "" }, { "dropping-particle" : "", "family" : "Fernandez", "given" : "Fernando A. S.", "non-dropping-particle" : "", "parse-names" : false, "suffix" : "" }, { "dropping-particle" : "", "family" : "Nessimian", "given" : "J.L.", "non-dropping-particle" : "", "parse-names" : false, "suffix" : "" } ], "container-title" : "Mammalian Biology", "id" : "ITEM-1", "issue" : "6", "issued" : { "date-parts" : [ [ "2005", "11" ] ] }, "page" : "366-375", "title" : "Food habits of sympatric opossums coexisting in small Atlantic Forest fragments in Brazil", "type" : "article-journal", "volume" : "70" }, "uris" : [ "http://www.mendeley.com/documents/?uuid=88651320-b57e-4447-8b26-b1656d8a6b01" ] }, { "id" : "ITEM-2", "itemData" : { "DOI" : "10.1076/snfe.32.1.12.13460", "ISBN" : "0165-0521, 0165-0521", "ISSN" : "0165-0521", "abstract" : "The diet of the marsupial Philander frenata (Didelphimorphia, Didelphidae) at Restinga de Barra de Marica, Rio de Janeiro state, Brazil, was analyzed in 180 faecal samples collected in 29 months from 1986 to 1990, and by food preferences in the laboratory. In the faeces remnants mainly of invertebrates, besides fruits and vertebrates were found, and diet comparisons were made between sexes, ages and seasons of different humidity. Laboratory experiments corroborated the field data. No significant difference in diet was found between sexes. Although field data showed that subadults and adults eat more vertebrates than young, in the laboratory all animals irrespective of their age showed the same food preference. Invertebrates were more consumed in humid than in superhumid months. Vertebrates were taken opportunistically. There was an inverse relationship between eating of fruits and available water in the environment. Fruits are probably water complements in dry months, as these marsupials have difficulties in maintaining water balance without access to drinking water.", "author" : [ { "dropping-particle" : "", "family" : "Santori", "given" : "Ricardo Tadeu", "non-dropping-particle" : "", "parse-names" : false, "suffix" : "" }, { "dropping-particle" : "", "family" : "Moraes", "given" : "Diego Ast\u00faa", "non-dropping-particle" : "", "parse-names" : false, "suffix" : "" }, { "dropping-particle" : "V", "family" : "Grelle", "given" : "Carlos E", "non-dropping-particle" : "", "parse-names" : false, "suffix" : "" }, { "dropping-particle" : "", "family" : "Cerqueira", "given" : "Rui", "non-dropping-particle" : "", "parse-names" : false, "suffix" : "" } ], "container-title" : "Studies on Neotropical Fauna and Environment", "id" : "ITEM-2", "issue" : "April 2013", "issued" : { "date-parts" : [ [ "1997" ] ] }, "page" : "12-16", "title" : "Natural diet at a restinga forest and laboratory food preferences of the opossum Philander frenata in Brazil", "type" : "article-journal", "volume" : "32" }, "uris" : [ "http://www.mendeley.com/documents/?uuid=1eb4a8d4-c933-460e-857d-6187fb30efbc" ] } ], "mendeley" : { "formattedCitation" : "(Santori et al. 1997, Carvalho et al. 2005)", "plainTextFormattedCitation" : "(Santori et al. 1997, Carvalho et al. 2005)", "previouslyFormattedCitation" : "(Santori et al. 1997, Carvalho et al. 2005)" }, "properties" : { "noteIndex" : 0 }, "schema" : "https://github.com/citation-style-language/schema/raw/master/csl-citation.json" }</w:instrText>
      </w:r>
      <w:r w:rsidR="00E36A52">
        <w:fldChar w:fldCharType="separate"/>
      </w:r>
      <w:bookmarkStart w:id="71" w:name="__Fieldmark__375_733507498"/>
      <w:r>
        <w:rPr>
          <w:lang w:val="en-GB"/>
        </w:rPr>
        <w:t>(</w:t>
      </w:r>
      <w:bookmarkStart w:id="72" w:name="__Fieldmark__270_1181822524"/>
      <w:r>
        <w:rPr>
          <w:lang w:val="en-GB"/>
        </w:rPr>
        <w:t>S</w:t>
      </w:r>
      <w:bookmarkStart w:id="73" w:name="__Fieldmark__619_1524919797"/>
      <w:r>
        <w:rPr>
          <w:lang w:val="en-GB"/>
        </w:rPr>
        <w:t>antori et al. 1997, Carvalho et al. 2005)</w:t>
      </w:r>
      <w:r w:rsidR="00E36A52">
        <w:fldChar w:fldCharType="end"/>
      </w:r>
      <w:bookmarkEnd w:id="71"/>
      <w:bookmarkEnd w:id="72"/>
      <w:bookmarkEnd w:id="73"/>
      <w:r>
        <w:rPr>
          <w:lang w:val="en-GB"/>
        </w:rPr>
        <w:t xml:space="preserve">, and prey for larger vertebrates </w:t>
      </w:r>
      <w:r w:rsidR="00E36A52">
        <w:fldChar w:fldCharType="begin"/>
      </w:r>
      <w:r>
        <w:instrText>ADDIN CSL_CITATION { "citationItems" : [ { "id" : "ITEM-1", "itemData" : { "DOI" : "10.1126/science.1064397", "ISBN" : "0036-8075 (Print)\\n0036-8075 (Linking)", "ISSN" : "00368075", "PMID" : "11729317", "author" : [ { "dropping-particle" : "", "family" : "Terborgh", "given" : "John", "non-dropping-particle" : "", "parse-names" : false, "suffix" : "" }, { "dropping-particle" : "", "family" : "Lopez", "given" : "Lawrence", "non-dropping-particle" : "", "parse-names" : false, "suffix" : "" }, { "dropping-particle" : "", "family" : "V", "given" : "Percy Nu\u00f1ez", "non-dropping-particle" : "", "parse-names" : false, "suffix" : "" }, { "dropping-particle" : "", "family" : "Rao", "given" : "Madhu", "non-dropping-particle" : "", "parse-names" : false, "suffix" : "" }, { "dropping-particle" : "", "family" : "Orihuela", "given" : "Gabriela", "non-dropping-particle" : "", "parse-names" : false, "suffix" : "" }, { "dropping-particle" : "", "family" : "Riveros", "given" : "Mailen", "non-dropping-particle" : "", "parse-names" : false, "suffix" : "" }, { "dropping-particle" : "", "family" : "Ascanio", "given" : "Rafael", "non-dropping-particle" : "", "parse-names" : false, "suffix" : "" }, { "dropping-particle" : "", "family" : "Adler", "given" : "Greg H", "non-dropping-particle" : "", "parse-names" : false, "suffix" : "" }, { "dropping-particle" : "", "family" : "Thomas", "given" : "D", "non-dropping-particle" : "", "parse-names" : false, "suffix" : "" }, { "dropping-particle" : "", "family" : "Balbas", "given" : "Luis", "non-dropping-particle" : "", "parse-names" : false, "suffix" : "" }, { "dropping-particle" : "", "family" : "Terborgh", "given" : "John", "non-dropping-particle" : "", "parse-names" : false, "suffix" : "" }, { "dropping-particle" : "", "family" : "Lopez", "given" : "Lawrence", "non-dropping-particle" : "", "parse-names" : false, "suffix" : "" }, { "dropping-particle" : "", "family" : "V", "given" : "Percy Nunez", "non-dropping-particle" : "", "parse-names" : false, "suffix" : "" }, { "dropping-particle" : "", "family" : "Rao", "given" : "Madhu", "non-dropping-particle" : "", "parse-names" : false, "suffix" : "" }, { "dropping-particle" : "", "family" : "Shahabuddin", "given" : "Ghazala", "non-dropping-particle" : "", "parse-names" : false, "suffix" : "" }, { "dropping-particle" : "", "family" : "Orihuela", "given" : "Gabriela", "non-dropping-particle" : "", "parse-names" : false, "suffix" : "" }, { "dropping-particle" : "", "family" : "Riveros", "given" : "Mailen", "non-dropping-particle" : "", "parse-names" : false, "suffix" : "" }, { "dropping-particle" : "", "family" : "Ascanio", "given" : "Rafael", "non-dropping-particle" : "", "parse-names" : false, "suffix" : "" }, { "dropping-particle" : "", "family" : "Adler", "given" : "Greg H", "non-dropping-particle" : "", "parse-names" : false, "suffix" : "" } ], "container-title" : "Science", "id" : "ITEM-1", "issued" : { "date-parts" : [ [ "2001" ] ] }, "page" : "1923-1926", "title" : "Ecological meltdown in predator-free forest fragments", "type" : "article-journal", "volume" : "294" }, "uris" : [ "http://www.mendeley.com/documents/?uuid=9ebc38e0-978c-46d9-8f07-b831910be56d" ] }, { "id" : "ITEM-2", "itemData" : { "DOI" : "10.2307/3546277", "ISBN" : "0030-1299", "ISSN" : "00301299, 16000706", "abstract" : "Large cats have been hypothesized to act as keystone predators in Neotropical forests by limiting mid-sized terrestrial mammals, which in turn control forest regeneration. The evidence for this is based predominantly on cross-site comparisons involving Cosha Cashu (CC), Peru, with its complete predator complement, and Barro Colorado Island (BCI), Panama, where puma and jaguar are no longer residents. We reevaluate the evidence in light of 725 km of transect censuses performed on BCI, comparisons with additional sites throughout the Neotropics, and historical changes in the BCI mammal fauna. Several mid-sized species showed habituation to humans near the BCI laboratory compound (where previous censuses had been carried out), indicating that cross-site comparisons, despite using similar methodologies, may be biased by differentially meeting technique assumptions, and that densities of these species at BCI and CC may not differ as greatly as previously assumed. Analyses of additional sites also indicate that individual species population density estimates for BCI, while high for several species, are not extreme. Cross-site analyses indicate that most, but not all, species show no significant difference in mean densities at sites with and without large cats. On the other hand, an evaluation of the qualitative historical evidence indicates that as cats were eliminated from BCI by poaching, many potential prey species population densities increased. These increases were not sustained, however, and may reflect natural population variability rather than the status of large cats. Finally, we examine the evidence for prey species controlling forest regeneration. While extreme removal of herbivorous and frugivorous mammals will profoundly affect forest regeneration, the effects of slight decreases in densities, or the effects of increased densities (as implicated by the keystone predator hypothesis) are equivocal.", "author" : [ { "dropping-particle" : "", "family" : "Wright", "given" : "S Joseph", "non-dropping-particle" : "", "parse-names" : false, "suffix" : "" }, { "dropping-particle" : "", "family" : "Gompper", "given" : "Matthew E", "non-dropping-particle" : "", "parse-names" : false, "suffix" : "" }, { "dropping-particle" : "", "family" : "DeLeon", "given" : "Bonifacio", "non-dropping-particle" : "", "parse-names" : false, "suffix" : "" } ], "container-title" : "Oikos", "id" : "ITEM-2", "issue" : "2", "issued" : { "date-parts" : [ [ "1994" ] ] }, "page" : "279-294", "title" : "Are large predators keystone species in Neotropical forests? The evidence from Barro Colorado Island", "type" : "article-journal", "volume" : "71" }, "uris" : [ "http://www.mendeley.com/documents/?uuid=7202a880-bf05-4f11-89a6-a2e959de82f7" ] } ], "mendeley" : { "formattedCitation" : "(Wright et al. 1994, Terborgh et al. 2001)", "plainTextFormattedCitation" : "(Wright et al. 1994, Terborgh et al. 2001)", "previouslyFormattedCitation" : "(Wright et al. 1994, Terborgh et al. 2001)" }, "properties" : { "noteIndex" : 0 }, "schema" : "https://github.com/citation-style-language/schema/raw/master/csl-citation.json" }</w:instrText>
      </w:r>
      <w:r w:rsidR="00E36A52">
        <w:fldChar w:fldCharType="separate"/>
      </w:r>
      <w:bookmarkStart w:id="74" w:name="__Fieldmark__386_733507498"/>
      <w:r>
        <w:rPr>
          <w:lang w:val="en-GB"/>
        </w:rPr>
        <w:t>(</w:t>
      </w:r>
      <w:bookmarkStart w:id="75" w:name="__Fieldmark__277_1181822524"/>
      <w:r>
        <w:rPr>
          <w:lang w:val="en-GB"/>
        </w:rPr>
        <w:t>W</w:t>
      </w:r>
      <w:bookmarkStart w:id="76" w:name="__Fieldmark__626_1524919797"/>
      <w:r>
        <w:rPr>
          <w:lang w:val="en-GB"/>
        </w:rPr>
        <w:t>right et al. 1994, Terborgh et al. 2001)</w:t>
      </w:r>
      <w:r w:rsidR="00E36A52">
        <w:fldChar w:fldCharType="end"/>
      </w:r>
      <w:bookmarkEnd w:id="74"/>
      <w:bookmarkEnd w:id="75"/>
      <w:bookmarkEnd w:id="76"/>
      <w:r>
        <w:rPr>
          <w:lang w:val="en-GB"/>
        </w:rPr>
        <w:t xml:space="preserve">. They have epidemiological importance, since many species can act as reservoirs for zoonotic diseases </w:t>
      </w:r>
      <w:r w:rsidR="00E36A52">
        <w:fldChar w:fldCharType="begin"/>
      </w:r>
      <w:r>
        <w:instrText>ADDIN CSL_CITATION { "citationItems" : [ { "id" : "ITEM-1", "itemData" : { "DOI" : "10.4269/ajtmh.13-0465", "ISBN" : "1476-1645 (Electronic)\\r0002-9637 (Linking)", "ISSN" : "00029637", "PMID" : "24935954", "abstract" : "In this study we analyze population dynamics of hantavirus rodent hosts and prevalence of infection over a 2-year period in Southern Brazil, a region with a high incidence of hantavirus pulmonary syndrome. The 14 small mammal species captured were composed of 10 rodents and four marsupials, the six most abundant species being Akodon serrensis, Oxymycterus judex, Akodon montensis, Akodon paranaensis, Oligoryzomys nigripes, and Thaptomys nigrita. These species displayed a similar pattern with increasing population sizes in fall/winter caused by recruitment and both, increase in reproductive activity and higher hantavirus prevalence in spring/summer. Specific associations between A. montensis/Jabor\u00e1 Virus (JABV) and O. nigripes/Juquitiba-like Virus (JUQV-like) were established and spillover infections between A. paranaensis/JABV, A. serrensis/JABV, and A. paranaensis/JUQV-like. Spillover infection in secondary hosts seems to play an important role in maintaining JABV and JUQV-like in the hantavirus sylvatic cycle mainly during periods of low prevalence in primary hosts.", "author" : [ { "dropping-particle" : "", "family" : "Teixeira", "given" : "Bernardo R.", "non-dropping-particle" : "", "parse-names" : false, "suffix" : "" }, { "dropping-particle" : "", "family" : "Loureiro", "given" : "Nathalie", "non-dropping-particle" : "", "parse-names" : false, "suffix" : "" }, { "dropping-particle" : "", "family" : "Strecht", "given" : "Liana", "non-dropping-particle" : "", "parse-names" : false, "suffix" : "" }, { "dropping-particle" : "", "family" : "Gentile", "given" : "Rosana", "non-dropping-particle" : "", "parse-names" : false, "suffix" : "" }, { "dropping-particle" : "", "family" : "Oliveira", "given" : "Renata C.", "non-dropping-particle" : "", "parse-names" : false, "suffix" : "" }, { "dropping-particle" : "", "family" : "Guterres", "given" : "Alexandro", "non-dropping-particle" : "", "parse-names" : false, "suffix" : "" }, { "dropping-particle" : "", "family" : "Fernandes", "given" : "Jorlan", "non-dropping-particle" : "", "parse-names" : false, "suffix" : "" }, { "dropping-particle" : "V", "family" : "Mattos", "given" : "Luciana H B", "non-dropping-particle" : "", "parse-names" : false, "suffix" : "" }, { "dropping-particle" : "", "family" : "Raboni", "given" : "Sonia M.", "non-dropping-particle" : "", "parse-names" : false, "suffix" : "" }, { "dropping-particle" : "", "family" : "Rubio", "given" : "Giselia", "non-dropping-particle" : "", "parse-names" : false, "suffix" : "" }, { "dropping-particle" : "", "family" : "Bonvicino", "given" : "Cibele R.", "non-dropping-particle" : "", "parse-names" : false, "suffix" : "" }, { "dropping-particle" : "", "family" : "Santos", "given" : "Claudia N Duarte", "non-dropping-particle" : "Dos", "parse-names" : false, "suffix" : "" }, { "dropping-particle" : "", "family" : "Lemos", "given" : "Elba R S", "non-dropping-particle" : "", "parse-names" : false, "suffix" : "" }, { "dropping-particle" : "", "family" : "D'Andrea", "given" : "Paulo S.", "non-dropping-particle" : "", "parse-names" : false, "suffix" : "" } ], "container-title" : "American Journal of Tropical Medicine and Hygiene", "id" : "ITEM-1", "issue" : "2", "issued" : { "date-parts" : [ [ "2014" ] ] }, "page" : "249-257", "title" : "Population ecology of hantavirus rodent hosts in Southern Brazil", "type" : "article-journal", "volume" : "91" }, "uris" : [ "http://www.mendeley.com/documents/?uuid=fe18eae0-a2bc-4d3f-bc75-3c56ae95ea71" ] }, { "id" : "ITEM-2", "itemData" : { "DOI" : "10.1590/S0074-02762004000600007", "ISBN" : "0074-0276 (Print)\\r0074-0276 (Linking)", "ISSN" : "00740276", "PMID" : "15558166", "abstract" : "Wild sigmondontine rodents are known to be the reservoir of several serotypes of New World hantaviruses. The mechanism of viral transmission is by aerosol inhalation of the excreta from infected rodents. Considering that the captive breed colonies of various wild mammals may present a potential risk for hantaviral transmission, we examined 85 specimens of Thrichomys spp. (Echimyidae) and 17 speciemens of Nectomys squamipes (Sigmodontinae) from our colony for the presence of hantavirus infections. Blood samples were assayed for the presence of antibodies to Andes nucleocapsid antigen using enzyme-linked immunosorbent assay (ELISA). Additionally, serum samples from workers previously exposed to wild rodents, in the laboratories where the study was conducted, were also tested by ELISA to investigate prevalence of anti-hantavirus IgG antibodies. All blood samples were negative for hantavirus antibodies. Although these results suggest that those rodent's colonies are hantavirus free, the work emphasizes the need for hantavirus serological monitoring in wild colonized rodents and secure handling potentially infected rodents as important biosafety measures.", "author" : [ { "dropping-particle" : "", "family" : "Oliveira", "given" : "R. C.", "non-dropping-particle" : "", "parse-names" : false, "suffix" : "" }, { "dropping-particle" : "", "family" : "Rozental", "given" : "T.", "non-dropping-particle" : "", "parse-names" : false, "suffix" : "" }, { "dropping-particle" : "", "family" : "Alves-Corr\u00eaa", "given" : "A. A.", "non-dropping-particle" : "", "parse-names" : false, "suffix" : "" }, { "dropping-particle" : "", "family" : "D'Andrea", "given" : "P. S.", "non-dropping-particle" : "", "parse-names" : false, "suffix" : "" }, { "dropping-particle" : "", "family" : "Schatzmayr", "given" : "H. G.", "non-dropping-particle" : "", "parse-names" : false, "suffix" : "" }, { "dropping-particle" : "", "family" : "Cerqueira", "given" : "R.", "non-dropping-particle" : "", "parse-names" : false, "suffix" : "" }, { "dropping-particle" : "", "family" : "Lemos", "given" : "E. R S", "non-dropping-particle" : "", "parse-names" : false, "suffix" : "" } ], "container-title" : "Mem\u00f3rias do Instituto Oswaldo Cruz", "id" : "ITEM-2", "issue" : "6", "issued" : { "date-parts" : [ [ "2004" ] ] }, "page" : "575-576", "title" : "Study of hantavirus infection in captive breed colonies of wild rodents", "type" : "article-journal", "volume" : "99" }, "uris" : [ "http://www.mendeley.com/documents/?uuid=7ff67574-e832-4bd8-9080-b4f79070bad6" ] }, { "id" : "ITEM-3", "itemData" : { "DOI" : "10.1590/S0074-02762002000900003", "ISBN" : "0074-0276 (Print)\\r0074-0276 (Linking)", "ISSN" : "0074-0276", "PMID" : "12426586", "abstract" : "Due to the semi aquatic habits and the overlap of the geographical distribution of the water-rat, Nectomys spp., with schistosomiasis endemic areas, these wild rodents are very likely to acquire Schistosoma mansoni infection in their daily activities. The role of the water-rat in the S. mansoni cycle would be substantiated if one could prove that these rodents acquire the parasite during their own activity time, a completely independent time schedule of human activities. To pursue this goal, we performed two field experiments in the municipality of Sumidouro, State of Rio de Janeiro, Brazil, a schistosomiasis endemic area where N. squamipes is found naturally infected. One experiment was devised as a series of observations of activity time of the water-rat. The other experiment was a test of the occurrence of late transmission of S. mansoni to the water-rat. The daily activity pattern showed that the water-rat is active chiefly just after sunset. At both diurnal and late exposition essays the water-rat sentinels got infected by S. mansoni. These findings clarify ecological and behavioral components necessary to the adaptation of S. mansoni to the water-rat as a non human definitive host and the existence of a transmission cycle involving this animals as a reservoir.", "author" : [ { "dropping-particle" : "", "family" : "D'Andrea", "given" : "Paulo S\u00e9rgio", "non-dropping-particle" : "", "parse-names" : false, "suffix" : "" }, { "dropping-particle" : "", "family" : "Fernandes", "given" : "Fabiano Araujo", "non-dropping-particle" : "", "parse-names" : false, "suffix" : "" }, { "dropping-particle" : "", "family" : "Cerqueira", "given" : "Rui", "non-dropping-particle" : "", "parse-names" : false, "suffix" : "" }, { "dropping-particle" : "", "family" : "Rey", "given" : "Luis", "non-dropping-particle" : "", "parse-names" : false, "suffix" : "" } ], "container-title" : "Mem\u00f3rias do Instituto Oswaldo Cruz", "id" : "ITEM-3", "issue" : "August", "issued" : { "date-parts" : [ [ "2002" ] ] }, "page" : "11-14", "title" : "Experimental evidence and ecological perspectives for the adaptation of &lt;i&gt;Schistosoma mansoni&lt;/i&gt; Sambon, 1907 (Digenea: Schistosomatidae) to a wild host, the water-rat, &lt;i&gt;Nectomys squamipes&lt;/i&gt; Brants, 1827 (Rodentia: Sigmodontinae).", "type" : "article-journal", "volume" : "97" }, "uris" : [ "http://www.mendeley.com/documents/?uuid=60f528f4-8b56-4a66-b18c-b1673e69167e" ] } ], "mendeley" : { "formattedCitation" : "(D\u2019Andrea et al. 2002, Oliveira et al. 2004, Teixeira et al. 2014)", "plainTextFormattedCitation" : "(D\u2019Andrea et al. 2002, Oliveira et al. 2004, Teixeira et al. 2014)", "previouslyFormattedCitation" : "(D\u2019Andrea et al. 2002, Oliveira et al. 2004, Teixeira et al. 2014)" }, "properties" : { "noteIndex" : 0 }, "schema" : "https://github.com/citation-style-language/schema/raw/master/csl-citation.json" }</w:instrText>
      </w:r>
      <w:r w:rsidR="00E36A52">
        <w:fldChar w:fldCharType="separate"/>
      </w:r>
      <w:bookmarkStart w:id="77" w:name="__Fieldmark__397_733507498"/>
      <w:r>
        <w:rPr>
          <w:lang w:val="en-GB"/>
        </w:rPr>
        <w:t>(</w:t>
      </w:r>
      <w:bookmarkStart w:id="78" w:name="__Fieldmark__284_1181822524"/>
      <w:r>
        <w:rPr>
          <w:lang w:val="en-GB"/>
        </w:rPr>
        <w:t>D</w:t>
      </w:r>
      <w:bookmarkStart w:id="79" w:name="__Fieldmark__642_1524919797"/>
      <w:r>
        <w:rPr>
          <w:lang w:val="en-GB"/>
        </w:rPr>
        <w:t>’Andrea et al. 2002, Oliveira et al. 2004, Teixeira et al. 2014)</w:t>
      </w:r>
      <w:r w:rsidR="00E36A52">
        <w:fldChar w:fldCharType="end"/>
      </w:r>
      <w:bookmarkEnd w:id="77"/>
      <w:bookmarkEnd w:id="78"/>
      <w:bookmarkEnd w:id="79"/>
      <w:r>
        <w:t xml:space="preserve">. Small mammal communities have also been used as indicators of habitat quality, as the species respond differently to habitat fragmentation and degradation </w:t>
      </w:r>
      <w:r w:rsidR="00E36A52">
        <w:fldChar w:fldCharType="begin"/>
      </w:r>
      <w:r>
        <w:instrText>ADDIN CSL_CITATION { "citationItems" : [ { "id" : "ITEM-1", "itemData" : { "DOI" : "10.1016/j.biocon.2009.02.006", "ISSN" : "00063207", "author" : [ { "dropping-particle" : "V.", "family" : "Vieira", "given" : "Marcus", "non-dropping-particle" : "", "parse-names" : false, "suffix" : "" }, { "dropping-particle" : "", "family" : "Olifiers", "given" : "Natalie", "non-dropping-particle" : "", "parse-names" : false, "suffix" : "" }, { "dropping-particle" : "", "family" : "Delciellos", "given" : "Ana C.", "non-dropping-particle" : "", "parse-names" : false, "suffix" : "" }, { "dropping-particle" : "", "family" : "Antunes", "given" : "Vanina Z.", "non-dropping-particle" : "", "parse-names" : false, "suffix" : "" }, { "dropping-particle" : "", "family" : "Bernardo", "given" : "Luis R.", "non-dropping-particle" : "", "parse-names" : false, "suffix" : "" }, { "dropping-particle" : "V.", "family" : "Grelle", "given" : "Carlos E.", "non-dropping-particle" : "", "parse-names" : false, "suffix" : "" }, { "dropping-particle" : "", "family" : "Cerqueira", "given" : "Rui", "non-dropping-particle" : "", "parse-names" : false, "suffix" : "" } ], "container-title" : "Biological Conservation", "id" : "ITEM-1", "issue" : "6", "issued" : { "date-parts" : [ [ "2009" ] ] }, "page" : "1191-1200", "title" : "Land use vs. fragment size and isolation as determinants of small mammal composition and richness in Atlantic Forest remnants", "type" : "article-journal", "volume" : "142" }, "uris" : [ "http://www.mendeley.com/documents/?uuid=e3e04a4c-7e9d-4fc8-9edb-164891ae292b" ] }, { "id" : "ITEM-2", "itemData" : { "DOI" : "10.1016/j.agee.2014.08.023", "ISBN" : "0167-8809", "ISSN" : "01678809", "abstract" : "Shade coffee systems provide a refuge for biodiversity; however, research has been dominated by bird and insect studies with few studies that have focused on mammals living within coffee-dominated landscapes. Relative to other taxa studied, only 5% of the articles published on coffee and biodiversity pertain to mammals. We surveyed non-volant mammals, with an emphasis on small mammals, in 3 coffee-forest landscapes in Costa Rica with a particular focus on forest, shade coffee, and sun coffee habitats. Each of the 3 sites contained a 500-. ??. 500-m trap grid that was sampled in 4 sessions, totaling 46 sampling nights per site. This novel approach allowed us to compare mammal abundance and richness on both a plot level and meso-landscape scale (radius 25, 50, 100, 150, 200. m). We made 976 captures (501 individuals) and detected 17 small and medium mammal species during the seven-month study period. The abundance and richness of small non-volant mammals found in the shade coffee was not significantly different that of forest habitats embedded and adjacent to coffee. Both forest and shade coffee had significantly more species and higher abundances than sun coffee habitats. Within habitats, at the plot level, higher amounts of canopy cover and lower strata vegetation (i.e., weeds, grasses, plants, and understory shrubs from 5. cm-1. m tall) significantly increased small mammal abundance and richness. Within coffee habitats (sun and shade), greater amounts of canopy cover were significantly associated with higher small mammal abundance and richness. At the meso-landscape scale, small mammal density and richness significantly decreased with increasing proportion of sun coffee within the landscape and increased as the amount of shade coffee increased. Furthermore, small mammals thrived in areas adjacent to forest patches and as the proportion of forested areas within the landscape increased. Our study indicates that while there is no substitute for native forest, shade coffee provides habitat for small non-volant mammals, particularly in comparison to sun coffee. Based on our findings, we recommend including shade trees, maintaining high amounts of canopy cover, and retaining lower strata vegetation (5. cm-1. m) within coffee farms. We also recommend preserving or reestablishing forested areas embedded within the coffee landscape to enhance small mammal diversity. Shade coffee shows promise as a conservation strategy to promote wildlife conservation and prote\u2026", "author" : [ { "dropping-particle" : "", "family" : "Caudill", "given" : "S. Amanda", "non-dropping-particle" : "", "parse-names" : false, "suffix" : "" }, { "dropping-particle" : "", "family" : "DeClerck", "given" : "Fabrice J A", "non-dropping-particle" : "", "parse-names" : false, "suffix" : "" }, { "dropping-particle" : "", "family" : "Husband", "given" : "Thomas P.", "non-dropping-particle" : "", "parse-names" : false, "suffix" : "" } ], "container-title" : "Agriculture, Ecosystems and Environment", "id" : "ITEM-2", "issued" : { "date-parts" : [ [ "2015" ] ] }, "page" : "85-93", "publisher" : "Elsevier B.V.", "title" : "Connecting sustainable agriculture and wildlife conservation: does shade coffee provide habitat for mammals?", "type" : "article-journal", "volume" : "199" }, "uris" : [ "http://www.mendeley.com/documents/?uuid=234e3faf-deec-4249-a7f2-4235c7e98203" ] }, { "id" : "ITEM-3", "itemData" : { "DOI" : "10.1093/jmammal/gyv175", "ISSN" : "15451542", "author" : [ { "dropping-particle" : "", "family" : "Delciellos", "given" : "Ana C.", "non-dropping-particle" : "", "parse-names" : false, "suffix" : "" }, { "dropping-particle" : "V.", "family" : "Vieira", "given" : "Marcus", "non-dropping-particle" : "", "parse-names" : false, "suffix" : "" }, { "dropping-particle" : "V", "family" : "Grelle", "given" : "Carlos E", "non-dropping-particle" : "", "parse-names" : false, "suffix" : "" }, { "dropping-particle" : "", "family" : "Cobra", "given" : "Priscilla", "non-dropping-particle" : "", "parse-names" : false, "suffix" : "" }, { "dropping-particle" : "", "family" : "Cerqueira", "given" : "Rui", "non-dropping-particle" : "", "parse-names" : false, "suffix" : "" } ], "container-title" : "Journal of Mammalogy", "id" : "ITEM-3", "issue" : "1", "issued" : { "date-parts" : [ [ "2016" ] ] }, "page" : "253-265", "title" : "Habitat quality versus spatial variables as determinants of small mammal assemblages in Atlantic Forest fragments", "type" : "article-journal", "volume" : "97" }, "uris" : [ "http://www.mendeley.com/documents/?uuid=1c43a777-e21d-4452-85d6-1c6f825403c3" ] } ], "mendeley" : { "formattedCitation" : "(Vieira et al. 2009, Caudill et al. 2015, Delciellos et al. 2016)", "plainTextFormattedCitation" : "(Vieira et al. 2009, Caudill et al. 2015, Delciellos et al. 2016)", "previouslyFormattedCitation" : "(Vieira et al. 2009, Caudill et al. 2015, Delciellos et al. 2016)" }, "properties" : { "noteIndex" : 0 }, "schema" : "https://github.com/citation-style-language/schema/raw/master/csl-citation.json" }</w:instrText>
      </w:r>
      <w:r w:rsidR="00E36A52">
        <w:fldChar w:fldCharType="separate"/>
      </w:r>
      <w:bookmarkStart w:id="80" w:name="__Fieldmark__408_733507498"/>
      <w:r>
        <w:t>(</w:t>
      </w:r>
      <w:bookmarkStart w:id="81" w:name="__Fieldmark__291_1181822524"/>
      <w:r>
        <w:t>V</w:t>
      </w:r>
      <w:bookmarkStart w:id="82" w:name="__Fieldmark__654_1524919797"/>
      <w:r>
        <w:t>ieira et al. 2009, Caudill et al. 2015, Delciellos et al. 2016)</w:t>
      </w:r>
      <w:r w:rsidR="00E36A52">
        <w:fldChar w:fldCharType="end"/>
      </w:r>
      <w:bookmarkEnd w:id="80"/>
      <w:bookmarkEnd w:id="81"/>
      <w:bookmarkEnd w:id="82"/>
      <w:r>
        <w:t>.</w:t>
      </w:r>
    </w:p>
    <w:p w:rsidR="00BB472B" w:rsidRDefault="00BB472B" w:rsidP="00BB472B">
      <w:pPr>
        <w:spacing w:line="360" w:lineRule="auto"/>
        <w:ind w:firstLine="284"/>
        <w:jc w:val="both"/>
      </w:pPr>
      <w:r>
        <w:rPr>
          <w:rFonts w:eastAsia="Times New Roman"/>
          <w:color w:val="000000"/>
          <w:sz w:val="24"/>
          <w:szCs w:val="24"/>
          <w:lang w:eastAsia="pt-BR"/>
        </w:rPr>
        <w:t xml:space="preserve">Many small mammal communities were sampled throughout the entire Atlantic Forest, but most of this information remains dispersed and not systematized. The dataset gathered here is a </w:t>
      </w:r>
      <w:r>
        <w:rPr>
          <w:sz w:val="24"/>
          <w:szCs w:val="24"/>
          <w:lang w:val="en-GB"/>
        </w:rPr>
        <w:t xml:space="preserve">compilation of </w:t>
      </w:r>
      <w:r>
        <w:rPr>
          <w:sz w:val="24"/>
          <w:szCs w:val="24"/>
        </w:rPr>
        <w:t>published scientifi</w:t>
      </w:r>
      <w:r>
        <w:rPr>
          <w:rFonts w:eastAsia="Times New Roman"/>
          <w:color w:val="000000"/>
          <w:sz w:val="24"/>
          <w:szCs w:val="24"/>
          <w:lang w:eastAsia="pt-BR"/>
        </w:rPr>
        <w:t>c articles</w:t>
      </w:r>
      <w:r>
        <w:rPr>
          <w:color w:val="000000"/>
          <w:sz w:val="24"/>
          <w:szCs w:val="24"/>
          <w:lang w:eastAsia="pt-BR"/>
        </w:rPr>
        <w:t>,</w:t>
      </w:r>
      <w:r>
        <w:rPr>
          <w:rFonts w:eastAsia="Times New Roman"/>
          <w:color w:val="000000"/>
          <w:sz w:val="24"/>
          <w:szCs w:val="24"/>
          <w:lang w:eastAsia="pt-BR"/>
        </w:rPr>
        <w:t xml:space="preserve"> book chapters</w:t>
      </w:r>
      <w:r>
        <w:rPr>
          <w:sz w:val="24"/>
          <w:szCs w:val="24"/>
        </w:rPr>
        <w:t xml:space="preserve">, unpublished theses, dissertations, monographs, and original unpublished data on species abundance that covers the whole </w:t>
      </w:r>
      <w:r>
        <w:rPr>
          <w:sz w:val="24"/>
          <w:szCs w:val="24"/>
        </w:rPr>
        <w:lastRenderedPageBreak/>
        <w:t xml:space="preserve">extension of the Atlantic Forest, from northeastern Brazil to northern Argentina and eastern Paraguay. It represents one of the most comprehensive dataset for species abundance in a tropical rainforest. It includes 1,902 records of at least 111 species in 173 samples from 155 localities, totaling 42,617 individuals represented here. </w:t>
      </w:r>
      <w:r>
        <w:rPr>
          <w:sz w:val="24"/>
          <w:szCs w:val="24"/>
          <w:lang w:val="en-GB"/>
        </w:rPr>
        <w:t>Furthermore, it includes additional information regarding the sampled localities, such as ecoregion, predominant vegetation type, and biogeographic subdivisi</w:t>
      </w:r>
      <w:bookmarkStart w:id="83" w:name="_Hlk480472345"/>
      <w:bookmarkEnd w:id="83"/>
      <w:r>
        <w:rPr>
          <w:sz w:val="24"/>
          <w:szCs w:val="24"/>
          <w:lang w:val="en-GB"/>
        </w:rPr>
        <w:t>on.</w:t>
      </w:r>
    </w:p>
    <w:p w:rsidR="00BB472B" w:rsidRDefault="00BB472B" w:rsidP="00BB472B">
      <w:pPr>
        <w:pStyle w:val="Paragraph"/>
        <w:spacing w:before="0" w:line="360" w:lineRule="auto"/>
        <w:ind w:firstLine="284"/>
        <w:jc w:val="both"/>
        <w:rPr>
          <w:highlight w:val="yellow"/>
        </w:rPr>
      </w:pPr>
    </w:p>
    <w:p w:rsidR="00BB472B" w:rsidRDefault="00BB472B" w:rsidP="00BB472B">
      <w:pPr>
        <w:spacing w:line="360" w:lineRule="auto"/>
        <w:rPr>
          <w:rFonts w:eastAsia="Times New Roman"/>
          <w:b/>
          <w:bCs/>
          <w:smallCaps/>
          <w:color w:val="000000"/>
          <w:sz w:val="24"/>
          <w:szCs w:val="24"/>
          <w:lang w:eastAsia="pt-BR"/>
        </w:rPr>
      </w:pPr>
      <w:r>
        <w:rPr>
          <w:rFonts w:eastAsia="Times New Roman"/>
          <w:b/>
          <w:bCs/>
          <w:smallCaps/>
          <w:color w:val="000000"/>
          <w:sz w:val="24"/>
          <w:szCs w:val="24"/>
          <w:lang w:eastAsia="pt-BR"/>
        </w:rPr>
        <w:t>Metadata</w:t>
      </w:r>
    </w:p>
    <w:p w:rsidR="00BB472B" w:rsidRDefault="00BB472B" w:rsidP="00BB472B">
      <w:pPr>
        <w:spacing w:line="360" w:lineRule="auto"/>
      </w:pPr>
      <w:r>
        <w:rPr>
          <w:rFonts w:eastAsia="Times New Roman"/>
          <w:b/>
          <w:bCs/>
          <w:smallCaps/>
          <w:color w:val="000000"/>
          <w:sz w:val="24"/>
          <w:szCs w:val="24"/>
          <w:lang w:eastAsia="pt-BR"/>
        </w:rPr>
        <w:t>Class I. Data set descriptors</w:t>
      </w:r>
    </w:p>
    <w:p w:rsidR="00BB472B"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A. Data set identity</w:t>
      </w:r>
      <w:r>
        <w:rPr>
          <w:rFonts w:eastAsia="Times New Roman"/>
          <w:color w:val="000000"/>
          <w:sz w:val="24"/>
          <w:szCs w:val="24"/>
          <w:lang w:eastAsia="pt-BR"/>
        </w:rPr>
        <w:t>: Three files: Localities, Mammal communities and References</w:t>
      </w:r>
    </w:p>
    <w:p w:rsidR="00BB472B"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 xml:space="preserve">Title: </w:t>
      </w:r>
      <w:r>
        <w:rPr>
          <w:sz w:val="24"/>
          <w:szCs w:val="24"/>
        </w:rPr>
        <w:t>Abundance of small mammals in the Atlantic Forest (ASMAF): a data</w:t>
      </w:r>
      <w:r w:rsidR="00C60756">
        <w:rPr>
          <w:sz w:val="24"/>
          <w:szCs w:val="24"/>
        </w:rPr>
        <w:t xml:space="preserve"> </w:t>
      </w:r>
      <w:r>
        <w:rPr>
          <w:sz w:val="24"/>
          <w:szCs w:val="24"/>
        </w:rPr>
        <w:t>set for analyzing tropical community patterns</w:t>
      </w:r>
    </w:p>
    <w:p w:rsidR="00BB472B" w:rsidRDefault="00BB472B" w:rsidP="00BB472B">
      <w:pPr>
        <w:spacing w:line="360" w:lineRule="auto"/>
        <w:jc w:val="both"/>
        <w:rPr>
          <w:rFonts w:eastAsia="Times New Roman"/>
          <w:b/>
          <w:bCs/>
          <w:color w:val="000000"/>
          <w:sz w:val="24"/>
          <w:szCs w:val="24"/>
          <w:lang w:eastAsia="pt-BR"/>
        </w:rPr>
      </w:pPr>
    </w:p>
    <w:p w:rsidR="00BB472B"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B. Data set and metadata identification codes</w:t>
      </w:r>
      <w:r>
        <w:rPr>
          <w:rFonts w:eastAsia="Times New Roman"/>
          <w:color w:val="000000"/>
          <w:sz w:val="24"/>
          <w:szCs w:val="24"/>
          <w:lang w:eastAsia="pt-BR"/>
        </w:rPr>
        <w:t>:</w:t>
      </w:r>
    </w:p>
    <w:p w:rsidR="00BB472B"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Suggested Data Set Identity Codes:</w:t>
      </w:r>
      <w:r>
        <w:rPr>
          <w:rFonts w:eastAsia="Times New Roman"/>
          <w:color w:val="000000"/>
          <w:sz w:val="24"/>
          <w:szCs w:val="24"/>
          <w:lang w:eastAsia="pt-BR"/>
        </w:rPr>
        <w:t xml:space="preserve"> Localities.csv, Mammal_Communities.csv and References.csv</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C. Data set description:</w:t>
      </w:r>
    </w:p>
    <w:p w:rsidR="00BB472B" w:rsidRDefault="00BB472B" w:rsidP="00BB472B">
      <w:pPr>
        <w:spacing w:line="360" w:lineRule="auto"/>
        <w:rPr>
          <w:color w:val="000000"/>
          <w:lang w:eastAsia="pt-BR"/>
        </w:rPr>
      </w:pPr>
      <w:r>
        <w:rPr>
          <w:rFonts w:eastAsia="Times New Roman"/>
          <w:b/>
          <w:bCs/>
          <w:color w:val="000000"/>
          <w:sz w:val="24"/>
          <w:szCs w:val="24"/>
          <w:lang w:eastAsia="pt-BR"/>
        </w:rPr>
        <w:t>Principal Investigators:</w:t>
      </w:r>
    </w:p>
    <w:p w:rsidR="00BB472B" w:rsidRDefault="00BB472B" w:rsidP="00BB472B">
      <w:pPr>
        <w:pStyle w:val="Authors"/>
        <w:spacing w:before="0" w:after="0" w:line="360" w:lineRule="auto"/>
        <w:jc w:val="both"/>
        <w:rPr>
          <w:vertAlign w:val="superscript"/>
          <w:lang w:val="pt-BR"/>
        </w:rPr>
      </w:pPr>
      <w:r>
        <w:rPr>
          <w:lang w:val="pt-BR"/>
        </w:rPr>
        <w:t>Marcos S. L. Figueiredo, Camila S. Barros, Ana C. Delciellos, Edú B. Guerra, Rui Cerqueira, Carlos Eduardo V. Grelle, and Marcus V. Vieira</w:t>
      </w:r>
    </w:p>
    <w:p w:rsidR="00BB472B" w:rsidRDefault="00BB472B" w:rsidP="00BB472B">
      <w:pPr>
        <w:spacing w:line="360" w:lineRule="auto"/>
        <w:jc w:val="both"/>
        <w:rPr>
          <w:rFonts w:eastAsia="Times New Roman"/>
          <w:sz w:val="24"/>
          <w:szCs w:val="24"/>
          <w:lang w:val="pt-BR"/>
        </w:rPr>
      </w:pPr>
      <w:r>
        <w:rPr>
          <w:sz w:val="24"/>
          <w:szCs w:val="24"/>
          <w:lang w:val="pt-BR"/>
        </w:rPr>
        <w:t>Laboratório de Vertebrados, Departamento de Ecologia, Universidade Federal do Rio de Janeiro, Rio de Janeiro, RJ, 21941-902, Brazil</w:t>
      </w:r>
    </w:p>
    <w:p w:rsidR="00BB472B" w:rsidRDefault="00BB472B" w:rsidP="00BB472B">
      <w:pPr>
        <w:spacing w:line="360" w:lineRule="auto"/>
        <w:jc w:val="both"/>
        <w:rPr>
          <w:rFonts w:eastAsia="Times New Roman"/>
          <w:sz w:val="24"/>
          <w:szCs w:val="24"/>
          <w:lang w:val="pt-BR"/>
        </w:rPr>
      </w:pPr>
    </w:p>
    <w:p w:rsidR="00BB472B" w:rsidRDefault="00BB472B" w:rsidP="00BB472B">
      <w:pPr>
        <w:pStyle w:val="Authors"/>
        <w:spacing w:before="0" w:after="0" w:line="360" w:lineRule="auto"/>
        <w:jc w:val="both"/>
        <w:rPr>
          <w:vertAlign w:val="superscript"/>
          <w:lang w:val="pt-BR"/>
        </w:rPr>
      </w:pPr>
      <w:r>
        <w:rPr>
          <w:lang w:val="pt-BR"/>
        </w:rPr>
        <w:t>Pedro Cordeiro-Estrela</w:t>
      </w:r>
    </w:p>
    <w:p w:rsidR="00BB472B" w:rsidRDefault="00BB472B" w:rsidP="00BB472B">
      <w:pPr>
        <w:pStyle w:val="Paragraph"/>
        <w:spacing w:before="0" w:line="360" w:lineRule="auto"/>
        <w:ind w:firstLine="0"/>
        <w:jc w:val="both"/>
        <w:rPr>
          <w:lang w:val="pt-BR"/>
        </w:rPr>
      </w:pPr>
      <w:r>
        <w:rPr>
          <w:lang w:val="pt-BR"/>
        </w:rPr>
        <w:t xml:space="preserve">Laboratório de Mamíferos, Departamento de Sistemática e Ecologia, Centro de Ciências Exatas e da Natureza, Universidade Federal da Paraíba, Campus I, João Pessoa, PB, </w:t>
      </w:r>
      <w:bookmarkStart w:id="84" w:name="_GoBack"/>
      <w:r w:rsidR="00E85AD9" w:rsidRPr="00E85AD9">
        <w:rPr>
          <w:color w:val="000000"/>
          <w:shd w:val="clear" w:color="auto" w:fill="FFFFFF"/>
          <w:lang w:val="pt-BR"/>
        </w:rPr>
        <w:t>58051-900</w:t>
      </w:r>
      <w:bookmarkEnd w:id="84"/>
      <w:r>
        <w:rPr>
          <w:lang w:val="pt-BR"/>
        </w:rPr>
        <w:t>, Brazil.</w:t>
      </w:r>
    </w:p>
    <w:p w:rsidR="00BB472B" w:rsidRDefault="00BB472B" w:rsidP="00BB472B">
      <w:pPr>
        <w:pStyle w:val="Paragraph"/>
        <w:spacing w:before="0" w:line="360" w:lineRule="auto"/>
        <w:ind w:firstLine="0"/>
        <w:jc w:val="both"/>
        <w:rPr>
          <w:highlight w:val="yellow"/>
          <w:lang w:val="pt-BR"/>
        </w:rPr>
      </w:pPr>
    </w:p>
    <w:p w:rsidR="00BB472B" w:rsidRDefault="00BB472B" w:rsidP="00BB472B">
      <w:pPr>
        <w:pStyle w:val="Paragraph"/>
        <w:spacing w:before="0" w:line="360" w:lineRule="auto"/>
        <w:ind w:firstLine="0"/>
        <w:jc w:val="both"/>
      </w:pPr>
      <w:r>
        <w:t>Maja Kajin, and Helena G. Bergallo</w:t>
      </w:r>
    </w:p>
    <w:p w:rsidR="00BB472B" w:rsidRDefault="00BB472B" w:rsidP="00BB472B">
      <w:pPr>
        <w:pStyle w:val="Paragraph"/>
        <w:spacing w:before="0" w:line="360" w:lineRule="auto"/>
        <w:ind w:firstLine="0"/>
        <w:jc w:val="both"/>
        <w:rPr>
          <w:lang w:val="pt-BR"/>
        </w:rPr>
      </w:pPr>
      <w:r>
        <w:rPr>
          <w:shd w:val="clear" w:color="auto" w:fill="FFFFFF"/>
          <w:lang w:val="pt-BR"/>
        </w:rPr>
        <w:lastRenderedPageBreak/>
        <w:t xml:space="preserve">Laboratório de Ecologia de Mamíferos, Departamento de Ecologia, </w:t>
      </w:r>
      <w:r>
        <w:rPr>
          <w:lang w:val="pt-BR"/>
        </w:rPr>
        <w:t xml:space="preserve">Instituto de Biologia Roberto Alcântara Gomes, </w:t>
      </w:r>
      <w:r>
        <w:rPr>
          <w:shd w:val="clear" w:color="auto" w:fill="FFFFFF"/>
          <w:lang w:val="pt-BR"/>
        </w:rPr>
        <w:t xml:space="preserve">Universidade do Estado do Rio de Janeiro, </w:t>
      </w:r>
      <w:r>
        <w:rPr>
          <w:lang w:val="pt-BR"/>
        </w:rPr>
        <w:t xml:space="preserve">Rio de Janeiro, RJ, </w:t>
      </w:r>
      <w:r>
        <w:rPr>
          <w:shd w:val="clear" w:color="auto" w:fill="FFFFFF"/>
          <w:lang w:val="pt-BR"/>
        </w:rPr>
        <w:t>20550-900</w:t>
      </w:r>
      <w:r>
        <w:rPr>
          <w:lang w:val="pt-BR"/>
        </w:rPr>
        <w:t>, Brazil.</w:t>
      </w:r>
    </w:p>
    <w:p w:rsidR="00BB472B" w:rsidRDefault="00BB472B" w:rsidP="00BB472B">
      <w:pPr>
        <w:pStyle w:val="Paragraph"/>
        <w:spacing w:before="0" w:line="360" w:lineRule="auto"/>
        <w:ind w:firstLine="0"/>
        <w:jc w:val="both"/>
        <w:rPr>
          <w:lang w:val="pt-BR"/>
        </w:rPr>
      </w:pPr>
    </w:p>
    <w:p w:rsidR="00BB472B" w:rsidRDefault="00BB472B" w:rsidP="00BB472B">
      <w:pPr>
        <w:pStyle w:val="Paragraph"/>
        <w:spacing w:before="0" w:line="360" w:lineRule="auto"/>
        <w:ind w:firstLine="0"/>
        <w:jc w:val="both"/>
        <w:rPr>
          <w:highlight w:val="yellow"/>
          <w:lang w:val="pt-BR"/>
        </w:rPr>
      </w:pPr>
      <w:r>
        <w:rPr>
          <w:lang w:val="pt-BR"/>
        </w:rPr>
        <w:t>Martin R. Alvarez</w:t>
      </w:r>
    </w:p>
    <w:p w:rsidR="00BB472B" w:rsidRDefault="00BB472B" w:rsidP="00BB472B">
      <w:pPr>
        <w:pStyle w:val="Paragraph"/>
        <w:spacing w:before="0" w:line="360" w:lineRule="auto"/>
        <w:ind w:firstLine="0"/>
        <w:jc w:val="both"/>
        <w:rPr>
          <w:lang w:val="pt-BR"/>
        </w:rPr>
      </w:pPr>
      <w:r>
        <w:rPr>
          <w:color w:val="222222"/>
          <w:shd w:val="clear" w:color="auto" w:fill="FFFFFF"/>
          <w:lang w:val="pt-BR"/>
        </w:rPr>
        <w:t>Coleção de Mamíferos "Alexandre Rodrigues Ferreira" (CMARF-UESC), Departamento de Ciências Biológicas, Universidade Estadual de Santa Cruz, Ilhéus, BA, 45662-900, Brazil</w:t>
      </w:r>
      <w:r>
        <w:rPr>
          <w:lang w:val="pt-BR"/>
        </w:rPr>
        <w:t>.</w:t>
      </w:r>
    </w:p>
    <w:p w:rsidR="00BB472B" w:rsidRDefault="00BB472B" w:rsidP="00BB472B">
      <w:pPr>
        <w:pStyle w:val="Paragraph"/>
        <w:spacing w:before="0" w:line="360" w:lineRule="auto"/>
        <w:ind w:firstLine="0"/>
        <w:jc w:val="both"/>
        <w:rPr>
          <w:lang w:val="pt-BR"/>
        </w:rPr>
      </w:pPr>
    </w:p>
    <w:p w:rsidR="00BB472B" w:rsidRDefault="00BB472B" w:rsidP="00BB472B">
      <w:pPr>
        <w:pStyle w:val="Paragraph"/>
        <w:spacing w:before="0" w:line="360" w:lineRule="auto"/>
        <w:ind w:firstLine="0"/>
        <w:jc w:val="both"/>
        <w:rPr>
          <w:lang w:val="pt-BR"/>
        </w:rPr>
      </w:pPr>
      <w:r>
        <w:rPr>
          <w:lang w:val="pt-BR"/>
        </w:rPr>
        <w:t>Paulo H. Asfora, and Lena Geise</w:t>
      </w:r>
    </w:p>
    <w:p w:rsidR="00BB472B" w:rsidRDefault="00BB472B" w:rsidP="00BB472B">
      <w:pPr>
        <w:pStyle w:val="Paragraph"/>
        <w:spacing w:before="0" w:line="360" w:lineRule="auto"/>
        <w:ind w:firstLine="0"/>
        <w:jc w:val="both"/>
        <w:rPr>
          <w:lang w:val="pt-BR"/>
        </w:rPr>
      </w:pPr>
      <w:r>
        <w:rPr>
          <w:shd w:val="clear" w:color="auto" w:fill="FFFFFF"/>
          <w:lang w:val="pt-BR"/>
        </w:rPr>
        <w:t xml:space="preserve">Laboratório de Mastozoologia, Departamento de Zoologia, </w:t>
      </w:r>
      <w:r>
        <w:rPr>
          <w:lang w:val="pt-BR"/>
        </w:rPr>
        <w:t xml:space="preserve">Instituto de Biologia Roberto Alcântara Gomes, </w:t>
      </w:r>
      <w:r>
        <w:rPr>
          <w:shd w:val="clear" w:color="auto" w:fill="FFFFFF"/>
          <w:lang w:val="pt-BR"/>
        </w:rPr>
        <w:t xml:space="preserve">Universidade do Estado do Rio de Janeiro, </w:t>
      </w:r>
      <w:r>
        <w:rPr>
          <w:lang w:val="pt-BR"/>
        </w:rPr>
        <w:t xml:space="preserve">Rio de Janeiro, RJ, </w:t>
      </w:r>
      <w:r>
        <w:rPr>
          <w:shd w:val="clear" w:color="auto" w:fill="FFFFFF"/>
          <w:lang w:val="pt-BR"/>
        </w:rPr>
        <w:t>20550-013</w:t>
      </w:r>
      <w:r>
        <w:rPr>
          <w:lang w:val="pt-BR"/>
        </w:rPr>
        <w:t>, Brazil.</w:t>
      </w:r>
    </w:p>
    <w:p w:rsidR="00BB472B" w:rsidRDefault="00BB472B" w:rsidP="00BB472B">
      <w:pPr>
        <w:pStyle w:val="Paragraph"/>
        <w:spacing w:before="0" w:line="360" w:lineRule="auto"/>
        <w:ind w:firstLine="0"/>
        <w:jc w:val="both"/>
        <w:rPr>
          <w:lang w:val="pt-BR"/>
        </w:rPr>
      </w:pPr>
    </w:p>
    <w:p w:rsidR="00BB472B" w:rsidRDefault="00BB472B" w:rsidP="00BB472B">
      <w:pPr>
        <w:pStyle w:val="Paragraph"/>
        <w:spacing w:before="0" w:line="360" w:lineRule="auto"/>
        <w:ind w:firstLine="0"/>
        <w:jc w:val="both"/>
        <w:rPr>
          <w:lang w:val="pt-BR"/>
        </w:rPr>
      </w:pPr>
      <w:r>
        <w:rPr>
          <w:lang w:val="pt-BR"/>
        </w:rPr>
        <w:t>Diego Astúa</w:t>
      </w:r>
    </w:p>
    <w:p w:rsidR="00BB472B" w:rsidRDefault="00BB472B" w:rsidP="00BB472B">
      <w:pPr>
        <w:pStyle w:val="Paragraph"/>
        <w:spacing w:before="0" w:line="360" w:lineRule="auto"/>
        <w:ind w:firstLine="0"/>
        <w:jc w:val="both"/>
        <w:rPr>
          <w:lang w:val="pt-BR"/>
        </w:rPr>
      </w:pPr>
      <w:r>
        <w:rPr>
          <w:lang w:val="pt-BR"/>
        </w:rPr>
        <w:t xml:space="preserve">Laboratório de Mastozoologia, </w:t>
      </w:r>
      <w:r>
        <w:rPr>
          <w:shd w:val="clear" w:color="auto" w:fill="FFFFFF"/>
          <w:lang w:val="pt-BR"/>
        </w:rPr>
        <w:t xml:space="preserve">Departamento de Zoologia, Centro de Ciências Biológicas, Universidade Federal de Pernambuco, </w:t>
      </w:r>
      <w:r>
        <w:rPr>
          <w:lang w:val="pt-BR"/>
        </w:rPr>
        <w:t xml:space="preserve">Recife, PE, </w:t>
      </w:r>
      <w:r>
        <w:rPr>
          <w:shd w:val="clear" w:color="auto" w:fill="FFFFFF"/>
          <w:lang w:val="pt-BR"/>
        </w:rPr>
        <w:t>50670-420</w:t>
      </w:r>
      <w:r>
        <w:rPr>
          <w:lang w:val="pt-BR"/>
        </w:rPr>
        <w:t>, Brazil.</w:t>
      </w:r>
    </w:p>
    <w:p w:rsidR="00BB472B" w:rsidRDefault="00BB472B" w:rsidP="00BB472B">
      <w:pPr>
        <w:pStyle w:val="Paragraph"/>
        <w:spacing w:before="0" w:line="360" w:lineRule="auto"/>
        <w:ind w:firstLine="0"/>
        <w:jc w:val="both"/>
        <w:rPr>
          <w:lang w:val="pt-BR"/>
        </w:rPr>
      </w:pPr>
    </w:p>
    <w:p w:rsidR="00BB472B" w:rsidRDefault="00BB472B" w:rsidP="00BB472B">
      <w:pPr>
        <w:pStyle w:val="Paragraph"/>
        <w:spacing w:before="0" w:line="360" w:lineRule="auto"/>
        <w:ind w:firstLine="0"/>
        <w:jc w:val="both"/>
        <w:rPr>
          <w:lang w:val="pt-BR"/>
        </w:rPr>
      </w:pPr>
      <w:r>
        <w:rPr>
          <w:lang w:val="pt-BR"/>
        </w:rPr>
        <w:t>Rosana Gentile</w:t>
      </w:r>
    </w:p>
    <w:p w:rsidR="00BB472B" w:rsidRDefault="00BB472B" w:rsidP="00BB472B">
      <w:pPr>
        <w:pStyle w:val="Paragraph"/>
        <w:spacing w:before="0" w:line="360" w:lineRule="auto"/>
        <w:ind w:firstLine="0"/>
        <w:jc w:val="both"/>
        <w:rPr>
          <w:lang w:val="pt-BR"/>
        </w:rPr>
      </w:pPr>
      <w:r>
        <w:rPr>
          <w:shd w:val="clear" w:color="auto" w:fill="FFFFFF"/>
          <w:lang w:val="pt-BR"/>
        </w:rPr>
        <w:t xml:space="preserve">Laboratório de Biologia e Parasitologia de Mamíferos Silvestres Reservatórios, Instituto Oswaldo Cruz, </w:t>
      </w:r>
      <w:r>
        <w:rPr>
          <w:lang w:val="pt-BR"/>
        </w:rPr>
        <w:t>Fundação Oswaldo Cruz, Rio de Janeiro, RJ, 21040-360, Brazil.</w:t>
      </w:r>
    </w:p>
    <w:p w:rsidR="00BB472B" w:rsidRDefault="00BB472B" w:rsidP="00BB472B">
      <w:pPr>
        <w:pStyle w:val="Paragraph"/>
        <w:spacing w:before="0" w:line="360" w:lineRule="auto"/>
        <w:ind w:firstLine="0"/>
        <w:jc w:val="both"/>
        <w:rPr>
          <w:lang w:val="pt-BR"/>
        </w:rPr>
      </w:pPr>
    </w:p>
    <w:p w:rsidR="00BB472B" w:rsidRDefault="00BB472B" w:rsidP="00BB472B">
      <w:pPr>
        <w:pStyle w:val="Paragraph"/>
        <w:spacing w:before="0" w:line="360" w:lineRule="auto"/>
        <w:ind w:firstLine="0"/>
        <w:jc w:val="both"/>
        <w:rPr>
          <w:lang w:val="pt-BR"/>
        </w:rPr>
      </w:pPr>
      <w:r>
        <w:rPr>
          <w:lang w:val="pt-BR"/>
        </w:rPr>
        <w:t>Gilson E. Iack-Ximenes</w:t>
      </w:r>
    </w:p>
    <w:p w:rsidR="00BB472B" w:rsidRDefault="00BB472B" w:rsidP="00BB472B">
      <w:pPr>
        <w:pStyle w:val="Paragraph"/>
        <w:spacing w:before="0" w:line="360" w:lineRule="auto"/>
        <w:ind w:firstLine="0"/>
        <w:jc w:val="both"/>
        <w:rPr>
          <w:color w:val="000000"/>
          <w:highlight w:val="white"/>
          <w:lang w:val="pt-BR"/>
        </w:rPr>
      </w:pPr>
      <w:r>
        <w:rPr>
          <w:shd w:val="clear" w:color="auto" w:fill="FFFFFF"/>
          <w:lang w:val="pt-BR"/>
        </w:rPr>
        <w:t xml:space="preserve">Departamento de </w:t>
      </w:r>
      <w:r>
        <w:rPr>
          <w:color w:val="000000"/>
          <w:shd w:val="clear" w:color="auto" w:fill="FFFFFF"/>
          <w:lang w:val="pt-BR"/>
        </w:rPr>
        <w:t>Ciências Naturais, Universidade Estadual do Sudoeste da Bahia, Vitória da Conquista, BA, 45083-900, Brazil.</w:t>
      </w:r>
    </w:p>
    <w:p w:rsidR="00BB472B" w:rsidRDefault="00BB472B" w:rsidP="00BB472B">
      <w:pPr>
        <w:pStyle w:val="Paragraph"/>
        <w:spacing w:before="0" w:line="360" w:lineRule="auto"/>
        <w:ind w:firstLine="0"/>
        <w:jc w:val="both"/>
        <w:rPr>
          <w:color w:val="000000"/>
          <w:shd w:val="clear" w:color="auto" w:fill="FFFFFF"/>
          <w:lang w:val="pt-BR"/>
        </w:rPr>
      </w:pPr>
    </w:p>
    <w:p w:rsidR="00BB472B" w:rsidRDefault="00BB472B" w:rsidP="00BB472B">
      <w:pPr>
        <w:pStyle w:val="Paragraph"/>
        <w:spacing w:before="0" w:line="360" w:lineRule="auto"/>
        <w:ind w:firstLine="0"/>
        <w:jc w:val="both"/>
        <w:rPr>
          <w:color w:val="000000"/>
          <w:highlight w:val="white"/>
          <w:lang w:val="pt-BR"/>
        </w:rPr>
      </w:pPr>
      <w:r>
        <w:rPr>
          <w:color w:val="000000"/>
          <w:shd w:val="clear" w:color="auto" w:fill="FFFFFF"/>
          <w:lang w:val="pt-BR"/>
        </w:rPr>
        <w:t>Leonardo C. Oliveira</w:t>
      </w:r>
    </w:p>
    <w:p w:rsidR="00BB472B" w:rsidRDefault="00BB472B" w:rsidP="00BB472B">
      <w:pPr>
        <w:pStyle w:val="Paragraph"/>
        <w:spacing w:before="0" w:line="360" w:lineRule="auto"/>
        <w:ind w:firstLine="0"/>
        <w:jc w:val="both"/>
        <w:rPr>
          <w:lang w:val="pt-BR" w:eastAsia="pt-BR"/>
        </w:rPr>
      </w:pPr>
      <w:r>
        <w:rPr>
          <w:color w:val="222222"/>
          <w:lang w:val="pt-BR" w:eastAsia="pt-BR"/>
        </w:rPr>
        <w:t xml:space="preserve">Departamento de Ciências, Faculdade de Formação de Professores, Universidade do Estado do Rio de </w:t>
      </w:r>
      <w:r>
        <w:rPr>
          <w:lang w:val="pt-BR" w:eastAsia="pt-BR"/>
        </w:rPr>
        <w:t>Janeiro, São Gonçalo, RJ, 24435-005, Brazil and Bicho do Mato Instituto de Pesquisa, Av. Cônsul Antônio Cadar, 600, Belo Horizonte, MG, 30360-082, Brazil</w:t>
      </w:r>
    </w:p>
    <w:p w:rsidR="00BB472B" w:rsidRDefault="00BB472B" w:rsidP="00BB472B">
      <w:pPr>
        <w:pStyle w:val="Paragraph"/>
        <w:spacing w:before="0" w:line="360" w:lineRule="auto"/>
        <w:ind w:firstLine="0"/>
        <w:jc w:val="both"/>
        <w:rPr>
          <w:lang w:val="pt-BR" w:eastAsia="pt-BR"/>
        </w:rPr>
      </w:pPr>
    </w:p>
    <w:p w:rsidR="00BB472B" w:rsidRDefault="00BB472B" w:rsidP="00BB472B">
      <w:pPr>
        <w:pStyle w:val="Paragraph"/>
        <w:spacing w:before="0" w:line="360" w:lineRule="auto"/>
        <w:ind w:firstLine="0"/>
        <w:jc w:val="both"/>
        <w:rPr>
          <w:lang w:val="pt-BR" w:eastAsia="pt-BR"/>
        </w:rPr>
      </w:pPr>
      <w:r>
        <w:rPr>
          <w:lang w:val="pt-BR" w:eastAsia="pt-BR"/>
        </w:rPr>
        <w:t>Marcelo Weksler</w:t>
      </w:r>
    </w:p>
    <w:p w:rsidR="00BB472B" w:rsidRDefault="00BB472B" w:rsidP="00BB472B">
      <w:pPr>
        <w:shd w:val="clear" w:color="auto" w:fill="FFFFFF"/>
        <w:suppressAutoHyphens w:val="0"/>
        <w:spacing w:line="360" w:lineRule="auto"/>
        <w:jc w:val="both"/>
        <w:rPr>
          <w:rFonts w:eastAsia="Times New Roman"/>
          <w:sz w:val="24"/>
          <w:szCs w:val="24"/>
          <w:lang w:val="pt-BR" w:eastAsia="pt-BR"/>
        </w:rPr>
      </w:pPr>
      <w:r>
        <w:rPr>
          <w:sz w:val="24"/>
          <w:szCs w:val="24"/>
          <w:shd w:val="clear" w:color="auto" w:fill="FFFFFF"/>
          <w:lang w:val="pt-BR"/>
        </w:rPr>
        <w:lastRenderedPageBreak/>
        <w:t>Departamento de Vertebrados, Museu Nacional, Universidade Federal do Rio de Janeiro, Rio de Janeiro, RJ, 20940-040, Brazil.</w:t>
      </w:r>
    </w:p>
    <w:p w:rsidR="00BB472B" w:rsidRDefault="00BB472B" w:rsidP="00BB472B">
      <w:pPr>
        <w:pStyle w:val="Paragraph"/>
        <w:spacing w:before="0" w:line="360" w:lineRule="auto"/>
        <w:ind w:firstLine="0"/>
        <w:rPr>
          <w:highlight w:val="yellow"/>
          <w:lang w:val="pt-BR"/>
        </w:rPr>
      </w:pPr>
      <w:bookmarkStart w:id="85" w:name="_Hlk480472363"/>
      <w:bookmarkEnd w:id="85"/>
    </w:p>
    <w:p w:rsidR="00BB472B" w:rsidRDefault="00BB472B" w:rsidP="00BB472B">
      <w:pPr>
        <w:pStyle w:val="Paragraph"/>
        <w:spacing w:before="0" w:line="360" w:lineRule="auto"/>
        <w:ind w:firstLine="0"/>
        <w:jc w:val="both"/>
      </w:pPr>
      <w:r>
        <w:rPr>
          <w:b/>
          <w:bCs/>
          <w:lang w:eastAsia="pt-BR"/>
        </w:rPr>
        <w:t>Abstract:</w:t>
      </w:r>
      <w:r>
        <w:rPr>
          <w:lang w:eastAsia="pt-BR"/>
        </w:rPr>
        <w:t xml:space="preserve"> </w:t>
      </w:r>
      <w:r>
        <w:rPr>
          <w:lang w:val="en-GB"/>
        </w:rPr>
        <w:t xml:space="preserve">Local abundance results from the interaction between populational and environmental processes. The abundance of the species in a community is also one of the most basic descriptors of its structure. Despite its importance, information about species abundances is fragmentary, creating a knowledge gap about species abundances known as Prestonian Shortfall. </w:t>
      </w:r>
      <w:bookmarkStart w:id="86" w:name="_Hlk480472430"/>
      <w:r>
        <w:rPr>
          <w:lang w:val="en-GB"/>
        </w:rPr>
        <w:t xml:space="preserve">Here we present a </w:t>
      </w:r>
      <w:r>
        <w:rPr>
          <w:rFonts w:eastAsiaTheme="minorHAnsi"/>
        </w:rPr>
        <w:t xml:space="preserve">comprehensive dataset of small mammal abundance in the Atlantic Forest. </w:t>
      </w:r>
      <w:r w:rsidR="00450D03">
        <w:rPr>
          <w:bCs/>
          <w:color w:val="000000"/>
          <w:lang w:eastAsia="pt-BR"/>
        </w:rPr>
        <w:t>Data were extracted from 11</w:t>
      </w:r>
      <w:r w:rsidR="00D82927">
        <w:rPr>
          <w:bCs/>
          <w:color w:val="000000"/>
          <w:lang w:eastAsia="pt-BR"/>
        </w:rPr>
        <w:t>4</w:t>
      </w:r>
      <w:r>
        <w:rPr>
          <w:bCs/>
          <w:color w:val="000000"/>
          <w:lang w:eastAsia="pt-BR"/>
        </w:rPr>
        <w:t xml:space="preserve"> published sources and from </w:t>
      </w:r>
      <w:r>
        <w:rPr>
          <w:rFonts w:eastAsiaTheme="minorHAnsi"/>
        </w:rPr>
        <w:t>unpublished data collected by our research groups</w:t>
      </w:r>
      <w:r>
        <w:rPr>
          <w:bCs/>
          <w:color w:val="000000"/>
          <w:lang w:eastAsia="pt-BR"/>
        </w:rPr>
        <w:t xml:space="preserve"> spanning from 1943 to 2017. The data set </w:t>
      </w:r>
      <w:r>
        <w:rPr>
          <w:rFonts w:eastAsiaTheme="minorHAnsi"/>
        </w:rPr>
        <w:t>includes 1,902 records of at least 111 species in 155 localities, totaling 42,617 individuals represented. We selected studies that (i) were conducted in forested habitats of the Atlantic Forest, (ii) had a minimum sampling effort of at least 500 trap-nights, and (iii) contained species abundance data in detail. For each study, we recorded</w:t>
      </w:r>
      <w:r>
        <w:t xml:space="preserve"> (i) latitude and longitude, (ii) name of the locality, (iii) employed sampling effort, (iv) type of traps used, (v) study year, (vi) country, and (vii) species name with (viii) its respective abundances. For every locality, we also obtained information regarding its (ix) ecoregion, (x) predominant vegetation type, and (xi) biogeographic subdivision. Whenever necessary, we also (xii) updated the species names as new species were described and some genera suffered taxonomic revision since the publication.</w:t>
      </w:r>
      <w:r>
        <w:rPr>
          <w:bCs/>
          <w:color w:val="000000"/>
          <w:lang w:eastAsia="pt-BR"/>
        </w:rPr>
        <w:t xml:space="preserve"> The localities are spread across the Atlantic Forest and most of the small mammal species known to occur in Atlantic Forest are present in the data set, making it representative of communities of the entire biome. This data set can be used to address v</w:t>
      </w:r>
      <w:bookmarkEnd w:id="86"/>
      <w:r>
        <w:rPr>
          <w:color w:val="000000"/>
          <w:lang w:eastAsia="pt-BR"/>
        </w:rPr>
        <w:t>arious patterns in community ecology and geographical ecology, as the relation between local abundance and environmental suitability, hypothesis regarding local and regional factors on community structuring, species abundance distributions (SAD), functional and phylogenetic mechanisms on community assembling.</w:t>
      </w:r>
    </w:p>
    <w:p w:rsidR="00BB472B" w:rsidRDefault="00BB472B" w:rsidP="00BB472B">
      <w:pPr>
        <w:spacing w:before="120" w:after="120" w:line="360" w:lineRule="auto"/>
        <w:jc w:val="both"/>
        <w:rPr>
          <w:rFonts w:eastAsia="Times New Roman"/>
          <w:b/>
          <w:bCs/>
          <w:color w:val="000000"/>
          <w:sz w:val="24"/>
          <w:szCs w:val="24"/>
          <w:lang w:eastAsia="pt-BR"/>
        </w:rPr>
      </w:pPr>
    </w:p>
    <w:p w:rsidR="00BB472B" w:rsidRDefault="00BB472B" w:rsidP="00BB472B">
      <w:pPr>
        <w:spacing w:before="120" w:after="120" w:line="360" w:lineRule="auto"/>
        <w:jc w:val="both"/>
        <w:rPr>
          <w:rFonts w:eastAsia="Times New Roman"/>
          <w:color w:val="000000"/>
          <w:sz w:val="24"/>
          <w:szCs w:val="24"/>
          <w:lang w:eastAsia="pt-BR"/>
        </w:rPr>
      </w:pPr>
      <w:r>
        <w:rPr>
          <w:rFonts w:eastAsia="Times New Roman"/>
          <w:b/>
          <w:bCs/>
          <w:color w:val="000000"/>
          <w:sz w:val="24"/>
          <w:szCs w:val="24"/>
          <w:lang w:eastAsia="pt-BR"/>
        </w:rPr>
        <w:t xml:space="preserve">D. </w:t>
      </w:r>
      <w:r>
        <w:rPr>
          <w:rFonts w:eastAsia="Times New Roman"/>
          <w:b/>
          <w:bCs/>
          <w:i/>
          <w:iCs/>
          <w:color w:val="000000"/>
          <w:sz w:val="24"/>
          <w:szCs w:val="24"/>
          <w:lang w:eastAsia="pt-BR"/>
        </w:rPr>
        <w:t>Key words</w:t>
      </w:r>
      <w:r>
        <w:rPr>
          <w:rFonts w:eastAsia="Times New Roman"/>
          <w:color w:val="000000"/>
          <w:sz w:val="24"/>
          <w:szCs w:val="24"/>
          <w:lang w:eastAsia="pt-BR"/>
        </w:rPr>
        <w:t>: abundance; Atlantic Forest; community structure; marsupials; rodents; small mammals; species composition.</w:t>
      </w:r>
    </w:p>
    <w:p w:rsidR="00BB472B" w:rsidRDefault="00BB472B" w:rsidP="00BB472B">
      <w:pPr>
        <w:spacing w:before="120" w:after="120" w:line="360" w:lineRule="auto"/>
        <w:jc w:val="both"/>
        <w:rPr>
          <w:rFonts w:eastAsia="Times New Roman"/>
          <w:color w:val="000000"/>
          <w:sz w:val="24"/>
          <w:szCs w:val="24"/>
          <w:lang w:eastAsia="pt-BR"/>
        </w:rPr>
      </w:pPr>
    </w:p>
    <w:p w:rsidR="00BB472B" w:rsidRDefault="00BB472B" w:rsidP="00BB472B">
      <w:pPr>
        <w:spacing w:before="120" w:after="120" w:line="360" w:lineRule="auto"/>
        <w:jc w:val="both"/>
      </w:pPr>
      <w:r>
        <w:rPr>
          <w:rFonts w:eastAsia="Times New Roman"/>
          <w:b/>
          <w:color w:val="000000"/>
          <w:sz w:val="24"/>
          <w:szCs w:val="24"/>
          <w:lang w:eastAsia="pt-BR"/>
        </w:rPr>
        <w:lastRenderedPageBreak/>
        <w:t>E. Description:</w:t>
      </w:r>
      <w:r>
        <w:rPr>
          <w:rFonts w:eastAsia="Times New Roman"/>
          <w:color w:val="000000"/>
          <w:sz w:val="24"/>
          <w:szCs w:val="24"/>
          <w:lang w:eastAsia="pt-BR"/>
        </w:rPr>
        <w:t xml:space="preserve"> </w:t>
      </w:r>
      <w:bookmarkStart w:id="87" w:name="_Hlk480472385"/>
      <w:r>
        <w:rPr>
          <w:rFonts w:eastAsia="Times New Roman"/>
          <w:color w:val="000000"/>
          <w:sz w:val="24"/>
          <w:szCs w:val="24"/>
          <w:lang w:eastAsia="pt-BR"/>
        </w:rPr>
        <w:t xml:space="preserve">This data set </w:t>
      </w:r>
      <w:r>
        <w:rPr>
          <w:sz w:val="24"/>
          <w:szCs w:val="24"/>
        </w:rPr>
        <w:t>includes 173 samples from 155 localities spread across the entire Atlantic Forest, from northeastern Brazil to northern Argentina and eastern Paraguay (Figure 1). From these samples, we obtained 1,902 records of at least 111 species, totaling 42,617 individuals. These 111 species included almost every species reported to occur in the Atlantic Forest</w:t>
      </w:r>
      <w:bookmarkEnd w:id="87"/>
      <w:r>
        <w:rPr>
          <w:sz w:val="24"/>
          <w:szCs w:val="24"/>
        </w:rPr>
        <w:t xml:space="preserve"> </w:t>
      </w:r>
      <w:r w:rsidR="00E36A52">
        <w:fldChar w:fldCharType="begin"/>
      </w:r>
      <w:r>
        <w:instrText>ADDIN CSL_CITATION { "citationItems" : [ { "id" : "ITEM-1", "itemData" : { "ISBN" : "9781934151495", "author" : [ { "dropping-particle" : "", "family" : "Paglia", "given" : "Adriano P.", "non-dropping-particle" : "", "parse-names" : false, "suffix" : "" }, { "dropping-particle" : "", "family" : "Fonseca", "given" : "Gustavo A. B.", "non-dropping-particle" : "", "parse-names" : false, "suffix" : "" }, { "dropping-particle" : "", "family" : "Rylands", "given" : "Anthony B.", "non-dropping-particle" : "", "parse-names" : false, "suffix" : "" }, { "dropping-particle" : "", "family" : "Herrmann", "given" : "Gisela", "non-dropping-particle" : "", "parse-names" : false, "suffix" : "" }, { "dropping-particle" : "", "family" : "Aguiar", "given" : "Ludmilla M. S.", "non-dropping-particle" : "", "parse-names" : false, "suffix" : "" }, { "dropping-particle" : "", "family" : "Chiarello", "given" : "Adriano G.", "non-dropping-particle" : "", "parse-names" : false, "suffix" : "" }, { "dropping-particle" : "", "family" : "Leite", "given" : "Yuri L. R.", "non-dropping-particle" : "", "parse-names" : false, "suffix" : "" }, { "dropping-particle" : "", "family" : "Costa", "given" : "Leonora P.", "non-dropping-particle" : "", "parse-names" : false, "suffix" : "" }, { "dropping-particle" : "", "family" : "Siciliano", "given" : "Salvatore", "non-dropping-particle" : "", "parse-names" : false, "suffix" : "" }, { "dropping-particle" : "", "family" : "Kierulff", "given" : "Maria Cec\u00edlia M.", "non-dropping-particle" : "", "parse-names" : false, "suffix" : "" }, { "dropping-particle" : "", "family" : "Mendes", "given" : "S\u00e9rgio L.", "non-dropping-particle" : "", "parse-names" : false, "suffix" : "" }, { "dropping-particle" : "", "family" : "Tavares", "given" : "Val\u00e9ria da C.", "non-dropping-particle" : "", "parse-names" : false, "suffix" : "" }, { "dropping-particle" : "", "family" : "Mittermeier", "given" : "Rusell A.", "non-dropping-particle" : "", "parse-names" : false, "suffix" : "" }, { "dropping-particle" : "", "family" : "Patton", "given" : "James L.", "non-dropping-particle" : "", "parse-names" : false, "suffix" : "" } ], "container-title" : "Occasional Papers in Conservation Biology", "editor" : [ { "dropping-particle" : "", "family" : "Edition", "given" : "2nd", "non-dropping-particle" : "", "parse-names" : false, "suffix" : "" } ], "id" : "ITEM-1", "issued" : { "date-parts" : [ [ "2012" ] ] }, "number-of-pages" : "76", "publisher" : "Conservation International", "publisher-place" : "Arlington, VA", "title" : "Annotated checklist of Brazilian mammals", "type" : "book", "volume" : "6" }, "uris" : [ "http://www.mendeley.com/documents/?uuid=63d9b6c6-19f5-4fe7-9c1f-228e91691c1f" ] } ], "mendeley" : { "formattedCitation" : "(Paglia et al. 2012)", "plainTextFormattedCitation" : "(Paglia et al. 2012)", "previouslyFormattedCitation" : "(Paglia et al. 2012)" }, "properties" : { "noteIndex" : 0 }, "schema" : "https://github.com/citation-style-language/schema/raw/master/csl-citation.json" }</w:instrText>
      </w:r>
      <w:r w:rsidR="00E36A52">
        <w:fldChar w:fldCharType="separate"/>
      </w:r>
      <w:bookmarkStart w:id="88" w:name="__Fieldmark__540_733507498"/>
      <w:r>
        <w:rPr>
          <w:sz w:val="24"/>
          <w:szCs w:val="24"/>
        </w:rPr>
        <w:t>(</w:t>
      </w:r>
      <w:bookmarkStart w:id="89" w:name="__Fieldmark__398_1181822524"/>
      <w:r>
        <w:rPr>
          <w:sz w:val="24"/>
          <w:szCs w:val="24"/>
        </w:rPr>
        <w:t>P</w:t>
      </w:r>
      <w:bookmarkStart w:id="90" w:name="__Fieldmark__988_1524919797"/>
      <w:r>
        <w:rPr>
          <w:sz w:val="24"/>
          <w:szCs w:val="24"/>
        </w:rPr>
        <w:t>aglia et al. 2012)</w:t>
      </w:r>
      <w:r w:rsidR="00E36A52">
        <w:fldChar w:fldCharType="end"/>
      </w:r>
      <w:bookmarkEnd w:id="88"/>
      <w:bookmarkEnd w:id="89"/>
      <w:bookmarkEnd w:id="90"/>
      <w:r>
        <w:rPr>
          <w:sz w:val="24"/>
          <w:szCs w:val="24"/>
        </w:rPr>
        <w:t>. Furthermore, in some of the studies the authors could not identify all species, presenting information only at the level of genus for some. Therefore, the number of species in this data set may be higher than the reported here. There are two regional sampling gaps: (i) a low number of samples on the Paranaense and Paulista plateaus, and (ii) an absence of samples in the north-eastern Minas Gerais e southern Bahia, along the Jequitinhonha river.</w:t>
      </w:r>
    </w:p>
    <w:p w:rsidR="00BB472B" w:rsidRDefault="00BB472B" w:rsidP="00BB472B">
      <w:pPr>
        <w:spacing w:before="120" w:after="120" w:line="360" w:lineRule="auto"/>
        <w:jc w:val="center"/>
        <w:rPr>
          <w:sz w:val="24"/>
          <w:szCs w:val="24"/>
        </w:rPr>
      </w:pPr>
      <w:r>
        <w:rPr>
          <w:noProof/>
          <w:lang w:val="en-IN" w:eastAsia="en-IN"/>
        </w:rPr>
        <w:drawing>
          <wp:inline distT="0" distB="0" distL="0" distR="0">
            <wp:extent cx="5153025" cy="5269885"/>
            <wp:effectExtent l="0" t="0" r="0" b="6985"/>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6" cstate="print"/>
                    <a:srcRect l="18031" r="29382"/>
                    <a:stretch>
                      <a:fillRect/>
                    </a:stretch>
                  </pic:blipFill>
                  <pic:spPr bwMode="auto">
                    <a:xfrm>
                      <a:off x="0" y="0"/>
                      <a:ext cx="5154621" cy="5271517"/>
                    </a:xfrm>
                    <a:prstGeom prst="rect">
                      <a:avLst/>
                    </a:prstGeom>
                  </pic:spPr>
                </pic:pic>
              </a:graphicData>
            </a:graphic>
          </wp:inline>
        </w:drawing>
      </w:r>
    </w:p>
    <w:p w:rsidR="00BB472B" w:rsidRDefault="00BB472B" w:rsidP="00BB472B">
      <w:pPr>
        <w:spacing w:before="120" w:after="120" w:line="360" w:lineRule="auto"/>
        <w:jc w:val="both"/>
        <w:rPr>
          <w:rFonts w:eastAsia="Times New Roman"/>
          <w:bCs/>
          <w:color w:val="000000"/>
          <w:sz w:val="24"/>
          <w:szCs w:val="24"/>
          <w:lang w:eastAsia="pt-BR"/>
        </w:rPr>
      </w:pPr>
      <w:r>
        <w:rPr>
          <w:rFonts w:eastAsia="Times New Roman"/>
          <w:b/>
          <w:bCs/>
          <w:color w:val="000000"/>
          <w:sz w:val="24"/>
          <w:szCs w:val="24"/>
          <w:lang w:eastAsia="pt-BR"/>
        </w:rPr>
        <w:lastRenderedPageBreak/>
        <w:t>Figure 1.</w:t>
      </w:r>
      <w:r>
        <w:rPr>
          <w:rFonts w:eastAsia="Times New Roman"/>
          <w:bCs/>
          <w:color w:val="000000"/>
          <w:sz w:val="24"/>
          <w:szCs w:val="24"/>
          <w:lang w:eastAsia="pt-BR"/>
        </w:rPr>
        <w:t xml:space="preserve"> Distribution of the 155 localities (red dots) included in the data set of non-volant small mammal species abundance in the Atlantic Forest, South America. Each red dot can represent more than one sample as some localities were sampled more than once (total = 173 samples).</w:t>
      </w:r>
    </w:p>
    <w:p w:rsidR="00BB472B" w:rsidRDefault="00BB472B" w:rsidP="00BB472B">
      <w:pPr>
        <w:spacing w:before="120" w:after="120" w:line="360" w:lineRule="auto"/>
        <w:rPr>
          <w:rFonts w:eastAsia="Times New Roman"/>
          <w:bCs/>
          <w:color w:val="000000"/>
          <w:sz w:val="24"/>
          <w:szCs w:val="24"/>
          <w:lang w:eastAsia="pt-BR"/>
        </w:rPr>
      </w:pPr>
    </w:p>
    <w:p w:rsidR="00BB472B" w:rsidRDefault="00BB472B" w:rsidP="00BB472B">
      <w:pPr>
        <w:spacing w:before="120" w:after="120" w:line="360" w:lineRule="auto"/>
        <w:jc w:val="both"/>
      </w:pPr>
      <w:r>
        <w:rPr>
          <w:rFonts w:eastAsia="Times New Roman"/>
          <w:bCs/>
          <w:color w:val="000000"/>
          <w:sz w:val="24"/>
          <w:szCs w:val="24"/>
          <w:lang w:eastAsia="pt-BR"/>
        </w:rPr>
        <w:t xml:space="preserve">Considering the year when the data began to be collected in each sample, the oldest studies we found information are from 1943, but the bulk of the data set is formed by studies that started in the last years of the 1990 decade. The years of 2007 and 2008 had the highest number of small mammal communities sampled, and </w:t>
      </w:r>
      <w:r>
        <w:rPr>
          <w:rFonts w:eastAsia="Times New Roman"/>
          <w:bCs/>
          <w:i/>
          <w:color w:val="000000"/>
          <w:sz w:val="24"/>
          <w:szCs w:val="24"/>
          <w:lang w:eastAsia="pt-BR"/>
        </w:rPr>
        <w:t>c</w:t>
      </w:r>
      <w:r>
        <w:rPr>
          <w:rFonts w:eastAsia="Times New Roman"/>
          <w:bCs/>
          <w:color w:val="000000"/>
          <w:sz w:val="24"/>
          <w:szCs w:val="24"/>
          <w:lang w:eastAsia="pt-BR"/>
        </w:rPr>
        <w:t>. 65% of the samples of the last decade correspond to previously unpublished information or information available only in thesis, dissertations and monographs (Figure 2). Sampling effort of the studies ranged from 560 to almost 70,000 trap-nights. More than 75% of the studies had an effort of 10,000 trap-nights or less, but most of the studies (89.6%) employed an effort of more than 1,000 trap-nights (Figure 3).</w:t>
      </w:r>
    </w:p>
    <w:p w:rsidR="00BB472B" w:rsidRDefault="00BB472B" w:rsidP="00BB472B">
      <w:pPr>
        <w:spacing w:line="360" w:lineRule="auto"/>
        <w:rPr>
          <w:rFonts w:eastAsia="Times New Roman"/>
          <w:b/>
          <w:bCs/>
          <w:color w:val="000000"/>
          <w:sz w:val="24"/>
          <w:szCs w:val="24"/>
          <w:highlight w:val="yellow"/>
          <w:lang w:eastAsia="pt-BR"/>
        </w:rPr>
      </w:pPr>
      <w:r>
        <w:rPr>
          <w:noProof/>
          <w:lang w:val="en-IN" w:eastAsia="en-IN"/>
        </w:rPr>
        <w:drawing>
          <wp:inline distT="0" distB="0" distL="0" distR="0">
            <wp:extent cx="6010275" cy="4004310"/>
            <wp:effectExtent l="0" t="0" r="9525"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472B" w:rsidRDefault="00BB472B" w:rsidP="00BB472B">
      <w:pPr>
        <w:spacing w:before="120" w:after="120" w:line="360" w:lineRule="auto"/>
        <w:jc w:val="both"/>
        <w:rPr>
          <w:sz w:val="24"/>
          <w:szCs w:val="24"/>
        </w:rPr>
      </w:pPr>
      <w:r>
        <w:rPr>
          <w:rFonts w:eastAsia="Times New Roman"/>
          <w:b/>
          <w:bCs/>
          <w:color w:val="000000"/>
          <w:sz w:val="24"/>
          <w:szCs w:val="24"/>
          <w:lang w:eastAsia="pt-BR"/>
        </w:rPr>
        <w:t xml:space="preserve">Figure 2. </w:t>
      </w:r>
      <w:r>
        <w:rPr>
          <w:rFonts w:eastAsia="Times New Roman"/>
          <w:bCs/>
          <w:color w:val="000000"/>
          <w:sz w:val="24"/>
          <w:szCs w:val="24"/>
          <w:lang w:eastAsia="pt-BR"/>
        </w:rPr>
        <w:t xml:space="preserve">Number of samples of Atlantic Forest non-volant small mammal communities per year (n = 173), from 1943 to 2016, and source of data information included in the dataset (published </w:t>
      </w:r>
      <w:r>
        <w:rPr>
          <w:rFonts w:eastAsia="Times New Roman"/>
          <w:bCs/>
          <w:color w:val="000000"/>
          <w:sz w:val="24"/>
          <w:szCs w:val="24"/>
          <w:lang w:eastAsia="pt-BR"/>
        </w:rPr>
        <w:lastRenderedPageBreak/>
        <w:t>and unpublished data, thesis, dissertations, and monographs). The year is not the year of the source of the data, but the year data began to be collected in the locality in each sample</w:t>
      </w:r>
      <w:r>
        <w:rPr>
          <w:sz w:val="24"/>
          <w:szCs w:val="24"/>
        </w:rPr>
        <w:t>.</w:t>
      </w:r>
    </w:p>
    <w:p w:rsidR="00BB472B" w:rsidRDefault="00BB472B" w:rsidP="00BB472B">
      <w:pPr>
        <w:spacing w:before="120" w:after="120" w:line="360" w:lineRule="auto"/>
        <w:jc w:val="both"/>
        <w:rPr>
          <w:lang w:eastAsia="pt-BR"/>
        </w:rPr>
      </w:pPr>
      <w:r>
        <w:rPr>
          <w:noProof/>
          <w:lang w:val="en-IN" w:eastAsia="en-IN"/>
        </w:rPr>
        <w:drawing>
          <wp:inline distT="0" distB="0" distL="0" distR="0">
            <wp:extent cx="5581650" cy="378142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472B" w:rsidRDefault="00BB472B" w:rsidP="00BB472B">
      <w:pPr>
        <w:spacing w:before="120" w:after="120" w:line="360" w:lineRule="auto"/>
        <w:jc w:val="both"/>
        <w:rPr>
          <w:sz w:val="24"/>
          <w:szCs w:val="24"/>
        </w:rPr>
      </w:pPr>
      <w:r>
        <w:rPr>
          <w:rFonts w:eastAsia="Times New Roman"/>
          <w:b/>
          <w:bCs/>
          <w:color w:val="000000"/>
          <w:sz w:val="24"/>
          <w:szCs w:val="24"/>
          <w:lang w:eastAsia="pt-BR"/>
        </w:rPr>
        <w:t xml:space="preserve">Figure 3. </w:t>
      </w:r>
      <w:r>
        <w:rPr>
          <w:rFonts w:eastAsia="Times New Roman"/>
          <w:bCs/>
          <w:color w:val="000000"/>
          <w:sz w:val="24"/>
          <w:szCs w:val="24"/>
          <w:lang w:eastAsia="pt-BR"/>
        </w:rPr>
        <w:t xml:space="preserve">Number of samples of Atlantic Forest non-volant small mammals communities per sampling effort measured in trap-nights (n = 173). </w:t>
      </w:r>
      <w:r>
        <w:rPr>
          <w:sz w:val="24"/>
          <w:szCs w:val="24"/>
        </w:rPr>
        <w:t>In orange are samples with a total sampling effort smaller than 1,000 trap-nights.</w:t>
      </w:r>
    </w:p>
    <w:p w:rsidR="00BB472B" w:rsidRDefault="00BB472B" w:rsidP="00BB472B">
      <w:pPr>
        <w:spacing w:before="120" w:after="120" w:line="360" w:lineRule="auto"/>
        <w:jc w:val="both"/>
        <w:rPr>
          <w:sz w:val="24"/>
          <w:szCs w:val="24"/>
        </w:rPr>
      </w:pPr>
    </w:p>
    <w:p w:rsidR="00BB472B" w:rsidRDefault="00BB472B" w:rsidP="00BB472B">
      <w:pPr>
        <w:spacing w:before="120" w:after="120" w:line="360" w:lineRule="auto"/>
        <w:jc w:val="both"/>
      </w:pPr>
      <w:r>
        <w:rPr>
          <w:sz w:val="24"/>
          <w:szCs w:val="24"/>
        </w:rPr>
        <w:t>Our data set contains samples of 155 localities spread across the Atlantic forest</w:t>
      </w:r>
      <w:r>
        <w:rPr>
          <w:rFonts w:eastAsia="Times New Roman"/>
          <w:bCs/>
          <w:color w:val="000000"/>
          <w:sz w:val="24"/>
          <w:szCs w:val="24"/>
          <w:lang w:eastAsia="pt-BR"/>
        </w:rPr>
        <w:t>, and captures the entire extension of this biome, as the samples are distributed throughout the ecoregions. Most of the localities (</w:t>
      </w:r>
      <w:r>
        <w:rPr>
          <w:rFonts w:eastAsia="Times New Roman"/>
          <w:bCs/>
          <w:i/>
          <w:color w:val="000000"/>
          <w:sz w:val="24"/>
          <w:szCs w:val="24"/>
          <w:lang w:eastAsia="pt-BR"/>
        </w:rPr>
        <w:t>c</w:t>
      </w:r>
      <w:r>
        <w:rPr>
          <w:rFonts w:eastAsia="Times New Roman"/>
          <w:bCs/>
          <w:color w:val="000000"/>
          <w:sz w:val="24"/>
          <w:szCs w:val="24"/>
          <w:lang w:eastAsia="pt-BR"/>
        </w:rPr>
        <w:t>. 87%) are in ecoregions where forest predominates, the other 13% are located in forest enclaves and non-forested ecoregions. Eleven of the 12 ecoregions, which form the core of the Atlantic Forest, are represented in this dataset, however, the ecoregions are not proportionally represented. Comparing the proportion of localities in each ecoregion to the relative area occupied by each ecoregion, and excluding the samples located outside of the core of the Atlantic Forest (</w:t>
      </w:r>
      <w:r>
        <w:rPr>
          <w:rFonts w:eastAsia="Times New Roman"/>
          <w:bCs/>
          <w:i/>
          <w:color w:val="000000"/>
          <w:sz w:val="24"/>
          <w:szCs w:val="24"/>
          <w:lang w:eastAsia="pt-BR"/>
        </w:rPr>
        <w:t>Cerrado</w:t>
      </w:r>
      <w:r>
        <w:rPr>
          <w:rFonts w:eastAsia="Times New Roman"/>
          <w:bCs/>
          <w:color w:val="000000"/>
          <w:sz w:val="24"/>
          <w:szCs w:val="24"/>
          <w:lang w:eastAsia="pt-BR"/>
        </w:rPr>
        <w:t xml:space="preserve">, </w:t>
      </w:r>
      <w:r>
        <w:rPr>
          <w:rFonts w:eastAsia="Times New Roman"/>
          <w:bCs/>
          <w:i/>
          <w:color w:val="000000"/>
          <w:sz w:val="24"/>
          <w:szCs w:val="24"/>
          <w:lang w:eastAsia="pt-BR"/>
        </w:rPr>
        <w:t>Caatinga</w:t>
      </w:r>
      <w:r>
        <w:rPr>
          <w:rFonts w:eastAsia="Times New Roman"/>
          <w:bCs/>
          <w:color w:val="000000"/>
          <w:sz w:val="24"/>
          <w:szCs w:val="24"/>
          <w:lang w:eastAsia="pt-BR"/>
        </w:rPr>
        <w:t xml:space="preserve"> and Uruguayan savanna ecoregions), we could identify four ecoregions (Alto Parana Atlantic forests, Araucaria moist forests, Atlantic dry forests, and Bahia </w:t>
      </w:r>
      <w:r>
        <w:rPr>
          <w:rFonts w:eastAsia="Times New Roman"/>
          <w:bCs/>
          <w:color w:val="000000"/>
          <w:sz w:val="24"/>
          <w:szCs w:val="24"/>
          <w:lang w:eastAsia="pt-BR"/>
        </w:rPr>
        <w:lastRenderedPageBreak/>
        <w:t>interior forests) as underrepresented in this dataset, besides the moist forests of the Caatinga Enclave, which are not represented (Table 1).</w:t>
      </w:r>
    </w:p>
    <w:p w:rsidR="00BB472B" w:rsidRDefault="00BB472B" w:rsidP="00BB472B">
      <w:pPr>
        <w:suppressAutoHyphens w:val="0"/>
        <w:spacing w:before="120" w:after="120" w:line="360" w:lineRule="auto"/>
        <w:rPr>
          <w:sz w:val="24"/>
          <w:szCs w:val="24"/>
          <w:highlight w:val="yellow"/>
        </w:rPr>
      </w:pPr>
    </w:p>
    <w:p w:rsidR="00BB472B" w:rsidRDefault="00BB472B" w:rsidP="00BB472B">
      <w:pPr>
        <w:suppressAutoHyphens w:val="0"/>
        <w:spacing w:before="120" w:after="120" w:line="360" w:lineRule="auto"/>
        <w:jc w:val="both"/>
        <w:rPr>
          <w:sz w:val="24"/>
          <w:szCs w:val="24"/>
          <w:highlight w:val="yellow"/>
        </w:rPr>
      </w:pPr>
      <w:r>
        <w:rPr>
          <w:b/>
          <w:sz w:val="24"/>
          <w:szCs w:val="24"/>
        </w:rPr>
        <w:t>Table 1.</w:t>
      </w:r>
      <w:r>
        <w:rPr>
          <w:sz w:val="24"/>
          <w:szCs w:val="24"/>
        </w:rPr>
        <w:t xml:space="preserve"> P</w:t>
      </w:r>
      <w:r>
        <w:rPr>
          <w:rFonts w:eastAsia="Times New Roman"/>
          <w:bCs/>
          <w:color w:val="000000"/>
          <w:sz w:val="24"/>
          <w:szCs w:val="24"/>
          <w:lang w:eastAsia="pt-BR"/>
        </w:rPr>
        <w:t>roportion of localities (n=142) and area occupied by each of the 12 ecoregions that form the core of the Atlantic Forest biome. Localities outside the core of the Atlantic Forest (</w:t>
      </w:r>
      <w:r>
        <w:rPr>
          <w:rFonts w:eastAsia="Times New Roman"/>
          <w:bCs/>
          <w:i/>
          <w:color w:val="000000"/>
          <w:sz w:val="24"/>
          <w:szCs w:val="24"/>
          <w:lang w:eastAsia="pt-BR"/>
        </w:rPr>
        <w:t>Cerrado</w:t>
      </w:r>
      <w:r>
        <w:rPr>
          <w:rFonts w:eastAsia="Times New Roman"/>
          <w:bCs/>
          <w:color w:val="000000"/>
          <w:sz w:val="24"/>
          <w:szCs w:val="24"/>
          <w:lang w:eastAsia="pt-BR"/>
        </w:rPr>
        <w:t xml:space="preserve">, </w:t>
      </w:r>
      <w:r>
        <w:rPr>
          <w:rFonts w:eastAsia="Times New Roman"/>
          <w:bCs/>
          <w:i/>
          <w:color w:val="000000"/>
          <w:sz w:val="24"/>
          <w:szCs w:val="24"/>
          <w:lang w:eastAsia="pt-BR"/>
        </w:rPr>
        <w:t>Caatinga</w:t>
      </w:r>
      <w:r>
        <w:rPr>
          <w:rFonts w:eastAsia="Times New Roman"/>
          <w:bCs/>
          <w:color w:val="000000"/>
          <w:sz w:val="24"/>
          <w:szCs w:val="24"/>
          <w:lang w:eastAsia="pt-BR"/>
        </w:rPr>
        <w:t xml:space="preserve"> and Uruguayan savanna ecoregions; n=13) were not considered.</w:t>
      </w:r>
    </w:p>
    <w:tbl>
      <w:tblPr>
        <w:tblStyle w:val="TableGrid"/>
        <w:tblW w:w="10065" w:type="dxa"/>
        <w:tblCellMar>
          <w:left w:w="118" w:type="dxa"/>
        </w:tblCellMar>
        <w:tblLook w:val="04A0"/>
      </w:tblPr>
      <w:tblGrid>
        <w:gridCol w:w="3962"/>
        <w:gridCol w:w="1281"/>
        <w:gridCol w:w="1279"/>
        <w:gridCol w:w="1559"/>
        <w:gridCol w:w="1984"/>
      </w:tblGrid>
      <w:tr w:rsidR="00BB472B" w:rsidTr="00450D03">
        <w:tc>
          <w:tcPr>
            <w:tcW w:w="3962" w:type="dxa"/>
            <w:tcBorders>
              <w:left w:val="nil"/>
              <w:right w:val="nil"/>
            </w:tcBorders>
            <w:shd w:val="clear" w:color="auto" w:fill="auto"/>
          </w:tcPr>
          <w:p w:rsidR="00BB472B" w:rsidRDefault="00BB472B" w:rsidP="00450D03">
            <w:pPr>
              <w:suppressAutoHyphens w:val="0"/>
              <w:spacing w:before="120" w:line="360" w:lineRule="auto"/>
              <w:rPr>
                <w:sz w:val="24"/>
                <w:szCs w:val="24"/>
              </w:rPr>
            </w:pPr>
            <w:r>
              <w:rPr>
                <w:sz w:val="24"/>
                <w:szCs w:val="24"/>
              </w:rPr>
              <w:t>Ecoregion</w:t>
            </w:r>
          </w:p>
        </w:tc>
        <w:tc>
          <w:tcPr>
            <w:tcW w:w="1281" w:type="dxa"/>
            <w:tcBorders>
              <w:left w:val="nil"/>
              <w:right w:val="nil"/>
            </w:tcBorders>
            <w:shd w:val="clear" w:color="auto" w:fill="auto"/>
          </w:tcPr>
          <w:p w:rsidR="00BB472B" w:rsidRDefault="00BB472B" w:rsidP="00450D03">
            <w:pPr>
              <w:suppressAutoHyphens w:val="0"/>
              <w:spacing w:before="120" w:line="360" w:lineRule="auto"/>
              <w:jc w:val="center"/>
              <w:rPr>
                <w:sz w:val="24"/>
                <w:szCs w:val="24"/>
              </w:rPr>
            </w:pPr>
            <w:r>
              <w:rPr>
                <w:sz w:val="24"/>
                <w:szCs w:val="24"/>
              </w:rPr>
              <w:t>Area km²</w:t>
            </w:r>
          </w:p>
        </w:tc>
        <w:tc>
          <w:tcPr>
            <w:tcW w:w="1279" w:type="dxa"/>
            <w:tcBorders>
              <w:left w:val="nil"/>
              <w:right w:val="nil"/>
            </w:tcBorders>
            <w:shd w:val="clear" w:color="auto" w:fill="auto"/>
          </w:tcPr>
          <w:p w:rsidR="00BB472B" w:rsidRDefault="00BB472B" w:rsidP="00450D03">
            <w:pPr>
              <w:suppressAutoHyphens w:val="0"/>
              <w:spacing w:before="120" w:line="360" w:lineRule="auto"/>
              <w:jc w:val="center"/>
              <w:rPr>
                <w:sz w:val="24"/>
                <w:szCs w:val="24"/>
              </w:rPr>
            </w:pPr>
            <w:r>
              <w:rPr>
                <w:sz w:val="24"/>
                <w:szCs w:val="24"/>
              </w:rPr>
              <w:t>% Area</w:t>
            </w:r>
          </w:p>
        </w:tc>
        <w:tc>
          <w:tcPr>
            <w:tcW w:w="1559" w:type="dxa"/>
            <w:tcBorders>
              <w:left w:val="nil"/>
              <w:right w:val="nil"/>
            </w:tcBorders>
            <w:shd w:val="clear" w:color="auto" w:fill="auto"/>
          </w:tcPr>
          <w:p w:rsidR="00BB472B" w:rsidRDefault="00BB472B" w:rsidP="00450D03">
            <w:pPr>
              <w:suppressAutoHyphens w:val="0"/>
              <w:spacing w:before="120" w:line="360" w:lineRule="auto"/>
              <w:jc w:val="center"/>
              <w:rPr>
                <w:sz w:val="24"/>
                <w:szCs w:val="24"/>
              </w:rPr>
            </w:pPr>
            <w:r>
              <w:rPr>
                <w:sz w:val="24"/>
                <w:szCs w:val="24"/>
              </w:rPr>
              <w:t># of localities</w:t>
            </w:r>
          </w:p>
        </w:tc>
        <w:tc>
          <w:tcPr>
            <w:tcW w:w="1984" w:type="dxa"/>
            <w:tcBorders>
              <w:left w:val="nil"/>
              <w:right w:val="nil"/>
            </w:tcBorders>
            <w:shd w:val="clear" w:color="auto" w:fill="auto"/>
          </w:tcPr>
          <w:p w:rsidR="00BB472B" w:rsidRDefault="00BB472B" w:rsidP="00450D03">
            <w:pPr>
              <w:suppressAutoHyphens w:val="0"/>
              <w:spacing w:before="120" w:line="360" w:lineRule="auto"/>
              <w:jc w:val="center"/>
              <w:rPr>
                <w:sz w:val="24"/>
                <w:szCs w:val="24"/>
              </w:rPr>
            </w:pPr>
            <w:r>
              <w:rPr>
                <w:sz w:val="24"/>
                <w:szCs w:val="24"/>
              </w:rPr>
              <w:t>% of localities</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Alto Paraná Atlantic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482851.5</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36.03%</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19</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13.38%</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Araucaria moist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215673.2</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16.09%</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14</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9.86%</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 xml:space="preserve">Atlantic Coast </w:t>
            </w:r>
            <w:r>
              <w:rPr>
                <w:i/>
                <w:color w:val="000000"/>
                <w:sz w:val="24"/>
                <w:szCs w:val="24"/>
              </w:rPr>
              <w:t>restingas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7556.7</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0.56%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3</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2.11%</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Atlantic dry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114660.0</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8.56%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0.70%</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Bahia coastal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108802.1</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8.12%</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24</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16.90%</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Bahia interior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229157.1</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17.10%</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19</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13.38%</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pPr>
            <w:r>
              <w:rPr>
                <w:color w:val="000000"/>
                <w:sz w:val="24"/>
                <w:szCs w:val="24"/>
              </w:rPr>
              <w:t>Caatinga Enclaves moist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4776.3</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0.36%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0.00%</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i/>
                <w:color w:val="000000"/>
                <w:sz w:val="24"/>
                <w:szCs w:val="24"/>
              </w:rPr>
              <w:t>Campos rupestres</w:t>
            </w:r>
            <w:r>
              <w:rPr>
                <w:color w:val="000000"/>
                <w:sz w:val="24"/>
                <w:szCs w:val="24"/>
              </w:rPr>
              <w:t xml:space="preserve"> montane savanna</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26313.0</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1.96%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4</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2.82%</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Pernambuco coastal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17439.9</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1.30%</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6</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4.23%</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Pernambuco interior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22214.1</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1.66%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5</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3.52%</w:t>
            </w:r>
          </w:p>
        </w:tc>
      </w:tr>
      <w:tr w:rsidR="00BB472B" w:rsidTr="00450D03">
        <w:tc>
          <w:tcPr>
            <w:tcW w:w="3962"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rPr>
                <w:sz w:val="24"/>
                <w:szCs w:val="24"/>
                <w:highlight w:val="yellow"/>
                <w:lang w:val="pt-BR"/>
              </w:rPr>
            </w:pPr>
            <w:r>
              <w:rPr>
                <w:color w:val="000000"/>
                <w:sz w:val="24"/>
                <w:szCs w:val="24"/>
                <w:lang w:val="pt-BR"/>
              </w:rPr>
              <w:t>Serra do Mar coastal forests</w:t>
            </w:r>
          </w:p>
        </w:tc>
        <w:tc>
          <w:tcPr>
            <w:tcW w:w="128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lang w:val="pt-BR"/>
              </w:rPr>
            </w:pPr>
            <w:r>
              <w:rPr>
                <w:color w:val="000000"/>
                <w:sz w:val="24"/>
                <w:szCs w:val="24"/>
              </w:rPr>
              <w:t>102218.9</w:t>
            </w:r>
          </w:p>
        </w:tc>
        <w:tc>
          <w:tcPr>
            <w:tcW w:w="127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lang w:val="pt-BR"/>
              </w:rPr>
            </w:pPr>
            <w:r>
              <w:rPr>
                <w:color w:val="000000"/>
                <w:sz w:val="24"/>
                <w:szCs w:val="24"/>
              </w:rPr>
              <w:t>7.63%</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lang w:val="pt-BR"/>
              </w:rPr>
            </w:pPr>
            <w:r>
              <w:rPr>
                <w:color w:val="000000"/>
                <w:sz w:val="24"/>
                <w:szCs w:val="24"/>
              </w:rPr>
              <w:t>45</w:t>
            </w:r>
          </w:p>
        </w:tc>
        <w:tc>
          <w:tcPr>
            <w:tcW w:w="1984"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lang w:val="pt-BR"/>
              </w:rPr>
            </w:pPr>
            <w:r>
              <w:rPr>
                <w:color w:val="000000"/>
                <w:sz w:val="24"/>
                <w:szCs w:val="24"/>
              </w:rPr>
              <w:t>31.69%</w:t>
            </w:r>
          </w:p>
        </w:tc>
      </w:tr>
      <w:tr w:rsidR="00BB472B" w:rsidTr="00450D03">
        <w:tc>
          <w:tcPr>
            <w:tcW w:w="3962" w:type="dxa"/>
            <w:tcBorders>
              <w:top w:val="nil"/>
              <w:left w:val="nil"/>
              <w:right w:val="nil"/>
            </w:tcBorders>
            <w:shd w:val="clear" w:color="auto" w:fill="auto"/>
            <w:vAlign w:val="bottom"/>
          </w:tcPr>
          <w:p w:rsidR="00BB472B" w:rsidRDefault="00BB472B" w:rsidP="00450D03">
            <w:pPr>
              <w:suppressAutoHyphens w:val="0"/>
              <w:spacing w:before="120" w:line="360" w:lineRule="auto"/>
              <w:rPr>
                <w:sz w:val="24"/>
                <w:szCs w:val="24"/>
                <w:highlight w:val="yellow"/>
              </w:rPr>
            </w:pPr>
            <w:r>
              <w:rPr>
                <w:color w:val="000000"/>
                <w:sz w:val="24"/>
                <w:szCs w:val="24"/>
              </w:rPr>
              <w:t>Southern Atlantic mangroves</w:t>
            </w:r>
          </w:p>
        </w:tc>
        <w:tc>
          <w:tcPr>
            <w:tcW w:w="1281" w:type="dxa"/>
            <w:tcBorders>
              <w:top w:val="nil"/>
              <w:left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8404.8</w:t>
            </w:r>
          </w:p>
        </w:tc>
        <w:tc>
          <w:tcPr>
            <w:tcW w:w="1279" w:type="dxa"/>
            <w:tcBorders>
              <w:top w:val="nil"/>
              <w:left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0.63%</w:t>
            </w:r>
          </w:p>
        </w:tc>
        <w:tc>
          <w:tcPr>
            <w:tcW w:w="1559" w:type="dxa"/>
            <w:tcBorders>
              <w:top w:val="nil"/>
              <w:left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w:t>
            </w:r>
          </w:p>
        </w:tc>
        <w:tc>
          <w:tcPr>
            <w:tcW w:w="1984" w:type="dxa"/>
            <w:tcBorders>
              <w:top w:val="nil"/>
              <w:left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1.41%</w:t>
            </w:r>
          </w:p>
        </w:tc>
      </w:tr>
    </w:tbl>
    <w:p w:rsidR="00BB472B" w:rsidRDefault="00BB472B" w:rsidP="00BB472B">
      <w:pPr>
        <w:suppressAutoHyphens w:val="0"/>
        <w:spacing w:before="120" w:after="120" w:line="360" w:lineRule="auto"/>
        <w:rPr>
          <w:sz w:val="24"/>
          <w:szCs w:val="24"/>
          <w:highlight w:val="yellow"/>
        </w:rPr>
      </w:pPr>
    </w:p>
    <w:p w:rsidR="00BB472B" w:rsidRDefault="00BB472B" w:rsidP="00BB472B">
      <w:pPr>
        <w:spacing w:before="120" w:after="120" w:line="360" w:lineRule="auto"/>
        <w:jc w:val="both"/>
      </w:pPr>
      <w:r>
        <w:rPr>
          <w:rFonts w:eastAsia="Times New Roman"/>
          <w:bCs/>
          <w:color w:val="000000"/>
          <w:sz w:val="24"/>
          <w:szCs w:val="24"/>
          <w:lang w:eastAsia="pt-BR"/>
        </w:rPr>
        <w:t xml:space="preserve">The same pattern of variation in the distribution of samples was observed for the vegetation types (Figure 4), as in </w:t>
      </w:r>
      <w:r>
        <w:rPr>
          <w:rFonts w:eastAsia="Times New Roman"/>
          <w:bCs/>
          <w:i/>
          <w:color w:val="000000"/>
          <w:sz w:val="24"/>
          <w:szCs w:val="24"/>
          <w:lang w:eastAsia="pt-BR"/>
        </w:rPr>
        <w:t>c</w:t>
      </w:r>
      <w:r>
        <w:rPr>
          <w:rFonts w:eastAsia="Times New Roman"/>
          <w:bCs/>
          <w:color w:val="000000"/>
          <w:sz w:val="24"/>
          <w:szCs w:val="24"/>
          <w:lang w:eastAsia="pt-BR"/>
        </w:rPr>
        <w:t>. 87% of the localities the forests are the predominant vegetation type, where 55% of the localities represent ombrophilous forests and 32% represent seasonal vegetation types. In 8% of the localities there was no predominant vegetation type, thus representing heterogeneous landscapes in which different vegetation types are in contact. All the major vegetation types present in the Atlantic Forest are represented in this data set.</w:t>
      </w:r>
    </w:p>
    <w:p w:rsidR="00BB472B" w:rsidRDefault="00BB472B" w:rsidP="00BB472B">
      <w:pPr>
        <w:suppressAutoHyphens w:val="0"/>
        <w:spacing w:after="160" w:line="259" w:lineRule="auto"/>
        <w:rPr>
          <w:sz w:val="24"/>
          <w:szCs w:val="24"/>
          <w:highlight w:val="yellow"/>
        </w:rPr>
      </w:pPr>
    </w:p>
    <w:p w:rsidR="00BB472B" w:rsidRDefault="00BB472B" w:rsidP="00BB472B">
      <w:pPr>
        <w:spacing w:before="120" w:after="120" w:line="360" w:lineRule="auto"/>
        <w:rPr>
          <w:sz w:val="24"/>
          <w:szCs w:val="24"/>
          <w:highlight w:val="yellow"/>
        </w:rPr>
      </w:pPr>
      <w:r>
        <w:rPr>
          <w:noProof/>
          <w:lang w:val="en-IN" w:eastAsia="en-IN"/>
        </w:rPr>
        <w:drawing>
          <wp:inline distT="0" distB="0" distL="0" distR="0">
            <wp:extent cx="5943600" cy="359854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472B" w:rsidRDefault="00BB472B" w:rsidP="00BB472B">
      <w:pPr>
        <w:spacing w:before="120" w:after="120" w:line="360" w:lineRule="auto"/>
        <w:jc w:val="both"/>
        <w:rPr>
          <w:sz w:val="24"/>
          <w:szCs w:val="24"/>
        </w:rPr>
      </w:pPr>
      <w:r>
        <w:rPr>
          <w:rFonts w:eastAsia="Times New Roman"/>
          <w:b/>
          <w:bCs/>
          <w:color w:val="000000"/>
          <w:sz w:val="24"/>
          <w:szCs w:val="24"/>
          <w:lang w:eastAsia="pt-BR"/>
        </w:rPr>
        <w:t xml:space="preserve">Figure 4. </w:t>
      </w:r>
      <w:r>
        <w:rPr>
          <w:rFonts w:eastAsia="Times New Roman"/>
          <w:bCs/>
          <w:color w:val="000000"/>
          <w:sz w:val="24"/>
          <w:szCs w:val="24"/>
          <w:lang w:eastAsia="pt-BR"/>
        </w:rPr>
        <w:t xml:space="preserve">Number of localities (n=155) of each vegetation type where small mammal communities included in the dataset were sampled in the Atlantic Forest. </w:t>
      </w:r>
    </w:p>
    <w:p w:rsidR="00BB472B" w:rsidRDefault="00BB472B" w:rsidP="00BB472B">
      <w:pPr>
        <w:suppressAutoHyphens w:val="0"/>
        <w:spacing w:before="120" w:after="120" w:line="360" w:lineRule="auto"/>
        <w:jc w:val="both"/>
        <w:rPr>
          <w:sz w:val="24"/>
          <w:szCs w:val="24"/>
        </w:rPr>
      </w:pPr>
    </w:p>
    <w:p w:rsidR="00BB472B" w:rsidRDefault="00BB472B" w:rsidP="00BB472B">
      <w:pPr>
        <w:suppressAutoHyphens w:val="0"/>
        <w:spacing w:before="120" w:after="120" w:line="360" w:lineRule="auto"/>
        <w:jc w:val="both"/>
      </w:pPr>
      <w:r>
        <w:rPr>
          <w:rFonts w:eastAsia="Times New Roman"/>
          <w:bCs/>
          <w:color w:val="000000"/>
          <w:sz w:val="24"/>
          <w:szCs w:val="24"/>
          <w:lang w:eastAsia="pt-BR"/>
        </w:rPr>
        <w:t xml:space="preserve">The 155 localities are also distributed among biogeographic subdivisions, but not every Atlantic Forest subdivision as defined by </w:t>
      </w:r>
      <w:r w:rsidR="00E36A52">
        <w:fldChar w:fldCharType="begin"/>
      </w:r>
      <w:r>
        <w:instrText>ADDIN CSL_CITATION { "citationItems" : [ { "id" : "ITEM-1", "itemData" : { "author" : [ { "dropping-particle" : "da", "family" : "Silva", "given" : "Jos\u00e9 Maria Cardoso", "non-dropping-particle" : "", "parse-names" : false, "suffix" : "" }, { "dropping-particle" : "", "family" : "Casteleti", "given" : "Carlos Henrique M.", "non-dropping-particle" : "", "parse-names" : false, "suffix" : "" } ], "chapter-number" : "5", "container-title" : "The Atlantic Forest of South America: biodiversity status, trends, and outlook", "editor" : [ { "dropping-particle" : "", "family" : "Galindo-Leal", "given" : "Carlos", "non-dropping-particle" : "", "parse-names" : false, "suffix" : "" }, { "dropping-particle" : "", "family" : "C\u00e2mara", "given" : "Ibsen de Gusm\u00e3o", "non-dropping-particle" : "", "parse-names" : false, "suffix" : "" } ], "id" : "ITEM-1", "issued" : { "date-parts" : [ [ "2003" ] ] }, "page" : "43-59", "publisher" : "Center for Applied Biodiversity Science e Island Press", "publisher-place" : "Washington, D.C.", "title" : "Status of the biodiversity of the Atlantic Forest of Brazil", "type" : "chapter" }, "uris" : [ "http://www.mendeley.com/documents/?uuid=bef932ac-fcee-4fdd-acbf-7684b03fbb48" ] } ], "mendeley" : { "formattedCitation" : "(Silva and Casteleti 2003)", "plainTextFormattedCitation" : "(Silva and Casteleti 2003)", "previouslyFormattedCitation" : "(Silva and Casteleti 2003)" }, "properties" : { "noteIndex" : 0 }, "schema" : "https://github.com/citation-style-language/schema/raw/master/csl-citation.json" }</w:instrText>
      </w:r>
      <w:r w:rsidR="00E36A52">
        <w:fldChar w:fldCharType="separate"/>
      </w:r>
      <w:bookmarkStart w:id="91" w:name="__Fieldmark__846_733507498"/>
      <w:r>
        <w:rPr>
          <w:rFonts w:eastAsia="Times New Roman"/>
          <w:bCs/>
          <w:color w:val="000000"/>
          <w:sz w:val="24"/>
          <w:szCs w:val="24"/>
          <w:lang w:eastAsia="pt-BR"/>
        </w:rPr>
        <w:t>(</w:t>
      </w:r>
      <w:bookmarkStart w:id="92" w:name="__Fieldmark__649_1181822524"/>
      <w:r>
        <w:rPr>
          <w:rFonts w:eastAsia="Times New Roman"/>
          <w:bCs/>
          <w:color w:val="000000"/>
          <w:sz w:val="24"/>
          <w:szCs w:val="24"/>
          <w:lang w:eastAsia="pt-BR"/>
        </w:rPr>
        <w:t>S</w:t>
      </w:r>
      <w:bookmarkStart w:id="93" w:name="__Fieldmark__1466_1524919797"/>
      <w:r>
        <w:rPr>
          <w:rFonts w:eastAsia="Times New Roman"/>
          <w:bCs/>
          <w:color w:val="000000"/>
          <w:sz w:val="24"/>
          <w:szCs w:val="24"/>
          <w:lang w:eastAsia="pt-BR"/>
        </w:rPr>
        <w:t>ilva and Casteleti 2003)</w:t>
      </w:r>
      <w:r w:rsidR="00E36A52">
        <w:fldChar w:fldCharType="end"/>
      </w:r>
      <w:bookmarkEnd w:id="91"/>
      <w:bookmarkEnd w:id="92"/>
      <w:bookmarkEnd w:id="93"/>
      <w:r>
        <w:rPr>
          <w:rFonts w:eastAsia="Times New Roman"/>
          <w:bCs/>
          <w:color w:val="000000"/>
          <w:sz w:val="24"/>
          <w:szCs w:val="24"/>
          <w:lang w:eastAsia="pt-BR"/>
        </w:rPr>
        <w:t>, is represented in the samples. The Diamantina and Interior forests subdivisions are slightly underrepresented in this dataset, and we could not find any information regarding small mammal abundances for the São Francisco subdivision. The remaining subdivisions are well represented, regarding their relative areas (Table 2).</w:t>
      </w:r>
    </w:p>
    <w:p w:rsidR="00BB472B" w:rsidRDefault="00BB472B" w:rsidP="00BB472B">
      <w:pPr>
        <w:spacing w:line="360" w:lineRule="auto"/>
        <w:rPr>
          <w:rFonts w:eastAsia="Times New Roman"/>
          <w:bCs/>
          <w:color w:val="000000"/>
          <w:sz w:val="24"/>
          <w:szCs w:val="24"/>
          <w:lang w:eastAsia="pt-BR"/>
        </w:rPr>
      </w:pPr>
    </w:p>
    <w:p w:rsidR="00BB472B" w:rsidRDefault="00BB472B" w:rsidP="00BB472B">
      <w:pPr>
        <w:suppressAutoHyphens w:val="0"/>
        <w:spacing w:line="360" w:lineRule="auto"/>
        <w:jc w:val="both"/>
        <w:rPr>
          <w:sz w:val="24"/>
          <w:szCs w:val="24"/>
          <w:highlight w:val="yellow"/>
        </w:rPr>
      </w:pPr>
      <w:r>
        <w:rPr>
          <w:b/>
          <w:sz w:val="24"/>
          <w:szCs w:val="24"/>
        </w:rPr>
        <w:t>Table 2.</w:t>
      </w:r>
      <w:r>
        <w:rPr>
          <w:sz w:val="24"/>
          <w:szCs w:val="24"/>
        </w:rPr>
        <w:t xml:space="preserve"> P</w:t>
      </w:r>
      <w:r>
        <w:rPr>
          <w:rFonts w:eastAsia="Times New Roman"/>
          <w:bCs/>
          <w:color w:val="000000"/>
          <w:sz w:val="24"/>
          <w:szCs w:val="24"/>
          <w:lang w:eastAsia="pt-BR"/>
        </w:rPr>
        <w:t>roportion of localities (n=155) and area occupied by each of the eight biogeographic subdivisions that form the Atlantic Forest biome.</w:t>
      </w:r>
    </w:p>
    <w:tbl>
      <w:tblPr>
        <w:tblStyle w:val="TableGrid"/>
        <w:tblW w:w="9498" w:type="dxa"/>
        <w:tblCellMar>
          <w:left w:w="118" w:type="dxa"/>
        </w:tblCellMar>
        <w:tblLook w:val="04A0"/>
      </w:tblPr>
      <w:tblGrid>
        <w:gridCol w:w="3119"/>
        <w:gridCol w:w="1276"/>
        <w:gridCol w:w="1701"/>
        <w:gridCol w:w="1559"/>
        <w:gridCol w:w="1843"/>
      </w:tblGrid>
      <w:tr w:rsidR="00BB472B" w:rsidTr="00450D03">
        <w:tc>
          <w:tcPr>
            <w:tcW w:w="3119" w:type="dxa"/>
            <w:tcBorders>
              <w:left w:val="nil"/>
              <w:right w:val="nil"/>
            </w:tcBorders>
            <w:shd w:val="clear" w:color="auto" w:fill="auto"/>
            <w:vAlign w:val="center"/>
          </w:tcPr>
          <w:p w:rsidR="00BB472B" w:rsidRDefault="00BB472B" w:rsidP="00450D03">
            <w:pPr>
              <w:suppressAutoHyphens w:val="0"/>
              <w:spacing w:before="120" w:line="360" w:lineRule="auto"/>
              <w:rPr>
                <w:sz w:val="24"/>
                <w:szCs w:val="24"/>
              </w:rPr>
            </w:pPr>
            <w:r>
              <w:rPr>
                <w:sz w:val="24"/>
                <w:szCs w:val="24"/>
              </w:rPr>
              <w:t>Biogeographic subdivision</w:t>
            </w:r>
          </w:p>
        </w:tc>
        <w:tc>
          <w:tcPr>
            <w:tcW w:w="1276" w:type="dxa"/>
            <w:tcBorders>
              <w:left w:val="nil"/>
              <w:right w:val="nil"/>
            </w:tcBorders>
            <w:shd w:val="clear" w:color="auto" w:fill="auto"/>
            <w:vAlign w:val="center"/>
          </w:tcPr>
          <w:p w:rsidR="00BB472B" w:rsidRDefault="00BB472B" w:rsidP="00450D03">
            <w:pPr>
              <w:suppressAutoHyphens w:val="0"/>
              <w:spacing w:before="120" w:line="360" w:lineRule="auto"/>
              <w:jc w:val="center"/>
              <w:rPr>
                <w:sz w:val="24"/>
                <w:szCs w:val="24"/>
              </w:rPr>
            </w:pPr>
            <w:r>
              <w:rPr>
                <w:sz w:val="24"/>
                <w:szCs w:val="24"/>
              </w:rPr>
              <w:t>Area km²</w:t>
            </w:r>
          </w:p>
        </w:tc>
        <w:tc>
          <w:tcPr>
            <w:tcW w:w="1701" w:type="dxa"/>
            <w:tcBorders>
              <w:left w:val="nil"/>
              <w:right w:val="nil"/>
            </w:tcBorders>
            <w:shd w:val="clear" w:color="auto" w:fill="auto"/>
            <w:vAlign w:val="center"/>
          </w:tcPr>
          <w:p w:rsidR="00BB472B" w:rsidRDefault="00BB472B" w:rsidP="00450D03">
            <w:pPr>
              <w:suppressAutoHyphens w:val="0"/>
              <w:spacing w:before="120" w:line="360" w:lineRule="auto"/>
              <w:jc w:val="center"/>
              <w:rPr>
                <w:sz w:val="24"/>
                <w:szCs w:val="24"/>
              </w:rPr>
            </w:pPr>
            <w:r>
              <w:rPr>
                <w:sz w:val="24"/>
                <w:szCs w:val="24"/>
              </w:rPr>
              <w:t>% Area</w:t>
            </w:r>
          </w:p>
        </w:tc>
        <w:tc>
          <w:tcPr>
            <w:tcW w:w="1559" w:type="dxa"/>
            <w:tcBorders>
              <w:left w:val="nil"/>
              <w:right w:val="nil"/>
            </w:tcBorders>
            <w:shd w:val="clear" w:color="auto" w:fill="auto"/>
            <w:vAlign w:val="center"/>
          </w:tcPr>
          <w:p w:rsidR="00BB472B" w:rsidRDefault="00BB472B" w:rsidP="00450D03">
            <w:pPr>
              <w:suppressAutoHyphens w:val="0"/>
              <w:spacing w:before="120" w:line="360" w:lineRule="auto"/>
              <w:jc w:val="center"/>
              <w:rPr>
                <w:sz w:val="24"/>
                <w:szCs w:val="24"/>
              </w:rPr>
            </w:pPr>
            <w:r>
              <w:rPr>
                <w:sz w:val="24"/>
                <w:szCs w:val="24"/>
              </w:rPr>
              <w:t># of localities</w:t>
            </w:r>
          </w:p>
        </w:tc>
        <w:tc>
          <w:tcPr>
            <w:tcW w:w="1843" w:type="dxa"/>
            <w:tcBorders>
              <w:left w:val="nil"/>
              <w:right w:val="nil"/>
            </w:tcBorders>
            <w:shd w:val="clear" w:color="auto" w:fill="auto"/>
            <w:vAlign w:val="center"/>
          </w:tcPr>
          <w:p w:rsidR="00BB472B" w:rsidRDefault="00BB472B" w:rsidP="00450D03">
            <w:pPr>
              <w:suppressAutoHyphens w:val="0"/>
              <w:spacing w:before="120" w:line="360" w:lineRule="auto"/>
              <w:jc w:val="center"/>
              <w:rPr>
                <w:sz w:val="24"/>
                <w:szCs w:val="24"/>
              </w:rPr>
            </w:pPr>
            <w:r>
              <w:rPr>
                <w:sz w:val="24"/>
                <w:szCs w:val="24"/>
              </w:rPr>
              <w:t>% of localities</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Araucária forests</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130349.2</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9.73%</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14</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9.0%</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lastRenderedPageBreak/>
              <w:t>Bahia</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118507.0</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8.84%</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24</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15.5%</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Diamantina</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51431.2</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3.84%</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4</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2.6%</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Interior forests</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482257.1</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35.99%</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49</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31.6%</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 xml:space="preserve">Northeastern </w:t>
            </w:r>
            <w:r>
              <w:rPr>
                <w:i/>
                <w:color w:val="000000"/>
                <w:sz w:val="24"/>
                <w:szCs w:val="24"/>
              </w:rPr>
              <w:t>brejos</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4776.3</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0.36%</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0.6%</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Pernambuco</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21544.4</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1.61%</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13</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8.4%</w:t>
            </w:r>
          </w:p>
        </w:tc>
      </w:tr>
      <w:tr w:rsidR="00BB472B" w:rsidTr="00450D03">
        <w:tc>
          <w:tcPr>
            <w:tcW w:w="3119"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São Francisco</w:t>
            </w:r>
          </w:p>
        </w:tc>
        <w:tc>
          <w:tcPr>
            <w:tcW w:w="1276"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232111.1</w:t>
            </w:r>
          </w:p>
        </w:tc>
        <w:tc>
          <w:tcPr>
            <w:tcW w:w="1701" w:type="dxa"/>
            <w:tcBorders>
              <w:top w:val="nil"/>
              <w:left w:val="nil"/>
              <w:bottom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17.32%</w:t>
            </w:r>
          </w:p>
        </w:tc>
        <w:tc>
          <w:tcPr>
            <w:tcW w:w="1559"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w:t>
            </w:r>
          </w:p>
        </w:tc>
        <w:tc>
          <w:tcPr>
            <w:tcW w:w="1843" w:type="dxa"/>
            <w:tcBorders>
              <w:top w:val="nil"/>
              <w:left w:val="nil"/>
              <w:bottom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0.0%</w:t>
            </w:r>
          </w:p>
        </w:tc>
      </w:tr>
      <w:tr w:rsidR="00BB472B" w:rsidTr="00450D03">
        <w:tc>
          <w:tcPr>
            <w:tcW w:w="3119" w:type="dxa"/>
            <w:tcBorders>
              <w:top w:val="nil"/>
              <w:left w:val="nil"/>
              <w:right w:val="nil"/>
            </w:tcBorders>
            <w:shd w:val="clear" w:color="auto" w:fill="auto"/>
            <w:vAlign w:val="center"/>
          </w:tcPr>
          <w:p w:rsidR="00BB472B" w:rsidRDefault="00BB472B" w:rsidP="00450D03">
            <w:pPr>
              <w:suppressAutoHyphens w:val="0"/>
              <w:spacing w:before="120" w:line="360" w:lineRule="auto"/>
              <w:rPr>
                <w:sz w:val="24"/>
                <w:szCs w:val="24"/>
                <w:highlight w:val="yellow"/>
              </w:rPr>
            </w:pPr>
            <w:r>
              <w:rPr>
                <w:color w:val="000000"/>
                <w:sz w:val="24"/>
                <w:szCs w:val="24"/>
              </w:rPr>
              <w:t>Serra do Mar</w:t>
            </w:r>
          </w:p>
        </w:tc>
        <w:tc>
          <w:tcPr>
            <w:tcW w:w="1276" w:type="dxa"/>
            <w:tcBorders>
              <w:top w:val="nil"/>
              <w:left w:val="nil"/>
              <w:right w:val="nil"/>
            </w:tcBorders>
            <w:shd w:val="clear" w:color="auto" w:fill="auto"/>
            <w:vAlign w:val="center"/>
          </w:tcPr>
          <w:p w:rsidR="00BB472B" w:rsidRDefault="00BB472B" w:rsidP="00450D03">
            <w:pPr>
              <w:suppressAutoHyphens w:val="0"/>
              <w:spacing w:before="120" w:line="360" w:lineRule="auto"/>
              <w:jc w:val="right"/>
              <w:rPr>
                <w:sz w:val="24"/>
                <w:szCs w:val="24"/>
                <w:highlight w:val="yellow"/>
              </w:rPr>
            </w:pPr>
            <w:r>
              <w:rPr>
                <w:color w:val="000000"/>
                <w:sz w:val="24"/>
                <w:szCs w:val="24"/>
              </w:rPr>
              <w:t>299091.3</w:t>
            </w:r>
          </w:p>
        </w:tc>
        <w:tc>
          <w:tcPr>
            <w:tcW w:w="1701" w:type="dxa"/>
            <w:tcBorders>
              <w:top w:val="nil"/>
              <w:left w:val="nil"/>
              <w:right w:val="nil"/>
            </w:tcBorders>
            <w:shd w:val="clear" w:color="auto" w:fill="auto"/>
            <w:vAlign w:val="center"/>
          </w:tcPr>
          <w:p w:rsidR="00BB472B" w:rsidRDefault="00BB472B" w:rsidP="00450D03">
            <w:pPr>
              <w:suppressAutoHyphens w:val="0"/>
              <w:spacing w:before="120" w:line="360" w:lineRule="auto"/>
              <w:jc w:val="center"/>
              <w:rPr>
                <w:sz w:val="24"/>
                <w:szCs w:val="24"/>
                <w:highlight w:val="yellow"/>
              </w:rPr>
            </w:pPr>
            <w:r>
              <w:rPr>
                <w:color w:val="000000"/>
                <w:sz w:val="24"/>
                <w:szCs w:val="24"/>
              </w:rPr>
              <w:t>22.32%</w:t>
            </w:r>
          </w:p>
        </w:tc>
        <w:tc>
          <w:tcPr>
            <w:tcW w:w="1559" w:type="dxa"/>
            <w:tcBorders>
              <w:top w:val="nil"/>
              <w:left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50</w:t>
            </w:r>
          </w:p>
        </w:tc>
        <w:tc>
          <w:tcPr>
            <w:tcW w:w="1843" w:type="dxa"/>
            <w:tcBorders>
              <w:top w:val="nil"/>
              <w:left w:val="nil"/>
              <w:right w:val="nil"/>
            </w:tcBorders>
            <w:shd w:val="clear" w:color="auto" w:fill="auto"/>
            <w:vAlign w:val="bottom"/>
          </w:tcPr>
          <w:p w:rsidR="00BB472B" w:rsidRDefault="00BB472B" w:rsidP="00450D03">
            <w:pPr>
              <w:suppressAutoHyphens w:val="0"/>
              <w:spacing w:before="120" w:line="360" w:lineRule="auto"/>
              <w:jc w:val="center"/>
              <w:rPr>
                <w:sz w:val="24"/>
                <w:szCs w:val="24"/>
                <w:highlight w:val="yellow"/>
              </w:rPr>
            </w:pPr>
            <w:r>
              <w:rPr>
                <w:color w:val="000000"/>
                <w:sz w:val="24"/>
                <w:szCs w:val="24"/>
              </w:rPr>
              <w:t>32.3%</w:t>
            </w:r>
          </w:p>
        </w:tc>
      </w:tr>
    </w:tbl>
    <w:p w:rsidR="00BB472B" w:rsidRDefault="00BB472B" w:rsidP="00BB472B">
      <w:pPr>
        <w:spacing w:before="120" w:after="120" w:line="360" w:lineRule="auto"/>
        <w:jc w:val="both"/>
        <w:rPr>
          <w:rFonts w:eastAsia="Times New Roman"/>
          <w:bCs/>
          <w:color w:val="000000"/>
          <w:sz w:val="24"/>
          <w:szCs w:val="24"/>
          <w:lang w:eastAsia="pt-BR"/>
        </w:rPr>
      </w:pPr>
    </w:p>
    <w:p w:rsidR="00BB472B" w:rsidRDefault="00BB472B" w:rsidP="00BB472B">
      <w:pPr>
        <w:spacing w:before="120" w:after="120" w:line="360" w:lineRule="auto"/>
        <w:jc w:val="both"/>
      </w:pPr>
      <w:r>
        <w:rPr>
          <w:rFonts w:eastAsia="Times New Roman"/>
          <w:bCs/>
          <w:color w:val="000000"/>
          <w:sz w:val="24"/>
          <w:szCs w:val="24"/>
          <w:lang w:eastAsia="pt-BR"/>
        </w:rPr>
        <w:t>The number of species in small mammal assemblages ranged from two to 29 species, but the majority of the studies (</w:t>
      </w:r>
      <w:r>
        <w:rPr>
          <w:rFonts w:eastAsia="Times New Roman"/>
          <w:bCs/>
          <w:i/>
          <w:color w:val="000000"/>
          <w:sz w:val="24"/>
          <w:szCs w:val="24"/>
          <w:lang w:eastAsia="pt-BR"/>
        </w:rPr>
        <w:t>c</w:t>
      </w:r>
      <w:r>
        <w:rPr>
          <w:rFonts w:eastAsia="Times New Roman"/>
          <w:bCs/>
          <w:color w:val="000000"/>
          <w:sz w:val="24"/>
          <w:szCs w:val="24"/>
          <w:lang w:eastAsia="pt-BR"/>
        </w:rPr>
        <w:t>. 61%) reported assemblages composed of five to 12 species (Figure 5). Few species in the data set are abundant and most of them are rare. The ten most abundant species on the data set accounts for 62.1% of all sampled individuals (Figure 6). Of these ten species, seven are rodents [</w:t>
      </w:r>
      <w:r>
        <w:rPr>
          <w:rFonts w:eastAsia="Times New Roman"/>
          <w:bCs/>
          <w:i/>
          <w:color w:val="000000"/>
          <w:sz w:val="24"/>
          <w:szCs w:val="24"/>
          <w:lang w:eastAsia="pt-BR"/>
        </w:rPr>
        <w:t>Akodon montensis</w:t>
      </w:r>
      <w:r>
        <w:rPr>
          <w:rFonts w:eastAsia="Times New Roman"/>
          <w:bCs/>
          <w:color w:val="000000"/>
          <w:sz w:val="24"/>
          <w:szCs w:val="24"/>
          <w:lang w:eastAsia="pt-BR"/>
        </w:rPr>
        <w:t xml:space="preserve"> (n = 5299), </w:t>
      </w:r>
      <w:r>
        <w:rPr>
          <w:rFonts w:eastAsia="Times New Roman"/>
          <w:bCs/>
          <w:i/>
          <w:color w:val="000000"/>
          <w:sz w:val="24"/>
          <w:szCs w:val="24"/>
          <w:lang w:eastAsia="pt-BR"/>
        </w:rPr>
        <w:t>Oligoryzomys nigripes</w:t>
      </w:r>
      <w:r>
        <w:rPr>
          <w:rFonts w:eastAsia="Times New Roman"/>
          <w:bCs/>
          <w:color w:val="000000"/>
          <w:sz w:val="24"/>
          <w:szCs w:val="24"/>
          <w:lang w:eastAsia="pt-BR"/>
        </w:rPr>
        <w:t xml:space="preserve"> (n = 4090), </w:t>
      </w:r>
      <w:r>
        <w:rPr>
          <w:rFonts w:eastAsia="Times New Roman"/>
          <w:bCs/>
          <w:i/>
          <w:color w:val="000000"/>
          <w:sz w:val="24"/>
          <w:szCs w:val="24"/>
          <w:lang w:eastAsia="pt-BR"/>
        </w:rPr>
        <w:t>Akodon cursor</w:t>
      </w:r>
      <w:r>
        <w:rPr>
          <w:rFonts w:eastAsia="Times New Roman"/>
          <w:bCs/>
          <w:color w:val="000000"/>
          <w:sz w:val="24"/>
          <w:szCs w:val="24"/>
          <w:lang w:eastAsia="pt-BR"/>
        </w:rPr>
        <w:t xml:space="preserve"> (n = 2750), </w:t>
      </w:r>
      <w:r>
        <w:rPr>
          <w:rFonts w:eastAsia="Times New Roman"/>
          <w:bCs/>
          <w:i/>
          <w:color w:val="000000"/>
          <w:sz w:val="24"/>
          <w:szCs w:val="24"/>
          <w:lang w:eastAsia="pt-BR"/>
        </w:rPr>
        <w:t>Euryoryzomys russatus</w:t>
      </w:r>
      <w:r>
        <w:rPr>
          <w:rFonts w:eastAsia="Times New Roman"/>
          <w:bCs/>
          <w:color w:val="000000"/>
          <w:sz w:val="24"/>
          <w:szCs w:val="24"/>
          <w:lang w:eastAsia="pt-BR"/>
        </w:rPr>
        <w:t xml:space="preserve"> (n = 2134), </w:t>
      </w:r>
      <w:r>
        <w:rPr>
          <w:rFonts w:eastAsia="Times New Roman"/>
          <w:bCs/>
          <w:i/>
          <w:color w:val="000000"/>
          <w:sz w:val="24"/>
          <w:szCs w:val="24"/>
          <w:lang w:eastAsia="pt-BR"/>
        </w:rPr>
        <w:t>Nectomys squamipes</w:t>
      </w:r>
      <w:r>
        <w:rPr>
          <w:rFonts w:eastAsia="Times New Roman"/>
          <w:bCs/>
          <w:color w:val="000000"/>
          <w:sz w:val="24"/>
          <w:szCs w:val="24"/>
          <w:lang w:eastAsia="pt-BR"/>
        </w:rPr>
        <w:t xml:space="preserve"> (n = 1883), </w:t>
      </w:r>
      <w:r>
        <w:rPr>
          <w:rFonts w:eastAsia="Times New Roman"/>
          <w:bCs/>
          <w:i/>
          <w:color w:val="000000"/>
          <w:sz w:val="24"/>
          <w:szCs w:val="24"/>
          <w:lang w:eastAsia="pt-BR"/>
        </w:rPr>
        <w:t>Hylaeamys seuanezi</w:t>
      </w:r>
      <w:r>
        <w:rPr>
          <w:rFonts w:eastAsia="Times New Roman"/>
          <w:bCs/>
          <w:color w:val="000000"/>
          <w:sz w:val="24"/>
          <w:szCs w:val="24"/>
          <w:lang w:eastAsia="pt-BR"/>
        </w:rPr>
        <w:t xml:space="preserve"> (n = 1617), and </w:t>
      </w:r>
      <w:r>
        <w:rPr>
          <w:rFonts w:eastAsia="Times New Roman"/>
          <w:bCs/>
          <w:i/>
          <w:color w:val="000000"/>
          <w:sz w:val="24"/>
          <w:szCs w:val="24"/>
          <w:lang w:eastAsia="pt-BR"/>
        </w:rPr>
        <w:t>Thaptomys nigrita</w:t>
      </w:r>
      <w:r>
        <w:rPr>
          <w:rFonts w:eastAsia="Times New Roman"/>
          <w:bCs/>
          <w:color w:val="000000"/>
          <w:sz w:val="24"/>
          <w:szCs w:val="24"/>
          <w:lang w:eastAsia="pt-BR"/>
        </w:rPr>
        <w:t xml:space="preserve"> (n = 1406)], and three are marsupials [</w:t>
      </w:r>
      <w:r>
        <w:rPr>
          <w:rFonts w:eastAsia="Times New Roman"/>
          <w:bCs/>
          <w:i/>
          <w:color w:val="000000"/>
          <w:sz w:val="24"/>
          <w:szCs w:val="24"/>
          <w:lang w:eastAsia="pt-BR"/>
        </w:rPr>
        <w:t>Didelphis aurita</w:t>
      </w:r>
      <w:r>
        <w:rPr>
          <w:rFonts w:eastAsia="Times New Roman"/>
          <w:bCs/>
          <w:color w:val="000000"/>
          <w:sz w:val="24"/>
          <w:szCs w:val="24"/>
          <w:lang w:eastAsia="pt-BR"/>
        </w:rPr>
        <w:t xml:space="preserve"> (n = 2779), </w:t>
      </w:r>
      <w:r>
        <w:rPr>
          <w:rFonts w:eastAsia="Times New Roman"/>
          <w:bCs/>
          <w:i/>
          <w:color w:val="000000"/>
          <w:sz w:val="24"/>
          <w:szCs w:val="24"/>
          <w:lang w:eastAsia="pt-BR"/>
        </w:rPr>
        <w:t>Marmosops incanus</w:t>
      </w:r>
      <w:r>
        <w:rPr>
          <w:rFonts w:eastAsia="Times New Roman"/>
          <w:bCs/>
          <w:color w:val="000000"/>
          <w:sz w:val="24"/>
          <w:szCs w:val="24"/>
          <w:lang w:eastAsia="pt-BR"/>
        </w:rPr>
        <w:t xml:space="preserve"> (n = 2620), and </w:t>
      </w:r>
      <w:r>
        <w:rPr>
          <w:rFonts w:eastAsia="Times New Roman"/>
          <w:bCs/>
          <w:i/>
          <w:color w:val="000000"/>
          <w:sz w:val="24"/>
          <w:szCs w:val="24"/>
          <w:lang w:eastAsia="pt-BR"/>
        </w:rPr>
        <w:t>Metachirus nudicaudatus</w:t>
      </w:r>
      <w:r>
        <w:rPr>
          <w:rFonts w:eastAsia="Times New Roman"/>
          <w:bCs/>
          <w:color w:val="000000"/>
          <w:sz w:val="24"/>
          <w:szCs w:val="24"/>
          <w:lang w:eastAsia="pt-BR"/>
        </w:rPr>
        <w:t xml:space="preserve"> (n = 1170)]. A similar pattern was observed regarding species occurrences in the samples, as the ten most frequent species in the data set account for 42.2% of all registered species, and 35 species are present in three samples or less (Figure 7). Seven of the most frequent species are also among the most abundant in the data set [</w:t>
      </w:r>
      <w:r>
        <w:rPr>
          <w:rFonts w:eastAsia="Times New Roman"/>
          <w:bCs/>
          <w:i/>
          <w:color w:val="000000"/>
          <w:sz w:val="24"/>
          <w:szCs w:val="24"/>
          <w:lang w:eastAsia="pt-BR"/>
        </w:rPr>
        <w:t>D. aurita</w:t>
      </w:r>
      <w:r>
        <w:rPr>
          <w:rFonts w:eastAsia="Times New Roman"/>
          <w:bCs/>
          <w:color w:val="000000"/>
          <w:sz w:val="24"/>
          <w:szCs w:val="24"/>
          <w:lang w:eastAsia="pt-BR"/>
        </w:rPr>
        <w:t xml:space="preserve"> (n = 114), </w:t>
      </w:r>
      <w:r>
        <w:rPr>
          <w:rFonts w:eastAsia="Times New Roman"/>
          <w:bCs/>
          <w:i/>
          <w:color w:val="000000"/>
          <w:sz w:val="24"/>
          <w:szCs w:val="24"/>
          <w:lang w:eastAsia="pt-BR"/>
        </w:rPr>
        <w:t>O</w:t>
      </w:r>
      <w:r>
        <w:rPr>
          <w:rFonts w:eastAsia="Times New Roman"/>
          <w:bCs/>
          <w:color w:val="000000"/>
          <w:sz w:val="24"/>
          <w:szCs w:val="24"/>
          <w:lang w:eastAsia="pt-BR"/>
        </w:rPr>
        <w:t>.</w:t>
      </w:r>
      <w:r>
        <w:rPr>
          <w:rFonts w:eastAsia="Times New Roman"/>
          <w:bCs/>
          <w:i/>
          <w:color w:val="000000"/>
          <w:sz w:val="24"/>
          <w:szCs w:val="24"/>
          <w:lang w:eastAsia="pt-BR"/>
        </w:rPr>
        <w:t xml:space="preserve"> nigripes</w:t>
      </w:r>
      <w:r>
        <w:rPr>
          <w:rFonts w:eastAsia="Times New Roman"/>
          <w:bCs/>
          <w:color w:val="000000"/>
          <w:sz w:val="24"/>
          <w:szCs w:val="24"/>
          <w:lang w:eastAsia="pt-BR"/>
        </w:rPr>
        <w:t xml:space="preserve"> (n = 112), </w:t>
      </w:r>
      <w:r>
        <w:rPr>
          <w:rFonts w:eastAsia="Times New Roman"/>
          <w:bCs/>
          <w:i/>
          <w:color w:val="000000"/>
          <w:sz w:val="24"/>
          <w:szCs w:val="24"/>
          <w:lang w:eastAsia="pt-BR"/>
        </w:rPr>
        <w:t>N. squamipes</w:t>
      </w:r>
      <w:r>
        <w:rPr>
          <w:rFonts w:eastAsia="Times New Roman"/>
          <w:bCs/>
          <w:color w:val="000000"/>
          <w:sz w:val="24"/>
          <w:szCs w:val="24"/>
          <w:lang w:eastAsia="pt-BR"/>
        </w:rPr>
        <w:t xml:space="preserve"> (n = 86), </w:t>
      </w:r>
      <w:r>
        <w:rPr>
          <w:rFonts w:eastAsia="Times New Roman"/>
          <w:bCs/>
          <w:i/>
          <w:color w:val="000000"/>
          <w:sz w:val="24"/>
          <w:szCs w:val="24"/>
          <w:lang w:eastAsia="pt-BR"/>
        </w:rPr>
        <w:t>M. incanus</w:t>
      </w:r>
      <w:r>
        <w:rPr>
          <w:rFonts w:eastAsia="Times New Roman"/>
          <w:bCs/>
          <w:color w:val="000000"/>
          <w:sz w:val="24"/>
          <w:szCs w:val="24"/>
          <w:lang w:eastAsia="pt-BR"/>
        </w:rPr>
        <w:t xml:space="preserve"> (n = 80), </w:t>
      </w:r>
      <w:r>
        <w:rPr>
          <w:rFonts w:eastAsia="Times New Roman"/>
          <w:bCs/>
          <w:i/>
          <w:color w:val="000000"/>
          <w:sz w:val="24"/>
          <w:szCs w:val="24"/>
          <w:lang w:eastAsia="pt-BR"/>
        </w:rPr>
        <w:t>E. russatus</w:t>
      </w:r>
      <w:r>
        <w:rPr>
          <w:rFonts w:eastAsia="Times New Roman"/>
          <w:bCs/>
          <w:color w:val="000000"/>
          <w:sz w:val="24"/>
          <w:szCs w:val="24"/>
          <w:lang w:eastAsia="pt-BR"/>
        </w:rPr>
        <w:t xml:space="preserve"> (n = 69), </w:t>
      </w:r>
      <w:r>
        <w:rPr>
          <w:rFonts w:eastAsia="Times New Roman"/>
          <w:bCs/>
          <w:i/>
          <w:color w:val="000000"/>
          <w:sz w:val="24"/>
          <w:szCs w:val="24"/>
          <w:lang w:eastAsia="pt-BR"/>
        </w:rPr>
        <w:t>A. cursor</w:t>
      </w:r>
      <w:r>
        <w:rPr>
          <w:rFonts w:eastAsia="Times New Roman"/>
          <w:bCs/>
          <w:color w:val="000000"/>
          <w:sz w:val="24"/>
          <w:szCs w:val="24"/>
          <w:lang w:eastAsia="pt-BR"/>
        </w:rPr>
        <w:t xml:space="preserve"> (n = 68), and </w:t>
      </w:r>
      <w:r>
        <w:rPr>
          <w:rFonts w:eastAsia="Times New Roman"/>
          <w:bCs/>
          <w:i/>
          <w:color w:val="000000"/>
          <w:sz w:val="24"/>
          <w:szCs w:val="24"/>
          <w:lang w:eastAsia="pt-BR"/>
        </w:rPr>
        <w:t>A. montensis</w:t>
      </w:r>
      <w:r>
        <w:rPr>
          <w:rFonts w:eastAsia="Times New Roman"/>
          <w:bCs/>
          <w:color w:val="000000"/>
          <w:sz w:val="24"/>
          <w:szCs w:val="24"/>
          <w:lang w:eastAsia="pt-BR"/>
        </w:rPr>
        <w:t xml:space="preserve"> (n = 57)], and the other three species are marsupials </w:t>
      </w:r>
      <w:r>
        <w:rPr>
          <w:rFonts w:eastAsia="Times New Roman"/>
          <w:bCs/>
          <w:i/>
          <w:color w:val="000000"/>
          <w:sz w:val="24"/>
          <w:szCs w:val="24"/>
          <w:lang w:eastAsia="pt-BR"/>
        </w:rPr>
        <w:t>Philander frenatus</w:t>
      </w:r>
      <w:r>
        <w:rPr>
          <w:rFonts w:eastAsia="Times New Roman"/>
          <w:bCs/>
          <w:color w:val="000000"/>
          <w:sz w:val="24"/>
          <w:szCs w:val="24"/>
          <w:lang w:eastAsia="pt-BR"/>
        </w:rPr>
        <w:t xml:space="preserve"> (n = 65), </w:t>
      </w:r>
      <w:r>
        <w:rPr>
          <w:rFonts w:eastAsia="Times New Roman"/>
          <w:bCs/>
          <w:i/>
          <w:color w:val="000000"/>
          <w:sz w:val="24"/>
          <w:szCs w:val="24"/>
          <w:lang w:eastAsia="pt-BR"/>
        </w:rPr>
        <w:t>Gracilinanus microtarsus</w:t>
      </w:r>
      <w:r>
        <w:rPr>
          <w:rFonts w:eastAsia="Times New Roman"/>
          <w:bCs/>
          <w:color w:val="000000"/>
          <w:sz w:val="24"/>
          <w:szCs w:val="24"/>
          <w:lang w:eastAsia="pt-BR"/>
        </w:rPr>
        <w:t xml:space="preserve"> (n = 57) and </w:t>
      </w:r>
      <w:r>
        <w:rPr>
          <w:rFonts w:eastAsia="Times New Roman"/>
          <w:bCs/>
          <w:i/>
          <w:color w:val="000000"/>
          <w:sz w:val="24"/>
          <w:szCs w:val="24"/>
          <w:lang w:eastAsia="pt-BR"/>
        </w:rPr>
        <w:t>Marmosa paraguayana</w:t>
      </w:r>
      <w:r>
        <w:rPr>
          <w:rFonts w:eastAsia="Times New Roman"/>
          <w:bCs/>
          <w:color w:val="000000"/>
          <w:sz w:val="24"/>
          <w:szCs w:val="24"/>
          <w:lang w:eastAsia="pt-BR"/>
        </w:rPr>
        <w:t xml:space="preserve"> (n = 56).</w:t>
      </w:r>
    </w:p>
    <w:p w:rsidR="00BB472B" w:rsidRDefault="00BB472B" w:rsidP="00BB472B">
      <w:pPr>
        <w:spacing w:before="120" w:after="120" w:line="360" w:lineRule="auto"/>
        <w:jc w:val="both"/>
        <w:rPr>
          <w:sz w:val="24"/>
          <w:szCs w:val="24"/>
        </w:rPr>
      </w:pPr>
    </w:p>
    <w:p w:rsidR="00BB472B" w:rsidRDefault="00BB472B" w:rsidP="00BB472B">
      <w:pPr>
        <w:suppressAutoHyphens w:val="0"/>
        <w:spacing w:after="160" w:line="259" w:lineRule="auto"/>
        <w:rPr>
          <w:sz w:val="24"/>
          <w:szCs w:val="24"/>
          <w:highlight w:val="yellow"/>
        </w:rPr>
      </w:pPr>
      <w:r>
        <w:rPr>
          <w:noProof/>
          <w:lang w:val="en-IN" w:eastAsia="en-IN"/>
        </w:rPr>
        <w:lastRenderedPageBreak/>
        <w:drawing>
          <wp:inline distT="0" distB="0" distL="0" distR="0">
            <wp:extent cx="5943600" cy="358076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472B" w:rsidRDefault="00BB472B" w:rsidP="00BB472B">
      <w:pPr>
        <w:spacing w:before="120" w:after="120" w:line="360" w:lineRule="auto"/>
        <w:rPr>
          <w:sz w:val="24"/>
          <w:szCs w:val="24"/>
        </w:rPr>
      </w:pPr>
      <w:r>
        <w:rPr>
          <w:rFonts w:eastAsia="Times New Roman"/>
          <w:b/>
          <w:bCs/>
          <w:color w:val="000000"/>
          <w:sz w:val="24"/>
          <w:szCs w:val="24"/>
          <w:lang w:eastAsia="pt-BR"/>
        </w:rPr>
        <w:t xml:space="preserve">Figure 5. </w:t>
      </w:r>
      <w:r>
        <w:rPr>
          <w:rFonts w:eastAsia="Times New Roman"/>
          <w:bCs/>
          <w:color w:val="000000"/>
          <w:sz w:val="24"/>
          <w:szCs w:val="24"/>
          <w:lang w:eastAsia="pt-BR"/>
        </w:rPr>
        <w:t>Number of samples (n=173) per species richness class for Atlantic Forest non-volant small mammal communities included in the dataset</w:t>
      </w:r>
      <w:r>
        <w:rPr>
          <w:sz w:val="24"/>
          <w:szCs w:val="24"/>
        </w:rPr>
        <w:t>.</w:t>
      </w:r>
    </w:p>
    <w:p w:rsidR="00BB472B" w:rsidRDefault="00BB472B" w:rsidP="00BB472B">
      <w:pPr>
        <w:spacing w:before="120" w:after="120" w:line="360" w:lineRule="auto"/>
        <w:rPr>
          <w:sz w:val="24"/>
          <w:szCs w:val="24"/>
        </w:rPr>
      </w:pPr>
    </w:p>
    <w:p w:rsidR="00BB472B" w:rsidRDefault="00BB472B" w:rsidP="00BB472B">
      <w:pPr>
        <w:suppressAutoHyphens w:val="0"/>
        <w:spacing w:after="160" w:line="259" w:lineRule="auto"/>
        <w:rPr>
          <w:sz w:val="24"/>
          <w:szCs w:val="24"/>
          <w:highlight w:val="yellow"/>
        </w:rPr>
      </w:pPr>
      <w:r>
        <w:rPr>
          <w:noProof/>
          <w:lang w:val="en-IN" w:eastAsia="en-IN"/>
        </w:rPr>
        <w:drawing>
          <wp:inline distT="0" distB="0" distL="0" distR="0">
            <wp:extent cx="5943600" cy="33718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472B" w:rsidRDefault="00BB472B" w:rsidP="00BB472B">
      <w:pPr>
        <w:spacing w:before="120" w:after="120" w:line="360" w:lineRule="auto"/>
        <w:jc w:val="both"/>
        <w:rPr>
          <w:sz w:val="24"/>
          <w:szCs w:val="24"/>
        </w:rPr>
      </w:pPr>
      <w:r>
        <w:rPr>
          <w:rFonts w:eastAsia="Times New Roman"/>
          <w:b/>
          <w:bCs/>
          <w:color w:val="000000"/>
          <w:sz w:val="24"/>
          <w:szCs w:val="24"/>
          <w:lang w:eastAsia="pt-BR"/>
        </w:rPr>
        <w:lastRenderedPageBreak/>
        <w:t xml:space="preserve">Figure 6. </w:t>
      </w:r>
      <w:r>
        <w:rPr>
          <w:rFonts w:eastAsia="Times New Roman"/>
          <w:bCs/>
          <w:color w:val="000000"/>
          <w:sz w:val="24"/>
          <w:szCs w:val="24"/>
          <w:lang w:eastAsia="pt-BR"/>
        </w:rPr>
        <w:t>Species abundance distribution (on logarithmic scale) for the entire dataset (n = 173) of Atlantic Forest non-volant small mammal communities</w:t>
      </w:r>
      <w:r>
        <w:rPr>
          <w:sz w:val="24"/>
          <w:szCs w:val="24"/>
        </w:rPr>
        <w:t>. Species are ranked based on their abundance in the dataset.</w:t>
      </w:r>
    </w:p>
    <w:p w:rsidR="00BB472B" w:rsidRDefault="00BB472B" w:rsidP="00BB472B">
      <w:pPr>
        <w:spacing w:before="120" w:after="120" w:line="360" w:lineRule="auto"/>
        <w:rPr>
          <w:sz w:val="24"/>
          <w:szCs w:val="24"/>
        </w:rPr>
      </w:pPr>
    </w:p>
    <w:p w:rsidR="00BB472B" w:rsidRDefault="00BB472B" w:rsidP="00BB472B">
      <w:pPr>
        <w:suppressAutoHyphens w:val="0"/>
        <w:spacing w:after="160" w:line="259" w:lineRule="auto"/>
        <w:rPr>
          <w:sz w:val="24"/>
          <w:szCs w:val="24"/>
          <w:highlight w:val="yellow"/>
        </w:rPr>
      </w:pPr>
      <w:r>
        <w:rPr>
          <w:noProof/>
          <w:lang w:val="en-IN" w:eastAsia="en-IN"/>
        </w:rPr>
        <w:drawing>
          <wp:inline distT="0" distB="0" distL="0" distR="0">
            <wp:extent cx="5943600" cy="329565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472B" w:rsidRDefault="00BB472B" w:rsidP="00BB472B">
      <w:pPr>
        <w:spacing w:before="120" w:after="120" w:line="360" w:lineRule="auto"/>
        <w:jc w:val="both"/>
        <w:rPr>
          <w:sz w:val="24"/>
          <w:szCs w:val="24"/>
        </w:rPr>
      </w:pPr>
      <w:r>
        <w:rPr>
          <w:rFonts w:eastAsia="Times New Roman"/>
          <w:b/>
          <w:bCs/>
          <w:color w:val="000000"/>
          <w:sz w:val="24"/>
          <w:szCs w:val="24"/>
          <w:lang w:eastAsia="pt-BR"/>
        </w:rPr>
        <w:t xml:space="preserve">Figure 7. </w:t>
      </w:r>
      <w:r>
        <w:rPr>
          <w:rFonts w:eastAsia="Times New Roman"/>
          <w:bCs/>
          <w:color w:val="000000"/>
          <w:sz w:val="24"/>
          <w:szCs w:val="24"/>
          <w:lang w:eastAsia="pt-BR"/>
        </w:rPr>
        <w:t>Number of species occurrences in the samples (n = 173)</w:t>
      </w:r>
      <w:r>
        <w:rPr>
          <w:sz w:val="24"/>
          <w:szCs w:val="24"/>
        </w:rPr>
        <w:t xml:space="preserve">. Species are ranked based on their incidence on the dataset </w:t>
      </w:r>
      <w:r>
        <w:rPr>
          <w:rFonts w:eastAsia="Times New Roman"/>
          <w:bCs/>
          <w:color w:val="000000"/>
          <w:sz w:val="24"/>
          <w:szCs w:val="24"/>
          <w:lang w:eastAsia="pt-BR"/>
        </w:rPr>
        <w:t>of Atlantic Forest non-volant small mammal communities</w:t>
      </w:r>
      <w:r>
        <w:rPr>
          <w:sz w:val="24"/>
          <w:szCs w:val="24"/>
        </w:rPr>
        <w:t>.</w:t>
      </w:r>
    </w:p>
    <w:p w:rsidR="00BB472B" w:rsidRDefault="00BB472B" w:rsidP="00BB472B">
      <w:pPr>
        <w:spacing w:before="120" w:after="120" w:line="360" w:lineRule="auto"/>
        <w:rPr>
          <w:rFonts w:eastAsia="Times New Roman"/>
          <w:bCs/>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smallCaps/>
          <w:color w:val="000000"/>
          <w:sz w:val="24"/>
          <w:szCs w:val="24"/>
          <w:lang w:eastAsia="pt-BR"/>
        </w:rPr>
        <w:t>Class II. Research origin descriptors</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 Overall project description</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Identity:</w:t>
      </w:r>
      <w:r>
        <w:rPr>
          <w:rFonts w:eastAsia="Times New Roman"/>
          <w:color w:val="000000"/>
          <w:sz w:val="24"/>
          <w:szCs w:val="24"/>
          <w:lang w:eastAsia="pt-BR"/>
        </w:rPr>
        <w:t xml:space="preserve"> The structure of mammal communities in the Atlantic Forest</w:t>
      </w:r>
    </w:p>
    <w:p w:rsidR="00BB472B" w:rsidRDefault="00BB472B" w:rsidP="00BB472B">
      <w:pPr>
        <w:pStyle w:val="Paragraph"/>
        <w:spacing w:before="0" w:line="360" w:lineRule="auto"/>
        <w:ind w:firstLine="0"/>
        <w:jc w:val="both"/>
        <w:rPr>
          <w:b/>
          <w:bCs/>
          <w:color w:val="000000"/>
          <w:lang w:eastAsia="pt-BR"/>
        </w:rPr>
      </w:pPr>
    </w:p>
    <w:p w:rsidR="00BB472B" w:rsidRDefault="00BB472B" w:rsidP="00BB472B">
      <w:pPr>
        <w:pStyle w:val="Paragraph"/>
        <w:spacing w:before="0" w:line="360" w:lineRule="auto"/>
        <w:ind w:firstLine="0"/>
        <w:jc w:val="both"/>
        <w:rPr>
          <w:highlight w:val="yellow"/>
        </w:rPr>
      </w:pPr>
      <w:r>
        <w:rPr>
          <w:b/>
          <w:bCs/>
          <w:color w:val="000000"/>
          <w:lang w:eastAsia="pt-BR"/>
        </w:rPr>
        <w:t xml:space="preserve">Originators: </w:t>
      </w:r>
      <w:r>
        <w:rPr>
          <w:color w:val="000000"/>
          <w:lang w:eastAsia="pt-BR"/>
        </w:rPr>
        <w:t>The project was coordinated by Marcus V. Vieira at the Universidade Federal do Rio de Janeiro, and the database was assembled by Marcos Figueiredo, with help from all the other authors</w:t>
      </w:r>
      <w:r>
        <w:t>.</w:t>
      </w:r>
    </w:p>
    <w:p w:rsidR="00BB472B" w:rsidRDefault="00BB472B" w:rsidP="00BB472B">
      <w:pPr>
        <w:spacing w:line="360" w:lineRule="auto"/>
        <w:jc w:val="both"/>
        <w:rPr>
          <w:rFonts w:eastAsia="Times New Roman"/>
          <w:b/>
          <w:bCs/>
          <w:color w:val="000000"/>
          <w:sz w:val="24"/>
          <w:szCs w:val="24"/>
          <w:lang w:eastAsia="pt-BR"/>
        </w:rPr>
      </w:pPr>
    </w:p>
    <w:p w:rsidR="00BB472B" w:rsidRDefault="00BB472B" w:rsidP="00BB472B">
      <w:pPr>
        <w:spacing w:line="360" w:lineRule="auto"/>
        <w:jc w:val="both"/>
        <w:rPr>
          <w:rFonts w:eastAsia="Times New Roman"/>
          <w:b/>
          <w:color w:val="000000"/>
          <w:sz w:val="24"/>
          <w:szCs w:val="24"/>
          <w:lang w:eastAsia="pt-BR"/>
        </w:rPr>
      </w:pPr>
      <w:r>
        <w:rPr>
          <w:rFonts w:eastAsia="Times New Roman"/>
          <w:b/>
          <w:bCs/>
          <w:color w:val="000000"/>
          <w:sz w:val="24"/>
          <w:szCs w:val="24"/>
          <w:lang w:eastAsia="pt-BR"/>
        </w:rPr>
        <w:t xml:space="preserve">Period of Study: </w:t>
      </w:r>
      <w:r>
        <w:rPr>
          <w:rFonts w:eastAsia="Times New Roman"/>
          <w:bCs/>
          <w:color w:val="000000"/>
          <w:sz w:val="24"/>
          <w:szCs w:val="24"/>
          <w:lang w:eastAsia="pt-BR"/>
        </w:rPr>
        <w:t xml:space="preserve">The period of study in the selected studies range from </w:t>
      </w:r>
      <w:r>
        <w:rPr>
          <w:rFonts w:eastAsia="Times New Roman"/>
          <w:color w:val="000000"/>
          <w:sz w:val="24"/>
          <w:szCs w:val="24"/>
          <w:lang w:eastAsia="pt-BR"/>
        </w:rPr>
        <w:t>1943 to 2017.</w:t>
      </w:r>
    </w:p>
    <w:p w:rsidR="00BB472B" w:rsidRDefault="00BB472B" w:rsidP="00BB472B">
      <w:pPr>
        <w:spacing w:line="360" w:lineRule="auto"/>
        <w:jc w:val="both"/>
        <w:rPr>
          <w:rFonts w:eastAsia="Times New Roman"/>
          <w:b/>
          <w:color w:val="000000"/>
          <w:sz w:val="24"/>
          <w:szCs w:val="24"/>
          <w:lang w:eastAsia="pt-BR"/>
        </w:rPr>
      </w:pPr>
    </w:p>
    <w:p w:rsidR="00BB472B" w:rsidRDefault="00BB472B" w:rsidP="00BB472B">
      <w:pPr>
        <w:spacing w:line="360" w:lineRule="auto"/>
        <w:jc w:val="both"/>
      </w:pPr>
      <w:r>
        <w:rPr>
          <w:rFonts w:eastAsia="Times New Roman"/>
          <w:b/>
          <w:color w:val="000000"/>
          <w:sz w:val="24"/>
          <w:szCs w:val="24"/>
          <w:lang w:eastAsia="pt-BR"/>
        </w:rPr>
        <w:t xml:space="preserve">Objectives: </w:t>
      </w:r>
      <w:r>
        <w:rPr>
          <w:rFonts w:eastAsia="Times New Roman"/>
          <w:color w:val="000000"/>
          <w:sz w:val="24"/>
          <w:szCs w:val="24"/>
          <w:lang w:eastAsia="pt-BR"/>
        </w:rPr>
        <w:t xml:space="preserve">To present a comprehensive database regarding species abundance of small mammals from the entire Atlantic Forest. </w:t>
      </w:r>
      <w:r>
        <w:rPr>
          <w:bCs/>
          <w:color w:val="000000"/>
          <w:sz w:val="24"/>
          <w:szCs w:val="24"/>
          <w:lang w:eastAsia="pt-BR"/>
        </w:rPr>
        <w:t>This data set can be used to address v</w:t>
      </w:r>
      <w:r>
        <w:rPr>
          <w:rFonts w:eastAsia="Times New Roman"/>
          <w:color w:val="000000"/>
          <w:sz w:val="24"/>
          <w:szCs w:val="24"/>
          <w:lang w:eastAsia="pt-BR"/>
        </w:rPr>
        <w:t xml:space="preserve">arious patterns in community </w:t>
      </w:r>
      <w:r>
        <w:rPr>
          <w:color w:val="000000"/>
          <w:sz w:val="24"/>
          <w:szCs w:val="24"/>
          <w:lang w:eastAsia="pt-BR"/>
        </w:rPr>
        <w:t>and geographical ecology</w:t>
      </w:r>
      <w:r>
        <w:rPr>
          <w:rFonts w:eastAsia="Times New Roman"/>
          <w:color w:val="000000"/>
          <w:sz w:val="24"/>
          <w:szCs w:val="24"/>
          <w:lang w:eastAsia="pt-BR"/>
        </w:rPr>
        <w:t xml:space="preserve">, such as </w:t>
      </w:r>
      <w:r>
        <w:rPr>
          <w:color w:val="000000"/>
          <w:sz w:val="24"/>
          <w:szCs w:val="24"/>
          <w:lang w:eastAsia="pt-BR"/>
        </w:rPr>
        <w:t xml:space="preserve">the relation between local abundance and environmental suitability, </w:t>
      </w:r>
      <w:r>
        <w:rPr>
          <w:rFonts w:eastAsia="Times New Roman"/>
          <w:color w:val="000000"/>
          <w:sz w:val="24"/>
          <w:szCs w:val="24"/>
          <w:lang w:eastAsia="pt-BR"/>
        </w:rPr>
        <w:t>hypothesis regarding local and regional factors</w:t>
      </w:r>
      <w:r>
        <w:rPr>
          <w:color w:val="000000"/>
          <w:sz w:val="24"/>
          <w:szCs w:val="24"/>
          <w:lang w:eastAsia="pt-BR"/>
        </w:rPr>
        <w:t xml:space="preserve"> on community structuring</w:t>
      </w:r>
      <w:r>
        <w:rPr>
          <w:rFonts w:eastAsia="Times New Roman"/>
          <w:color w:val="000000"/>
          <w:sz w:val="24"/>
          <w:szCs w:val="24"/>
          <w:lang w:eastAsia="pt-BR"/>
        </w:rPr>
        <w:t>, species abundance distribution</w:t>
      </w:r>
      <w:r>
        <w:rPr>
          <w:color w:val="000000"/>
          <w:sz w:val="24"/>
          <w:szCs w:val="24"/>
          <w:lang w:eastAsia="pt-BR"/>
        </w:rPr>
        <w:t>s</w:t>
      </w:r>
      <w:r>
        <w:rPr>
          <w:rFonts w:eastAsia="Times New Roman"/>
          <w:color w:val="000000"/>
          <w:sz w:val="24"/>
          <w:szCs w:val="24"/>
          <w:lang w:eastAsia="pt-BR"/>
        </w:rPr>
        <w:t xml:space="preserve"> (SAD),</w:t>
      </w:r>
      <w:r>
        <w:rPr>
          <w:color w:val="000000"/>
          <w:sz w:val="24"/>
          <w:szCs w:val="24"/>
          <w:lang w:eastAsia="pt-BR"/>
        </w:rPr>
        <w:t xml:space="preserve"> and</w:t>
      </w:r>
      <w:r>
        <w:rPr>
          <w:rFonts w:eastAsia="Times New Roman"/>
          <w:color w:val="000000"/>
          <w:sz w:val="24"/>
          <w:szCs w:val="24"/>
          <w:lang w:eastAsia="pt-BR"/>
        </w:rPr>
        <w:t xml:space="preserve"> functional and phylogenetic </w:t>
      </w:r>
      <w:r>
        <w:rPr>
          <w:color w:val="000000"/>
          <w:sz w:val="24"/>
          <w:szCs w:val="24"/>
          <w:lang w:eastAsia="pt-BR"/>
        </w:rPr>
        <w:t>mechanisms on community assembling</w:t>
      </w:r>
      <w:r>
        <w:rPr>
          <w:rFonts w:eastAsia="Times New Roman"/>
          <w:color w:val="000000"/>
          <w:sz w:val="24"/>
          <w:szCs w:val="24"/>
          <w:lang w:eastAsia="pt-BR"/>
        </w:rPr>
        <w:t>.</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Abstract:</w:t>
      </w:r>
      <w:r>
        <w:rPr>
          <w:rFonts w:eastAsia="Times New Roman"/>
          <w:color w:val="000000"/>
          <w:sz w:val="24"/>
          <w:szCs w:val="24"/>
          <w:lang w:eastAsia="pt-BR"/>
        </w:rPr>
        <w:t xml:space="preserve"> Same as above.</w:t>
      </w:r>
    </w:p>
    <w:p w:rsidR="00BB472B" w:rsidRDefault="00BB472B" w:rsidP="00BB472B">
      <w:pPr>
        <w:spacing w:line="360" w:lineRule="auto"/>
        <w:jc w:val="both"/>
        <w:rPr>
          <w:rFonts w:eastAsia="Times New Roman"/>
          <w:b/>
          <w:bCs/>
          <w:color w:val="000000"/>
          <w:sz w:val="24"/>
          <w:szCs w:val="24"/>
          <w:lang w:eastAsia="pt-BR"/>
        </w:rPr>
      </w:pPr>
    </w:p>
    <w:p w:rsidR="00BB472B" w:rsidRDefault="00BB472B" w:rsidP="00BB472B">
      <w:pPr>
        <w:spacing w:line="360" w:lineRule="auto"/>
        <w:jc w:val="both"/>
        <w:rPr>
          <w:rFonts w:eastAsia="Times New Roman"/>
          <w:color w:val="000000"/>
          <w:sz w:val="24"/>
          <w:szCs w:val="24"/>
          <w:lang w:eastAsia="pt-BR"/>
        </w:rPr>
      </w:pPr>
      <w:r>
        <w:rPr>
          <w:rFonts w:eastAsia="Times New Roman"/>
          <w:b/>
          <w:bCs/>
          <w:color w:val="000000"/>
          <w:sz w:val="24"/>
          <w:szCs w:val="24"/>
          <w:lang w:eastAsia="pt-BR"/>
        </w:rPr>
        <w:t>Sources of funding:</w:t>
      </w:r>
      <w:r>
        <w:rPr>
          <w:rFonts w:eastAsia="Times New Roman"/>
          <w:color w:val="000000"/>
          <w:sz w:val="24"/>
          <w:szCs w:val="24"/>
          <w:lang w:eastAsia="pt-BR"/>
        </w:rPr>
        <w:t xml:space="preserve"> </w:t>
      </w:r>
      <w:r>
        <w:rPr>
          <w:rFonts w:eastAsia="Times New Roman"/>
          <w:sz w:val="24"/>
          <w:szCs w:val="24"/>
          <w:lang w:eastAsia="pt-BR"/>
        </w:rPr>
        <w:t>During the compilation of this dataset MSLF was supported by a post-doctoral grant from CNPq (</w:t>
      </w:r>
      <w:r>
        <w:rPr>
          <w:sz w:val="24"/>
          <w:szCs w:val="24"/>
        </w:rPr>
        <w:t>150734/2015-8</w:t>
      </w:r>
      <w:r>
        <w:rPr>
          <w:rFonts w:eastAsia="Times New Roman"/>
          <w:sz w:val="24"/>
          <w:szCs w:val="24"/>
          <w:lang w:eastAsia="pt-BR"/>
        </w:rPr>
        <w:t>). CSB was supported by a post-doctoral grant from CAPES/FAPERJ (E-26/202.174/2015). ACD was supported by post-doctoral grants from CAPES/FAPERJ (E-26/202.144/2015) and CNPq-PPBio (383546/2014-1).</w:t>
      </w:r>
      <w:r>
        <w:rPr>
          <w:sz w:val="24"/>
          <w:szCs w:val="24"/>
        </w:rPr>
        <w:t xml:space="preserve"> </w:t>
      </w:r>
      <w:r>
        <w:rPr>
          <w:rFonts w:eastAsia="Times New Roman"/>
          <w:sz w:val="24"/>
          <w:szCs w:val="24"/>
          <w:lang w:eastAsia="pt-BR"/>
        </w:rPr>
        <w:t>EBG was supported by a graduate grate from CNPq (</w:t>
      </w:r>
      <w:r>
        <w:rPr>
          <w:sz w:val="24"/>
          <w:szCs w:val="24"/>
          <w:shd w:val="clear" w:color="auto" w:fill="FFFFFF"/>
        </w:rPr>
        <w:t xml:space="preserve">132758/2016-4). MK received grants from FAPERJ (E-26/110.844/2013, E-26/010.002038/2015) and Prociência/UERJ. MRA received grants from UESC (PROPP 00220.1100.1264 and 00220.1100.1645). PHA and DA received grants from CNPq and FACEPE. RC, LG, CEVG, and MVV received grants from CNPq and FAPERJ. HGB received grants from CNPq (307781/2014-3), FAPERJ and Prociência/UERJ. MW received grants from CNPq (440663/2015-6) and FAPERJ (E-26/110.505/2012). </w:t>
      </w:r>
      <w:r>
        <w:rPr>
          <w:sz w:val="24"/>
          <w:szCs w:val="24"/>
          <w:shd w:val="clear" w:color="auto" w:fill="FFFFFF"/>
          <w:lang w:val="pt-BR"/>
        </w:rPr>
        <w:t xml:space="preserve">This project is a contribution of Rede de Biodiversidade FAPERJ (E-26/171.595/2004), </w:t>
      </w:r>
      <w:r>
        <w:rPr>
          <w:bCs/>
          <w:sz w:val="24"/>
          <w:szCs w:val="24"/>
          <w:lang w:val="pt-BR"/>
        </w:rPr>
        <w:t>Projeto Biodiversidade do Bioma Mata Atlântica (</w:t>
      </w:r>
      <w:r>
        <w:rPr>
          <w:sz w:val="24"/>
          <w:szCs w:val="24"/>
          <w:lang w:val="pt-BR"/>
        </w:rPr>
        <w:t>MCTI/JBRJ/UFRJ/MMA/PROBIO II),</w:t>
      </w:r>
      <w:r>
        <w:rPr>
          <w:sz w:val="24"/>
          <w:szCs w:val="24"/>
          <w:shd w:val="clear" w:color="auto" w:fill="FFFFFF"/>
          <w:lang w:val="pt-BR"/>
        </w:rPr>
        <w:t xml:space="preserve"> and Rede BioMA (PPBIO Mata Atlântica/MCTIC/CNPq procs: 457524/2012-0, and 457458/2012-7). </w:t>
      </w:r>
      <w:r>
        <w:rPr>
          <w:color w:val="000000"/>
          <w:sz w:val="24"/>
          <w:szCs w:val="24"/>
          <w:shd w:val="clear" w:color="auto" w:fill="FFFFFF"/>
        </w:rPr>
        <w:t>IOC/Fiocruz provided additional funding for some of the samplings.</w:t>
      </w:r>
    </w:p>
    <w:p w:rsidR="00BB472B" w:rsidRDefault="00BB472B" w:rsidP="00BB472B">
      <w:pPr>
        <w:spacing w:line="360" w:lineRule="auto"/>
        <w:jc w:val="both"/>
        <w:rPr>
          <w:rFonts w:eastAsia="Times New Roman"/>
          <w:color w:val="000000"/>
          <w:sz w:val="24"/>
          <w:szCs w:val="24"/>
          <w:highlight w:val="yellow"/>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B. Specific subproject description</w:t>
      </w:r>
    </w:p>
    <w:p w:rsidR="00BB472B" w:rsidRPr="00B873E0" w:rsidRDefault="00BB472B" w:rsidP="00BB472B">
      <w:pPr>
        <w:spacing w:line="360" w:lineRule="auto"/>
        <w:jc w:val="both"/>
      </w:pPr>
      <w:r>
        <w:rPr>
          <w:rFonts w:eastAsia="Times New Roman"/>
          <w:b/>
          <w:bCs/>
          <w:color w:val="000000"/>
          <w:sz w:val="24"/>
          <w:szCs w:val="24"/>
          <w:lang w:eastAsia="pt-BR"/>
        </w:rPr>
        <w:t xml:space="preserve">Site description: </w:t>
      </w:r>
      <w:r>
        <w:rPr>
          <w:rFonts w:eastAsia="Times New Roman"/>
          <w:color w:val="000000"/>
          <w:sz w:val="24"/>
          <w:szCs w:val="24"/>
          <w:lang w:eastAsia="pt-BR"/>
        </w:rPr>
        <w:t xml:space="preserve">This data set is composed of communities sampled in forested environments of the Atlantic Forest biome, from northeastern Brazil to the north of Argentina and eastern Paraguay. The Atlantic Forest encompasses all forest formations east of the South American dry corridor, including semi-deciduous forests, subtropical </w:t>
      </w:r>
      <w:r>
        <w:rPr>
          <w:rFonts w:eastAsia="Times New Roman"/>
          <w:i/>
          <w:color w:val="000000"/>
          <w:sz w:val="24"/>
          <w:szCs w:val="24"/>
          <w:lang w:eastAsia="pt-BR"/>
        </w:rPr>
        <w:t>Araucaria</w:t>
      </w:r>
      <w:r>
        <w:rPr>
          <w:rFonts w:eastAsia="Times New Roman"/>
          <w:color w:val="000000"/>
          <w:sz w:val="24"/>
          <w:szCs w:val="24"/>
          <w:lang w:eastAsia="pt-BR"/>
        </w:rPr>
        <w:t xml:space="preserve"> forests and northeastern </w:t>
      </w:r>
      <w:r>
        <w:rPr>
          <w:rFonts w:eastAsia="Times New Roman"/>
          <w:i/>
          <w:color w:val="000000"/>
          <w:sz w:val="24"/>
          <w:szCs w:val="24"/>
          <w:lang w:eastAsia="pt-BR"/>
        </w:rPr>
        <w:t>brejos de altitude</w:t>
      </w:r>
      <w:r>
        <w:rPr>
          <w:rFonts w:eastAsia="Times New Roman"/>
          <w:color w:val="000000"/>
          <w:sz w:val="24"/>
          <w:szCs w:val="24"/>
          <w:lang w:eastAsia="pt-BR"/>
        </w:rPr>
        <w:t xml:space="preserve"> </w:t>
      </w:r>
      <w:r w:rsidR="00E36A52">
        <w:fldChar w:fldCharType="begin"/>
      </w:r>
      <w:r>
        <w:instrText>ADDIN CSL_CITATION { "citationItems" : [ { "id" : "ITEM-1", "itemData" : { "DOI" : "10.1111/j.1744-7429.2000.tb00619.x", "ISBN" : "0006-3606", "ISSN" : "0006-3606", "abstract" : "The tree flora of southeastern Brazilian Atlantic forests was investigated according to two main aspects: (a) the variations in floristic composition of both rain and semi-deciduous forests were analyzed in terms of geographic and climatic variables by performing multivariate analyses on 125 existing floristic checklists; and (b) the links of both rain and semi- deciduous forests to Amazonian forests and Cerrados (woody savanna) were assessed. All analyses were performed at the species, genus, and family levels. The information obtained for the 125 forest areas was organized into an environmental database containing geographic and climatic records, and a floristic database containing binary presence records for 2532 species, 520 genera, and 106 families. Canonical correspondence analyses (CCA) were utilized to assess the relationship between geographic and climatic variables, and tree flora composition. Venn diagrams and cluster analyses were used to assess the floristic links to Amazonian forests and Cerrados. The following patterns were detected at all three taxonomic levels: (a) the differentiation between rain and semi-deciduous forests is floristically consistent and strongly correlated with rainfall regime, although transitions may be abrupt to gradual; (b) a north\u2013south differentiation exists for both rain and semi-deciduous forests, probably caused by variations in both temperature and rainfall regime; (c) The flora of semi- deciduous forests also changes with increasing distance from the ocean and the associated increasing rainfall seasonality; and (d) elevation and associated temperatures are strongly correlated with the internal differentiation of both rain and semi-deciduous forests. To a considerable extent, the tree flora of semi-deciduous forests is a subset of the rain forest flora, probably extracting species that are able to cope with a longer dry season. There is greater floristic similarity at the species level between Atlantic rain and semi-deciduous forests than between any of these and either Amazonian rain forests or Cerrados. Nevertheless, semi-deciduous forests and Cerrados show stronger links, particularly at the generic and familial levels. Therefore, there is little floristic ground for viewing Atlantic rain forests as being closer to their Amazonian counterparts than to the adjacent semi-deciduous forests. The most appropriate view of rain and semi- deciduous forests in southeastern Brazil is that of a continuum in tree spe\u2026", "author" : [ { "dropping-particle" : "", "family" : "Oliveira-Filho", "given" : "A. T.", "non-dropping-particle" : "", "parse-names" : false, "suffix" : "" }, { "dropping-particle" : "", "family" : "Fontes", "given" : "M. A. L.", "non-dropping-particle" : "", "parse-names" : false, "suffix" : "" } ], "container-title" : "Biotropica", "id" : "ITEM-1", "issue" : "4b", "issued" : { "date-parts" : [ [ "2000" ] ] }, "page" : "793-810", "title" : "Patterns of floristic differentiation among Atlantic Forests in southeastern Brazil and the influence of climate", "type" : "article-journal", "volume" : "32" }, "uris" : [ "http://www.mendeley.com/documents/?uuid=005106e6-55ee-4903-b498-a5ffe9511a4f" ] }, { "id" : "ITEM-2", "itemData" : { "DOI" : "10.1111/btp.12254", "ISSN" : "00063606", "abstract" : "The elucidation of phytogeographic patterns and their drivers in biodiversity hotspots is essential to the study of ecology and the conser- vation of these areas. In 2000, an important study by Oliveira-Filho and Fontes led to changes in the paradigms that define our under- standing of the Atlantic Forest (Brazil). Here, our aim was to revisit this study using a more comprehensive set of environmental predictors, an updated and much larger tree species dataset and checklist, and more refined data analyses. We performed exploratory and confirmatory analyses, including the modeling of the spatial components with Moran\u2019s Eigenvector Maps, using data from 483 sites in southeastern Brazil, which encompass a total of 3546 species and 33 geo-climatic variables. We observed strong floristic similarities between rain- and seasonal forests and a species distribution continuum across the main gradients. The environmental and spatial vari- ables were significantly correlated with floristic patterns, and we demonstrated that the tree flora of the seasonal forests should no longer be considered a simple subset of the rain forest flora. The findings of the original paper were not only confirmed but we also unveiled additional, important phytogeographic patterns. We also reinforced the main conclusion of the paper that the Atlantic Forest concept must encompass all of the forest types east of the dry corridor in South America, a designation of utmost importance for the conservation of this biodiversity hotspot.", "author" : [ { "dropping-particle" : "V.", "family" : "Eisenlohr", "given" : "Pedro", "non-dropping-particle" : "", "parse-names" : false, "suffix" : "" }, { "dropping-particle" : "de", "family" : "Oliveira-Filho", "given" : "Ary Teixeira", "non-dropping-particle" : "", "parse-names" : false, "suffix" : "" } ], "container-title" : "Biotropica", "id" : "ITEM-2", "issue" : "6", "issued" : { "date-parts" : [ [ "2015" ] ] }, "page" : "689-701", "title" : "Revisiting patterns of tree species composition and their driving forces in the Atlantic Forests of Southeastern Brazil", "type" : "article-journal", "volume" : "47" }, "uris" : [ "http://www.mendeley.com/documents/?uuid=1255968e-c82c-4d23-b12b-941064f56724" ] } ], "mendeley" : { "formattedCitation" : "(Oliveira-Filho and Fontes 2000, Eisenlohr and Oliveira-Filho 2015)", "plainTextFormattedCitation" : "(Oliveira-Filho and Fontes 2000, Eisenlohr and Oliveira-Filho 2015)", "previouslyFormattedCitation" : "(Oliveira-Filho and Fontes 2000, Eisenlohr and Oliveira-Filho 2015)" }, "properties" : { "noteIndex" : 0 }, "schema" : "https://github.com/citation-style-language/schema/raw/master/csl-citation.json" }</w:instrText>
      </w:r>
      <w:r w:rsidR="00E36A52">
        <w:fldChar w:fldCharType="separate"/>
      </w:r>
      <w:bookmarkStart w:id="94" w:name="__Fieldmark__1125_733507498"/>
      <w:r>
        <w:rPr>
          <w:rFonts w:eastAsia="Times New Roman"/>
          <w:color w:val="000000"/>
          <w:sz w:val="24"/>
          <w:szCs w:val="24"/>
          <w:lang w:eastAsia="pt-BR"/>
        </w:rPr>
        <w:t>(</w:t>
      </w:r>
      <w:bookmarkStart w:id="95" w:name="__Fieldmark__911_1181822524"/>
      <w:r>
        <w:rPr>
          <w:rFonts w:eastAsia="Times New Roman"/>
          <w:color w:val="000000"/>
          <w:sz w:val="24"/>
          <w:szCs w:val="24"/>
          <w:lang w:eastAsia="pt-BR"/>
        </w:rPr>
        <w:t>O</w:t>
      </w:r>
      <w:bookmarkStart w:id="96" w:name="__Fieldmark__2031_1524919797"/>
      <w:r>
        <w:rPr>
          <w:rFonts w:eastAsia="Times New Roman"/>
          <w:color w:val="000000"/>
          <w:sz w:val="24"/>
          <w:szCs w:val="24"/>
          <w:lang w:eastAsia="pt-BR"/>
        </w:rPr>
        <w:t>liveira-Filho and Fontes 2000, Eisenlohr and Oliveira-Filho 2015)</w:t>
      </w:r>
      <w:r w:rsidR="00E36A52">
        <w:fldChar w:fldCharType="end"/>
      </w:r>
      <w:bookmarkEnd w:id="94"/>
      <w:bookmarkEnd w:id="95"/>
      <w:bookmarkEnd w:id="96"/>
      <w:r>
        <w:rPr>
          <w:rFonts w:eastAsia="Times New Roman"/>
          <w:color w:val="000000"/>
          <w:sz w:val="24"/>
          <w:szCs w:val="24"/>
          <w:lang w:eastAsia="pt-BR"/>
        </w:rPr>
        <w:t xml:space="preserve">. It is among the </w:t>
      </w:r>
      <w:r>
        <w:rPr>
          <w:rFonts w:eastAsia="Times New Roman"/>
          <w:color w:val="000000"/>
          <w:sz w:val="24"/>
          <w:szCs w:val="24"/>
          <w:lang w:eastAsia="pt-BR"/>
        </w:rPr>
        <w:lastRenderedPageBreak/>
        <w:t xml:space="preserve">most diverse regions in the world, harboring about 1 to 8% of the world’s species </w:t>
      </w:r>
      <w:r w:rsidR="00E36A52">
        <w:fldChar w:fldCharType="begin"/>
      </w:r>
      <w:r>
        <w:instrText>ADDIN CSL_CITATION { "citationItems" : [ { "id" : "ITEM-1", "itemData" : { "author" : [ { "dropping-particle" : "da", "family" : "Silva", "given" : "Jos\u00e9 Maria Cardoso", "non-dropping-particle" : "", "parse-names" : false, "suffix" : "" }, { "dropping-particle" : "", "family" : "Casteleti", "given" : "Carlos Henrique M.", "non-dropping-particle" : "", "parse-names" : false, "suffix" : "" } ], "chapter-number" : "5", "container-title" : "The Atlantic Forest of South America: biodiversity status, trends, and outlook", "editor" : [ { "dropping-particle" : "", "family" : "Galindo-Leal", "given" : "Carlos", "non-dropping-particle" : "", "parse-names" : false, "suffix" : "" }, { "dropping-particle" : "", "family" : "C\u00e2mara", "given" : "Ibsen de Gusm\u00e3o", "non-dropping-particle" : "", "parse-names" : false, "suffix" : "" } ], "id" : "ITEM-1", "issued" : { "date-parts" : [ [ "2003" ] ] }, "page" : "43-59", "publisher" : "Center for Applied Biodiversity Science e Island Press", "publisher-place" : "Washington, D.C.", "title" : "Status of the biodiversity of the Atlantic Forest of Brazil", "type" : "chapter" }, "uris" : [ "http://www.mendeley.com/documents/?uuid=bef932ac-fcee-4fdd-acbf-7684b03fbb48" ] } ], "mendeley" : { "formattedCitation" : "(Silva and Casteleti 2003)", "plainTextFormattedCitation" : "(Silva and Casteleti 2003)", "previouslyFormattedCitation" : "(Silva and Casteleti 2003)" }, "properties" : { "noteIndex" : 0 }, "schema" : "https://github.com/citation-style-language/schema/raw/master/csl-citation.json" }</w:instrText>
      </w:r>
      <w:r w:rsidR="00E36A52">
        <w:fldChar w:fldCharType="separate"/>
      </w:r>
      <w:bookmarkStart w:id="97" w:name="__Fieldmark__1136_733507498"/>
      <w:r>
        <w:rPr>
          <w:rFonts w:eastAsia="Times New Roman"/>
          <w:color w:val="000000"/>
          <w:sz w:val="24"/>
          <w:szCs w:val="24"/>
          <w:lang w:eastAsia="pt-BR"/>
        </w:rPr>
        <w:t>(</w:t>
      </w:r>
      <w:bookmarkStart w:id="98" w:name="__Fieldmark__918_1181822524"/>
      <w:r>
        <w:rPr>
          <w:rFonts w:eastAsia="Times New Roman"/>
          <w:color w:val="000000"/>
          <w:sz w:val="24"/>
          <w:szCs w:val="24"/>
          <w:lang w:eastAsia="pt-BR"/>
        </w:rPr>
        <w:t>S</w:t>
      </w:r>
      <w:bookmarkStart w:id="99" w:name="__Fieldmark__2043_1524919797"/>
      <w:r>
        <w:rPr>
          <w:rFonts w:eastAsia="Times New Roman"/>
          <w:color w:val="000000"/>
          <w:sz w:val="24"/>
          <w:szCs w:val="24"/>
          <w:lang w:eastAsia="pt-BR"/>
        </w:rPr>
        <w:t>ilva and Casteleti 2003)</w:t>
      </w:r>
      <w:r w:rsidR="00E36A52">
        <w:fldChar w:fldCharType="end"/>
      </w:r>
      <w:bookmarkEnd w:id="97"/>
      <w:bookmarkEnd w:id="98"/>
      <w:bookmarkEnd w:id="99"/>
      <w:r>
        <w:rPr>
          <w:rFonts w:eastAsia="Times New Roman"/>
          <w:color w:val="000000"/>
          <w:sz w:val="24"/>
          <w:szCs w:val="24"/>
          <w:lang w:eastAsia="pt-BR"/>
        </w:rPr>
        <w:t xml:space="preserve">, including more than 300 species of mammals, of which about 90 are endemic to the biome </w:t>
      </w:r>
      <w:r w:rsidR="00E36A52">
        <w:fldChar w:fldCharType="begin"/>
      </w:r>
      <w:r>
        <w:instrText>ADDIN CSL_CITATION { "citationItems" : [ { "id" : "ITEM-1", "itemData" : { "ISBN" : "9781934151495", "author" : [ { "dropping-particle" : "", "family" : "Paglia", "given" : "Adriano P.", "non-dropping-particle" : "", "parse-names" : false, "suffix" : "" }, { "dropping-particle" : "", "family" : "Fonseca", "given" : "Gustavo A. B.", "non-dropping-particle" : "", "parse-names" : false, "suffix" : "" }, { "dropping-particle" : "", "family" : "Rylands", "given" : "Anthony B.", "non-dropping-particle" : "", "parse-names" : false, "suffix" : "" }, { "dropping-particle" : "", "family" : "Herrmann", "given" : "Gisela", "non-dropping-particle" : "", "parse-names" : false, "suffix" : "" }, { "dropping-particle" : "", "family" : "Aguiar", "given" : "Ludmilla M. S.", "non-dropping-particle" : "", "parse-names" : false, "suffix" : "" }, { "dropping-particle" : "", "family" : "Chiarello", "given" : "Adriano G.", "non-dropping-particle" : "", "parse-names" : false, "suffix" : "" }, { "dropping-particle" : "", "family" : "Leite", "given" : "Yuri L. R.", "non-dropping-particle" : "", "parse-names" : false, "suffix" : "" }, { "dropping-particle" : "", "family" : "Costa", "given" : "Leonora P.", "non-dropping-particle" : "", "parse-names" : false, "suffix" : "" }, { "dropping-particle" : "", "family" : "Siciliano", "given" : "Salvatore", "non-dropping-particle" : "", "parse-names" : false, "suffix" : "" }, { "dropping-particle" : "", "family" : "Kierulff", "given" : "Maria Cec\u00edlia M.", "non-dropping-particle" : "", "parse-names" : false, "suffix" : "" }, { "dropping-particle" : "", "family" : "Mendes", "given" : "S\u00e9rgio L.", "non-dropping-particle" : "", "parse-names" : false, "suffix" : "" }, { "dropping-particle" : "", "family" : "Tavares", "given" : "Val\u00e9ria da C.", "non-dropping-particle" : "", "parse-names" : false, "suffix" : "" }, { "dropping-particle" : "", "family" : "Mittermeier", "given" : "Rusell A.", "non-dropping-particle" : "", "parse-names" : false, "suffix" : "" }, { "dropping-particle" : "", "family" : "Patton", "given" : "James L.", "non-dropping-particle" : "", "parse-names" : false, "suffix" : "" } ], "container-title" : "Occasional Papers in Conservation Biology", "editor" : [ { "dropping-particle" : "", "family" : "Edition", "given" : "2nd", "non-dropping-particle" : "", "parse-names" : false, "suffix" : "" } ], "id" : "ITEM-1", "issued" : { "date-parts" : [ [ "2012" ] ] }, "number-of-pages" : "76", "publisher" : "Conservation International", "publisher-place" : "Arlington, VA", "title" : "Annotated checklist of Brazilian mammals", "type" : "book", "volume" : "6" }, "uris" : [ "http://www.mendeley.com/documents/?uuid=63d9b6c6-19f5-4fe7-9c1f-228e91691c1f" ] } ], "mendeley" : { "formattedCitation" : "(Paglia et al. 2012)", "plainTextFormattedCitation" : "(Paglia et al. 2012)", "previouslyFormattedCitation" : "(Paglia et al. 2012)" }, "properties" : { "noteIndex" : 0 }, "schema" : "https://github.com/citation-style-language/schema/raw/master/csl-citation.json" }</w:instrText>
      </w:r>
      <w:r w:rsidR="00E36A52">
        <w:fldChar w:fldCharType="separate"/>
      </w:r>
      <w:bookmarkStart w:id="100" w:name="__Fieldmark__1147_733507498"/>
      <w:r>
        <w:rPr>
          <w:rFonts w:eastAsia="Times New Roman"/>
          <w:color w:val="000000"/>
          <w:sz w:val="24"/>
          <w:szCs w:val="24"/>
          <w:lang w:eastAsia="pt-BR"/>
        </w:rPr>
        <w:t>(</w:t>
      </w:r>
      <w:bookmarkStart w:id="101" w:name="__Fieldmark__925_1181822524"/>
      <w:r>
        <w:rPr>
          <w:rFonts w:eastAsia="Times New Roman"/>
          <w:color w:val="000000"/>
          <w:sz w:val="24"/>
          <w:szCs w:val="24"/>
          <w:lang w:eastAsia="pt-BR"/>
        </w:rPr>
        <w:t>P</w:t>
      </w:r>
      <w:bookmarkStart w:id="102" w:name="__Fieldmark__2053_1524919797"/>
      <w:r>
        <w:rPr>
          <w:rFonts w:eastAsia="Times New Roman"/>
          <w:color w:val="000000"/>
          <w:sz w:val="24"/>
          <w:szCs w:val="24"/>
          <w:lang w:eastAsia="pt-BR"/>
        </w:rPr>
        <w:t>aglia et al. 2012)</w:t>
      </w:r>
      <w:r w:rsidR="00E36A52">
        <w:fldChar w:fldCharType="end"/>
      </w:r>
      <w:bookmarkEnd w:id="100"/>
      <w:bookmarkEnd w:id="101"/>
      <w:bookmarkEnd w:id="102"/>
      <w:r>
        <w:rPr>
          <w:rFonts w:eastAsia="Times New Roman"/>
          <w:color w:val="000000"/>
          <w:sz w:val="24"/>
          <w:szCs w:val="24"/>
          <w:lang w:eastAsia="pt-BR"/>
        </w:rPr>
        <w:t xml:space="preserve">. Over 110 species of small mammals were registered for the Atlantic Forest </w:t>
      </w:r>
      <w:r w:rsidR="00E36A52">
        <w:fldChar w:fldCharType="begin"/>
      </w:r>
      <w:r>
        <w:instrText>ADDIN CSL_CITATION { "citationItems" : [ { "id" : "ITEM-1", "itemData" : { "ISBN" : "9781934151495", "author" : [ { "dropping-particle" : "", "family" : "Paglia", "given" : "Adriano P.", "non-dropping-particle" : "", "parse-names" : false, "suffix" : "" }, { "dropping-particle" : "", "family" : "Fonseca", "given" : "Gustavo A. B.", "non-dropping-particle" : "", "parse-names" : false, "suffix" : "" }, { "dropping-particle" : "", "family" : "Rylands", "given" : "Anthony B.", "non-dropping-particle" : "", "parse-names" : false, "suffix" : "" }, { "dropping-particle" : "", "family" : "Herrmann", "given" : "Gisela", "non-dropping-particle" : "", "parse-names" : false, "suffix" : "" }, { "dropping-particle" : "", "family" : "Aguiar", "given" : "Ludmilla M. S.", "non-dropping-particle" : "", "parse-names" : false, "suffix" : "" }, { "dropping-particle" : "", "family" : "Chiarello", "given" : "Adriano G.", "non-dropping-particle" : "", "parse-names" : false, "suffix" : "" }, { "dropping-particle" : "", "family" : "Leite", "given" : "Yuri L. R.", "non-dropping-particle" : "", "parse-names" : false, "suffix" : "" }, { "dropping-particle" : "", "family" : "Costa", "given" : "Leonora P.", "non-dropping-particle" : "", "parse-names" : false, "suffix" : "" }, { "dropping-particle" : "", "family" : "Siciliano", "given" : "Salvatore", "non-dropping-particle" : "", "parse-names" : false, "suffix" : "" }, { "dropping-particle" : "", "family" : "Kierulff", "given" : "Maria Cec\u00edlia M.", "non-dropping-particle" : "", "parse-names" : false, "suffix" : "" }, { "dropping-particle" : "", "family" : "Mendes", "given" : "S\u00e9rgio L.", "non-dropping-particle" : "", "parse-names" : false, "suffix" : "" }, { "dropping-particle" : "", "family" : "Tavares", "given" : "Val\u00e9ria da C.", "non-dropping-particle" : "", "parse-names" : false, "suffix" : "" }, { "dropping-particle" : "", "family" : "Mittermeier", "given" : "Rusell A.", "non-dropping-particle" : "", "parse-names" : false, "suffix" : "" }, { "dropping-particle" : "", "family" : "Patton", "given" : "James L.", "non-dropping-particle" : "", "parse-names" : false, "suffix" : "" } ], "container-title" : "Occasional Papers in Conservation Biology", "editor" : [ { "dropping-particle" : "", "family" : "Edition", "given" : "2nd", "non-dropping-particle" : "", "parse-names" : false, "suffix" : "" } ], "id" : "ITEM-1", "issued" : { "date-parts" : [ [ "2012" ] ] }, "number-of-pages" : "76", "publisher" : "Conservation International", "publisher-place" : "Arlington, VA", "title" : "Annotated checklist of Brazilian mammals", "type" : "book", "volume" : "6" }, "uris" : [ "http://www.mendeley.com/documents/?uuid=63d9b6c6-19f5-4fe7-9c1f-228e91691c1f" ] } ], "mendeley" : { "formattedCitation" : "(Paglia et al. 2012)", "plainTextFormattedCitation" : "(Paglia et al. 2012)", "previouslyFormattedCitation" : "(Paglia et al. 2012)" }, "properties" : { "noteIndex" : 0 }, "schema" : "https://github.com/citation-style-language/schema/raw/master/csl-citation.json" }</w:instrText>
      </w:r>
      <w:r w:rsidR="00E36A52">
        <w:fldChar w:fldCharType="separate"/>
      </w:r>
      <w:bookmarkStart w:id="103" w:name="__Fieldmark__1158_733507498"/>
      <w:r>
        <w:rPr>
          <w:rFonts w:eastAsia="Times New Roman"/>
          <w:color w:val="000000"/>
          <w:sz w:val="24"/>
          <w:szCs w:val="24"/>
          <w:lang w:eastAsia="pt-BR"/>
        </w:rPr>
        <w:t>(</w:t>
      </w:r>
      <w:bookmarkStart w:id="104" w:name="__Fieldmark__932_1181822524"/>
      <w:r>
        <w:rPr>
          <w:rFonts w:eastAsia="Times New Roman"/>
          <w:color w:val="000000"/>
          <w:sz w:val="24"/>
          <w:szCs w:val="24"/>
          <w:lang w:eastAsia="pt-BR"/>
        </w:rPr>
        <w:t>P</w:t>
      </w:r>
      <w:bookmarkStart w:id="105" w:name="__Fieldmark__2060_1524919797"/>
      <w:r>
        <w:rPr>
          <w:rFonts w:eastAsia="Times New Roman"/>
          <w:color w:val="000000"/>
          <w:sz w:val="24"/>
          <w:szCs w:val="24"/>
          <w:lang w:eastAsia="pt-BR"/>
        </w:rPr>
        <w:t>aglia et al. 2012)</w:t>
      </w:r>
      <w:r w:rsidR="00E36A52">
        <w:fldChar w:fldCharType="end"/>
      </w:r>
      <w:bookmarkEnd w:id="103"/>
      <w:bookmarkEnd w:id="104"/>
      <w:bookmarkEnd w:id="105"/>
      <w:r>
        <w:rPr>
          <w:rFonts w:eastAsia="Times New Roman"/>
          <w:color w:val="000000"/>
          <w:sz w:val="24"/>
          <w:szCs w:val="24"/>
          <w:lang w:eastAsia="pt-BR"/>
        </w:rPr>
        <w:t>, and new species are still being described</w:t>
      </w:r>
      <w:r>
        <w:rPr>
          <w:rFonts w:eastAsia="Times New Roman"/>
          <w:i/>
          <w:color w:val="000000"/>
          <w:sz w:val="24"/>
          <w:szCs w:val="24"/>
          <w:lang w:eastAsia="pt-BR"/>
        </w:rPr>
        <w:t xml:space="preserve"> </w:t>
      </w:r>
      <w:r w:rsidR="00E36A52">
        <w:fldChar w:fldCharType="begin"/>
      </w:r>
      <w:r>
        <w:instrText>ADDIN CSL_CITATION { "citationItems" : [ { "id" : "ITEM-1", "itemData" : { "DOI" : "http://dx.doi.org/10.1206/3832.1", "ISSN" : "00030082", "abstract" : "A new species of the didelphid marsupial genus Monodelphis is described from southeast- ern Brazil. The new species is closely related to Monodelphis kunsi Pine, 1975, and other mem- bers of the M. adusta group, but differs from those species and from other congeneric taxa by unique external and cranial characters and by cytochrome-b and nuclear DNA sequences. Diag- nostic morphological characters of the new species include uniformly brownish dorsolateral pelage without distinct stripes or other sharp pigment discontinuities; diminutive eyes and ears; a remarkably long and narrow rostrum; apparent loss of an interparietal ossification; and the presence of diastemata between C1 and P1, P1 and P2, c1 and p1, p1 and p2, and p2 and p3. The new species is known from the Atlantic Forest (Mata Atl\u00e2ntica) of southeastern Brazil, where it occurs sympatrically with four other congeners (M. americana, M. iheringi, M. scalops, M. dimidiata) and seems to be restricted to montane habitats.", "author" : [ { "dropping-particle" : "", "family" : "Pavan", "given" : "SE", "non-dropping-particle" : "", "parse-names" : false, "suffix" : "" } ], "container-title" : "American Museum Novitates", "id" : "ITEM-1", "issued" : { "date-parts" : [ [ "2015" ] ] }, "page" : "1-15", "title" : "A new species of &lt;i&gt;Monodelphis&lt;/i&gt; (Didelphimorphia: Didelphidae) from the Brazilian Atlantic Forest", "type" : "article-journal", "volume" : "3832" }, "uris" : [ "http://www.mendeley.com/documents/?uuid=76bb1761-d1ff-4ba6-b7a6-a08cf575b461" ] }, { "id" : "ITEM-2", "itemData" : { "DOI" : "10.11646/zootaxa.3811.2.3", "ISBN" : "2062432062", "ISSN" : "11755334", "PMID" : "24943159", "abstract" : "A new species of swamp rat of the genus Scapteromys from the Meridional Plateau of Southern Brazil is described. Morphological, molecular, and karyological analysis support the recognition of the new species, distinct from S. aquaticus and S. tumidus. Scapteromys sp. nov. is significantly smaller than the congeneric taxa considering most of the external and craniometric measurements and the pelage is conspicuously grayer and darker. It can be distinguished from S. tumidus by the laterally extended thenar pad of the manus and the parallel edges of the hamular process of the pterygoid, and from S. aquaticus by a grayer and darker pelage and smaller values of most external and craniometric measurements. Karyological analysis indicated a difference in chromosome numbers across the distributional range: 2n=34 and 2n=36. A total of 11 haplotypes were found along the range of the new species within the biogeographic province of Araucaria angustifolia Forest. Strongly supported substructure was found within the new taxon, resulting in two reciprocally monophyletic clades.", "author" : [ { "dropping-particle" : "", "family" : "Quintela", "given" : "Fernando Marques", "non-dropping-particle" : "", "parse-names" : false, "suffix" : "" }, { "dropping-particle" : "", "family" : "Gon\u00e7alves", "given" : "Gislene Lopes", "non-dropping-particle" : "", "parse-names" : false, "suffix" : "" }, { "dropping-particle" : "", "family" : "Althoff", "given" : "S\u00e9rgio Luiz", "non-dropping-particle" : "", "parse-names" : false, "suffix" : "" }, { "dropping-particle" : "", "family" : "Sbalqueiro", "given" : "Ives Jose", "non-dropping-particle" : "", "parse-names" : false, "suffix" : "" }, { "dropping-particle" : "", "family" : "Oliveira", "given" : "Luiz Flamarion Barbosa", "non-dropping-particle" : "", "parse-names" : false, "suffix" : "" }, { "dropping-particle" : "", "family" : "Freitas", "given" : "Thales Renato Ochotorena", "non-dropping-particle" : "", "parse-names" : false, "suffix" : "" } ], "container-title" : "Zootaxa", "id" : "ITEM-2", "issue" : "2", "issued" : { "date-parts" : [ [ "2014" ] ] }, "page" : "207-225", "title" : "A new species of swamp rat of the genus &lt;i&gt;Scapteromys&lt;/i&gt; Waterhouse, 1837 (Rodentia: Sigmodontinae) endemic to &lt;i&gt;Araucaria angustifolia&lt;/i&gt; Forest in Southern Brazil", "type" : "article-journal", "volume" : "3811" }, "uris" : [ "http://www.mendeley.com/documents/?uuid=b026f485-c13c-4a3b-a469-3efbd7f97709" ] }, { "id" : "ITEM-3", "itemData" : { "DOI" : "10.11646/zootaxa.3760.1.1", "ISSN" : "11755326", "PMID" : "24870069", "abstract" : "Recent taxonomic studies on Neotropical mammals have benefited from the use of genetic data to unravel and recognize species diversity in a number of genera, including the Atlantic forest endemic genus Delomys. However, the success of this approach depends on ability to link genetically identified lineages to species names based on voucher specimens that lack genetic data. Cytogenetic studies in the Atlantic forest endemic rodent genus Delomys have revealed two widespread karyotypes, 2n=72/FN=90 and 2n=82/FN=80, which have been respectively ascribed to Delomys sublineatus (Thomas, 1903) and D. dorsalis (Hensel, 1872). More recently, a third karyotype, 2n=82/FN=86, reported from specimens collected on two montaintops in southeastern Brazil, was interpreted as evidence for a third species, D. collinus Thomas, 1917. This nominal form had originally been described as a subspecies of D. dorsalis from Itatiaia, one of the mountain ranges where the third karyotype was later detected. The detection of two sympatric karyotypes at the type locality of D. collinus in the Itatiaia mountain range, Southeastern Brazil, prompted a reevaluation of the association of karyomorphs and species names. In this paper, we assessed the congruence of molecular (cytochrome b), cytogenetic and morphological characters, to diagnose the species in the genus, including data from recently collected series and type specimens. Our results indicate that the genetic and morphological patterns are largely congruent with the recognition of three species, each of which is karyotypically and morphologically diagnosable. Our morphological analyses of sympatric samples from Itatiaia refute the former association of the 2n=82/FN=86 karyotype with the holotype of D. dorsalis collinus (which is more similar to D. dorsalis with 2n=82/FN=80). Instead, we recognize and describe a new species for the 2n=82/FN=86 populations from the highest altitudinal zones of the Itatiaia and Capara\u00f3 mountains. The geographical variation in D. dorsalis is also explored and the status of D. d. collinus is discussed in</w:instrText>
      </w:r>
      <w:r w:rsidRPr="00B873E0">
        <w:instrText xml:space="preserve"> the light of the molecular and morphological evidence. Finally, we discuss biogeographic hypotheses concerning the disjunct distributions of D. dorsalis and the new species.", "author" : [ { "dropping-particle" : "", "family" : "Gon\u00e7alves", "given" : "Pablo Rodrigues", "non-dropping-particle" : "", "parse-names" : false, "suffix" : "" }, { "dropping-particle" : "", "family" : "Oliveira", "given" : "Jo\u00e3o Alves", "non-dropping-particle" : "", "parse-names" : false, "suffix" : "" } ], "container-title" : "Zootaxa", "id" : "ITEM-3", "issue" : "1", "issued" : { "date-parts" : [ [ "2014" ] ] }, "page" : "1-38", "title" : "An integrative appraisal of the diversification in the Atlantic forest genus &lt;i&gt;Delomys&lt;/i&gt; (Rodentia: Cricetidae: Sigmodontinae) with the description of a new species", "type" : "article-journal", "volume" : "3760" }, "uris" : [ "http://www.mendeley.com/documents/?uuid=a8319f2c-b817-4e5b-8559-3f9b75a8aa62" ] } ], "mendeley" : { "formattedCitation" : "(Gon\u00e7alves and Oliveira 2014, Quintela et al. 2014, Pavan 2015)", "manualFormatting" : "(e.g. Gon\u00e7alves and De Oliveira 2014, Quintela et al. 2014, Pavan 2015)", "plainTextFormattedCitation" : "(Gon\u00e7alves and Oliveira 2014, Quintela et al. 2014, Pavan 2015)", "previouslyFormattedCitation" : "(Gon\u00e7alves and Oliveira 2014, Quintela et al. 2014, Pavan 2015)" }, "properties" : { "noteIndex" : 0 }, "schema" : "https://github.com/citation-style-language/schema/raw/master/csl-citation.json" }</w:instrText>
      </w:r>
      <w:r w:rsidR="00E36A52">
        <w:fldChar w:fldCharType="separate"/>
      </w:r>
      <w:bookmarkStart w:id="106" w:name="__Fieldmark__1170_733507498"/>
      <w:r w:rsidRPr="00B873E0">
        <w:rPr>
          <w:rFonts w:eastAsia="Times New Roman"/>
          <w:i/>
          <w:color w:val="000000"/>
          <w:sz w:val="24"/>
          <w:szCs w:val="24"/>
          <w:lang w:eastAsia="pt-BR"/>
        </w:rPr>
        <w:t>(</w:t>
      </w:r>
      <w:bookmarkStart w:id="107" w:name="__Fieldmark__940_1181822524"/>
      <w:r w:rsidRPr="00B873E0">
        <w:rPr>
          <w:rFonts w:eastAsia="Times New Roman"/>
          <w:i/>
          <w:color w:val="000000"/>
          <w:sz w:val="24"/>
          <w:szCs w:val="24"/>
          <w:lang w:eastAsia="pt-BR"/>
        </w:rPr>
        <w:t>e</w:t>
      </w:r>
      <w:bookmarkStart w:id="108" w:name="__Fieldmark__2066_1524919797"/>
      <w:r w:rsidRPr="00B873E0">
        <w:rPr>
          <w:rFonts w:eastAsia="Times New Roman"/>
          <w:i/>
          <w:color w:val="000000"/>
          <w:sz w:val="24"/>
          <w:szCs w:val="24"/>
          <w:lang w:eastAsia="pt-BR"/>
        </w:rPr>
        <w:t>.g.</w:t>
      </w:r>
      <w:r w:rsidRPr="00B873E0">
        <w:rPr>
          <w:rFonts w:eastAsia="Times New Roman"/>
          <w:color w:val="000000"/>
          <w:sz w:val="24"/>
          <w:szCs w:val="24"/>
          <w:lang w:eastAsia="pt-BR"/>
        </w:rPr>
        <w:t xml:space="preserve"> Gonçalves and Oliveira 2014, Quintela et al. 2014, Pavan 2015)</w:t>
      </w:r>
      <w:r w:rsidR="00E36A52">
        <w:fldChar w:fldCharType="end"/>
      </w:r>
      <w:bookmarkEnd w:id="106"/>
      <w:bookmarkEnd w:id="107"/>
      <w:bookmarkEnd w:id="108"/>
      <w:r w:rsidRPr="00B873E0">
        <w:rPr>
          <w:rFonts w:eastAsia="Times New Roman"/>
          <w:color w:val="000000"/>
          <w:sz w:val="24"/>
          <w:szCs w:val="24"/>
          <w:lang w:eastAsia="pt-BR"/>
        </w:rPr>
        <w:t>.</w:t>
      </w:r>
    </w:p>
    <w:p w:rsidR="00BB472B" w:rsidRDefault="00BB472B" w:rsidP="00BB472B">
      <w:pPr>
        <w:spacing w:line="360" w:lineRule="auto"/>
        <w:jc w:val="both"/>
      </w:pPr>
      <w:r>
        <w:rPr>
          <w:rFonts w:eastAsia="Times New Roman"/>
          <w:color w:val="000000"/>
          <w:sz w:val="24"/>
          <w:szCs w:val="24"/>
          <w:lang w:eastAsia="pt-BR"/>
        </w:rPr>
        <w:t xml:space="preserve">Due to its geographic location that extends along Brazilian Atlantic coast, the Atlantic Forest was one of the first regions to be explored during Portuguese and Dutch colonization of Brazil </w:t>
      </w:r>
      <w:r w:rsidR="00E36A52">
        <w:fldChar w:fldCharType="begin"/>
      </w:r>
      <w:r>
        <w:instrText>ADDIN CSL_CITATION { "citationItems" : [ { "id" : "ITEM-1", "itemData" : { "DOI" : "10.5962/bhl.title.565", "PMID" : "1249399", "abstract" : "Brazil, Medicine, Botany, Zoology, Ethnography", "author" : [ { "dropping-particle" : "", "family" : "Marcgrave", "given" : "George", "non-dropping-particle" : "", "parse-names" : false, "suffix" : "" }, { "dropping-particle" : "", "family" : "Piso", "given" : "Willem", "non-dropping-particle" : "", "parse-names" : false, "suffix" : "" } ], "id" : "ITEM-1", "issued" : { "date-parts" : [ [ "1648" ] ] }, "number-of-pages" : "1-449", "publisher" : "Elsevier", "publisher-place" : "Amsterdam", "title" : "Historia Naturalis Brasiliae... in qua non tantum plantae et animalia, sed et indigenarum morbi, ingenia et mores describuntur et iconibus supra quingentas illustrantur", "type" : "book" }, "uris" : [ "http://www.mendeley.com/documents/?uuid=6e22c171-0200-4438-9caf-a997d01285df" ] } ], "mendeley" : { "formattedCitation" : "(Marcgrave and Piso 1648)", "plainTextFormattedCitation" : "(Marcgrave and Piso 1648)", "previouslyFormattedCitation" : "(Marcgrave and Piso 1648)" }, "properties" : { "noteIndex" : 0 }, "schema" : "https://github.com/citation-style-language/schema/raw/master/csl-citation.json" }</w:instrText>
      </w:r>
      <w:r w:rsidR="00E36A52">
        <w:fldChar w:fldCharType="separate"/>
      </w:r>
      <w:bookmarkStart w:id="109" w:name="__Fieldmark__1185_733507498"/>
      <w:r>
        <w:rPr>
          <w:rFonts w:eastAsia="Times New Roman"/>
          <w:color w:val="000000"/>
          <w:sz w:val="24"/>
          <w:szCs w:val="24"/>
          <w:lang w:eastAsia="pt-BR"/>
        </w:rPr>
        <w:t>(</w:t>
      </w:r>
      <w:bookmarkStart w:id="110" w:name="__Fieldmark__951_1181822524"/>
      <w:r>
        <w:rPr>
          <w:rFonts w:eastAsia="Times New Roman"/>
          <w:color w:val="000000"/>
          <w:sz w:val="24"/>
          <w:szCs w:val="24"/>
          <w:lang w:eastAsia="pt-BR"/>
        </w:rPr>
        <w:t>M</w:t>
      </w:r>
      <w:bookmarkStart w:id="111" w:name="__Fieldmark__2091_1524919797"/>
      <w:r>
        <w:rPr>
          <w:rFonts w:eastAsia="Times New Roman"/>
          <w:color w:val="000000"/>
          <w:sz w:val="24"/>
          <w:szCs w:val="24"/>
          <w:lang w:eastAsia="pt-BR"/>
        </w:rPr>
        <w:t>arcgrave and Piso 1648)</w:t>
      </w:r>
      <w:r w:rsidR="00E36A52">
        <w:fldChar w:fldCharType="end"/>
      </w:r>
      <w:bookmarkEnd w:id="109"/>
      <w:bookmarkEnd w:id="110"/>
      <w:bookmarkEnd w:id="111"/>
      <w:r>
        <w:rPr>
          <w:rFonts w:eastAsia="Times New Roman"/>
          <w:color w:val="000000"/>
          <w:sz w:val="24"/>
          <w:szCs w:val="24"/>
          <w:lang w:eastAsia="pt-BR"/>
        </w:rPr>
        <w:t xml:space="preserve">. The economic cycles of timber logging, sugarcane, coffee plantations, cattle ranching, and later the industrialization and urban occupation, are mostly responsible for the ecosystem degradation </w:t>
      </w:r>
      <w:r w:rsidR="00E36A52">
        <w:fldChar w:fldCharType="begin"/>
      </w:r>
      <w:r>
        <w:instrText>ADDIN CSL_CITATION { "citationItems" : [ { "id" : "ITEM-1", "itemData" : { "author" : [ { "dropping-particle" : "", "family" : "Dean", "given" : "Warren", "non-dropping-particle" : "", "parse-names" : false, "suffix" : "" } ], "id" : "ITEM-1", "issued" : { "date-parts" : [ [ "1995" ] ] }, "number-of-pages" : "482", "publisher" : "University of California Press", "publisher-place" : "Berkeley", "title" : "With broadax and firebrand: the destruction of the brazilian Atlantic Forest", "type" : "book" }, "uris" : [ "http://www.mendeley.com/documents/?uuid=e4c2f9f1-d85e-4ea3-a119-7b7a44c0865f" ] } ], "mendeley" : { "formattedCitation" : "(Dean 1995)", "plainTextFormattedCitation" : "(Dean 1995)", "previouslyFormattedCitation" : "(Dean 1995)" }, "properties" : { "noteIndex" : 0 }, "schema" : "https://github.com/citation-style-language/schema/raw/master/csl-citation.json" }</w:instrText>
      </w:r>
      <w:r w:rsidR="00E36A52">
        <w:fldChar w:fldCharType="separate"/>
      </w:r>
      <w:bookmarkStart w:id="112" w:name="__Fieldmark__1196_733507498"/>
      <w:r>
        <w:rPr>
          <w:rFonts w:eastAsia="Times New Roman"/>
          <w:color w:val="000000"/>
          <w:sz w:val="24"/>
          <w:szCs w:val="24"/>
          <w:lang w:eastAsia="pt-BR"/>
        </w:rPr>
        <w:t>(</w:t>
      </w:r>
      <w:bookmarkStart w:id="113" w:name="__Fieldmark__958_1181822524"/>
      <w:r>
        <w:rPr>
          <w:rFonts w:eastAsia="Times New Roman"/>
          <w:color w:val="000000"/>
          <w:sz w:val="24"/>
          <w:szCs w:val="24"/>
          <w:lang w:eastAsia="pt-BR"/>
        </w:rPr>
        <w:t>D</w:t>
      </w:r>
      <w:bookmarkStart w:id="114" w:name="__Fieldmark__2101_1524919797"/>
      <w:r>
        <w:rPr>
          <w:rFonts w:eastAsia="Times New Roman"/>
          <w:color w:val="000000"/>
          <w:sz w:val="24"/>
          <w:szCs w:val="24"/>
          <w:lang w:eastAsia="pt-BR"/>
        </w:rPr>
        <w:t>ean 1995)</w:t>
      </w:r>
      <w:r w:rsidR="00E36A52">
        <w:fldChar w:fldCharType="end"/>
      </w:r>
      <w:bookmarkEnd w:id="112"/>
      <w:bookmarkEnd w:id="113"/>
      <w:bookmarkEnd w:id="114"/>
      <w:r>
        <w:rPr>
          <w:rFonts w:eastAsia="Times New Roman"/>
          <w:color w:val="000000"/>
          <w:sz w:val="24"/>
          <w:szCs w:val="24"/>
          <w:lang w:eastAsia="pt-BR"/>
        </w:rPr>
        <w:t xml:space="preserve">. Currently the natural remnants account for </w:t>
      </w:r>
      <w:r>
        <w:rPr>
          <w:rFonts w:eastAsia="Times New Roman"/>
          <w:i/>
          <w:color w:val="000000"/>
          <w:sz w:val="24"/>
          <w:szCs w:val="24"/>
          <w:lang w:eastAsia="pt-BR"/>
        </w:rPr>
        <w:t>c</w:t>
      </w:r>
      <w:r>
        <w:rPr>
          <w:rFonts w:eastAsia="Times New Roman"/>
          <w:color w:val="000000"/>
          <w:sz w:val="24"/>
          <w:szCs w:val="24"/>
          <w:lang w:eastAsia="pt-BR"/>
        </w:rPr>
        <w:t xml:space="preserve">. 12% of the Atlantic Forest original cover, and over 80% of these remnants are smaller than 50ha </w:t>
      </w:r>
      <w:r w:rsidR="00E36A52">
        <w:fldChar w:fldCharType="begin"/>
      </w:r>
      <w:r>
        <w:instrText>ADDIN CSL_CITATION { "citationItems" : [ { "id" : "ITEM-1", "itemData" : { "DOI" : "10.1016/j.biocon.2009.02.021", "ISBN" : "0006-3207", "ISSN" : "00063207", "abstract" : "The neotropical Atlantic Forest supports one of the highest degrees of species richness and rates of endemism on the planet, but has also undergone a huge forest loss. However, there exists no broad-scale information about the spatial distribution of its remnants that could guide conservation actions, especially when systematic biodiversity data are not available. In this context, our objectives were to quantify how much of the forest still remains, and analyze its spatial distribution. We considered the entire Brazilian Atlantic Forest, and eight sub-regions, defined according to species distribution. The results revealed a serious situation: more than 80% of the fragments are &lt;50 ha, almost half the remaining forest is &lt;100 m from its edges, the average distance between fragments is large (1440 m), and nature reserves protect only 9% of the remaining forest and 1% of the original forest. On the other hand, our estimates of existing Atlantic Forest cover were higher than previous ones (7-8%), ranging from 11.4% to 16%. The differences among estimates are mainly related to our inclusion of intermediate secondary forests and small fragments (&lt;100 ha), which correspond to approximately 32-40% of what remains. We suggest some guidelines for conservation: (i) large mature forest fragments should be a conservation priority; (ii) smaller fragments can be managed in order to maintain functionally linked mosaics; (iii) the matrix surrounding fragments should be managed so as to minimize edge effects and improve connectivity; and (iv) restoration actions should be taken, particularly in certain key areas. The clear differences in the amount remaining and its spatial distribution within each sub-region must be considered when planning for biodiversity conservation. ?? 2009 Elsevier Ltd. All rights reserved.", "author" : [ { "dropping-particle" : "", "family" : "Ribeiro", "given" : "Milton Cezar", "non-dropping-particle" : "", "parse-names" : false, "suffix" : "" }, { "dropping-particle" : "", "family" : "Metzger", "given" : "Jean Paul", "non-dropping-particle" : "", "parse-names" : false, "suffix" : "" }, { "dropping-particle" : "", "family" : "Martensen", "given" : "Alexandre Camargo", "non-dropping-particle" : "", "parse-names" : false, "suffix" : "" }, { "dropping-particle" : "", "family" : "Ponzoni", "given" : "Fl??vio Jorge", "non-dropping-particle" : "", "parse-names" : false, "suffix" : "" }, { "dropping-particle" : "", "family" : "Hirota", "given" : "M??rcia Makiko", "non-dropping-particle" : "", "parse-names" : false, "suffix" : "" } ], "container-title" : "Biological Conservation", "id" : "ITEM-1", "issue" : "6", "issued" : { "date-parts" : [ [ "2009" ] ] }, "page" : "1141-1153", "publisher" : "Elsevier Ltd", "title" : "The Brazilian Atlantic Forest: how much is left, and how is the remaining forest distributed? Implications for conservation", "type" : "article-journal", "volume" : "142" }, "uris" : [ "http://www.mendeley.com/documents/?uuid=10ed7632-e631-439a-b19a-33987bfb2c31" ] } ], "mendeley" : { "formattedCitation" : "(Ribeiro et al. 2009)", "plainTextFormattedCitation" : "(Ribeiro et al. 2009)", "previouslyFormattedCitation" : "(Ribeiro et al. 2009)" }, "properties" : { "noteIndex" : 0 }, "schema" : "https://github.com/citation-style-language/schema/raw/master/csl-citation.json" }</w:instrText>
      </w:r>
      <w:r w:rsidR="00E36A52">
        <w:fldChar w:fldCharType="separate"/>
      </w:r>
      <w:bookmarkStart w:id="115" w:name="__Fieldmark__1209_733507498"/>
      <w:r>
        <w:rPr>
          <w:rFonts w:eastAsia="Times New Roman"/>
          <w:color w:val="000000"/>
          <w:sz w:val="24"/>
          <w:szCs w:val="24"/>
          <w:lang w:eastAsia="pt-BR"/>
        </w:rPr>
        <w:t>(</w:t>
      </w:r>
      <w:bookmarkStart w:id="116" w:name="__Fieldmark__967_1181822524"/>
      <w:r>
        <w:rPr>
          <w:rFonts w:eastAsia="Times New Roman"/>
          <w:color w:val="000000"/>
          <w:sz w:val="24"/>
          <w:szCs w:val="24"/>
          <w:lang w:eastAsia="pt-BR"/>
        </w:rPr>
        <w:t>R</w:t>
      </w:r>
      <w:bookmarkStart w:id="117" w:name="__Fieldmark__2109_1524919797"/>
      <w:r>
        <w:rPr>
          <w:rFonts w:eastAsia="Times New Roman"/>
          <w:color w:val="000000"/>
          <w:sz w:val="24"/>
          <w:szCs w:val="24"/>
          <w:lang w:eastAsia="pt-BR"/>
        </w:rPr>
        <w:t>ibeiro et al. 2009)</w:t>
      </w:r>
      <w:r w:rsidR="00E36A52">
        <w:fldChar w:fldCharType="end"/>
      </w:r>
      <w:bookmarkEnd w:id="115"/>
      <w:bookmarkEnd w:id="116"/>
      <w:bookmarkEnd w:id="117"/>
      <w:r>
        <w:rPr>
          <w:rFonts w:eastAsia="Times New Roman"/>
          <w:color w:val="000000"/>
          <w:sz w:val="24"/>
          <w:szCs w:val="24"/>
          <w:lang w:eastAsia="pt-BR"/>
        </w:rPr>
        <w:t xml:space="preserve">. This situation, combined with its high biodiversity, places it on the top of conservation priorities among world ecosystems </w:t>
      </w:r>
      <w:r w:rsidR="00E36A52">
        <w:fldChar w:fldCharType="begin"/>
      </w:r>
      <w:r>
        <w:instrText>ADDIN CSL_CITATION { "citationItems" : [ { "id" : "ITEM-1", "itemData" : { "DOI" : "10.1038/35002501", "ISBN" : "0028-0836", "ISSN" : "0028-0836", "PMID" : "10706275", "abstract" : "Conservationists are far from able to assist all species under threat, if only for lack of funding. This places a premium on priorities: how can we support the most species at the least cost? One way is to identify 'biodiversity hotspots' where exceptional concentrations of endemic species are undergoing exceptional loss of habitat. As many as 44% of all species of vascular plants and 35% of all species in four vertebrate groups are confined to 25 hotspots comprising only 1.4% of the land surface of the Earth. This opens the way for a 'silver bullet' strategy on the part of conservation planners, focusing on these hotspots in proportion to their share of the world's species at risk.",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 A B", "non-dropping-particle" : "", "parse-names" : false, "suffix" : "" }, { "dropping-particle" : "", "family" : "Kent", "given" : "Jennifer", "non-dropping-particle" : "", "parse-names" : false, "suffix" : "" } ], "container-title" : "Nature", "id" : "ITEM-1", "issue" : "6772", "issued" : { "date-parts" : [ [ "2000" ] ] }, "page" : "853-858", "title" : "Biodiversity hotspots for conservation priorities", "type" : "article-journal", "volume" : "403" }, "uris" : [ "http://www.mendeley.com/documents/?uuid=ed11ec93-fd87-4354-a7ea-43d5910b0cb0" ] } ], "mendeley" : { "formattedCitation" : "(Myers et al. 2000)", "plainTextFormattedCitation" : "(Myers et al. 2000)", "previouslyFormattedCitation" : "(Myers et al. 2000)" }, "properties" : { "noteIndex" : 0 }, "schema" : "https://github.com/citation-style-language/schema/raw/master/csl-citation.json" }</w:instrText>
      </w:r>
      <w:r w:rsidR="00E36A52">
        <w:fldChar w:fldCharType="separate"/>
      </w:r>
      <w:bookmarkStart w:id="118" w:name="__Fieldmark__1220_733507498"/>
      <w:r>
        <w:rPr>
          <w:rFonts w:eastAsia="Times New Roman"/>
          <w:color w:val="000000"/>
          <w:sz w:val="24"/>
          <w:szCs w:val="24"/>
          <w:lang w:eastAsia="pt-BR"/>
        </w:rPr>
        <w:t>(</w:t>
      </w:r>
      <w:bookmarkStart w:id="119" w:name="__Fieldmark__974_1181822524"/>
      <w:r>
        <w:rPr>
          <w:rFonts w:eastAsia="Times New Roman"/>
          <w:color w:val="000000"/>
          <w:sz w:val="24"/>
          <w:szCs w:val="24"/>
          <w:lang w:eastAsia="pt-BR"/>
        </w:rPr>
        <w:t>M</w:t>
      </w:r>
      <w:bookmarkStart w:id="120" w:name="__Fieldmark__2125_1524919797"/>
      <w:r>
        <w:rPr>
          <w:rFonts w:eastAsia="Times New Roman"/>
          <w:color w:val="000000"/>
          <w:sz w:val="24"/>
          <w:szCs w:val="24"/>
          <w:lang w:eastAsia="pt-BR"/>
        </w:rPr>
        <w:t>yers et al. 2000)</w:t>
      </w:r>
      <w:r w:rsidR="00E36A52">
        <w:fldChar w:fldCharType="end"/>
      </w:r>
      <w:bookmarkEnd w:id="118"/>
      <w:bookmarkEnd w:id="119"/>
      <w:bookmarkEnd w:id="120"/>
      <w:r>
        <w:rPr>
          <w:rFonts w:eastAsia="Times New Roman"/>
          <w:color w:val="000000"/>
          <w:sz w:val="24"/>
          <w:szCs w:val="24"/>
          <w:lang w:eastAsia="pt-BR"/>
        </w:rPr>
        <w:t xml:space="preserve">. Due to its importance, the Atlantic Forest has been a well-studied biome, and in the last two decades three important ecology and conservation journals dedicated special issues to it: Biotropica </w:t>
      </w:r>
      <w:r w:rsidR="00E36A52">
        <w:fldChar w:fldCharType="begin"/>
      </w:r>
      <w:r>
        <w:instrText>ADDIN CSL_CITATION { "citationItems" : [ { "id" : "ITEM-1", "itemData" : { "author" : [ { "dropping-particle" : "", "family" : "Morellato", "given" : "L Patricia C", "non-dropping-particle" : "", "parse-names" : false, "suffix" : "" }, { "dropping-particle" : "", "family" : "Haddad", "given" : "Celio F B", "non-dropping-particle" : "", "parse-names" : false, "suffix" : "" } ], "container-title" : "Biotropica", "id" : "ITEM-1", "issue" : "4b", "issued" : { "date-parts" : [ [ "2000" ] ] }, "page" : "786-792", "title" : "Introduction: the Brazilian Atlantic Forest", "type" : "article-journal", "volume" : "32" }, "uris" : [ "http://www.mendeley.com/documents/?uuid=1b18b557-1ac9-4a10-982f-26f811143939" ] } ], "mendeley" : { "formattedCitation" : "(Morellato and Haddad 2000)", "plainTextFormattedCitation" : "(Morellato and Haddad 2000)", "previouslyFormattedCitation" : "(Morellato and Haddad 2000)" }, "properties" : { "noteIndex" : 0 }, "schema" : "https://github.com/citation-style-language/schema/raw/master/csl-citation.json" }</w:instrText>
      </w:r>
      <w:r w:rsidR="00E36A52">
        <w:fldChar w:fldCharType="separate"/>
      </w:r>
      <w:bookmarkStart w:id="121" w:name="__Fieldmark__1231_733507498"/>
      <w:r>
        <w:rPr>
          <w:rFonts w:eastAsia="Times New Roman"/>
          <w:color w:val="000000"/>
          <w:sz w:val="24"/>
          <w:szCs w:val="24"/>
          <w:lang w:eastAsia="pt-BR"/>
        </w:rPr>
        <w:t>(</w:t>
      </w:r>
      <w:bookmarkStart w:id="122" w:name="__Fieldmark__981_1181822524"/>
      <w:r>
        <w:rPr>
          <w:rFonts w:eastAsia="Times New Roman"/>
          <w:color w:val="000000"/>
          <w:sz w:val="24"/>
          <w:szCs w:val="24"/>
          <w:lang w:eastAsia="pt-BR"/>
        </w:rPr>
        <w:t>M</w:t>
      </w:r>
      <w:bookmarkStart w:id="123" w:name="__Fieldmark__2140_1524919797"/>
      <w:r>
        <w:rPr>
          <w:rFonts w:eastAsia="Times New Roman"/>
          <w:color w:val="000000"/>
          <w:sz w:val="24"/>
          <w:szCs w:val="24"/>
          <w:lang w:eastAsia="pt-BR"/>
        </w:rPr>
        <w:t>orellato and Haddad 2000)</w:t>
      </w:r>
      <w:r w:rsidR="00E36A52">
        <w:fldChar w:fldCharType="end"/>
      </w:r>
      <w:bookmarkEnd w:id="121"/>
      <w:bookmarkEnd w:id="122"/>
      <w:bookmarkEnd w:id="123"/>
      <w:r>
        <w:rPr>
          <w:rFonts w:eastAsia="Times New Roman"/>
          <w:color w:val="000000"/>
          <w:sz w:val="24"/>
          <w:szCs w:val="24"/>
          <w:lang w:eastAsia="pt-BR"/>
        </w:rPr>
        <w:t xml:space="preserve">, Biological Conservation </w:t>
      </w:r>
      <w:r w:rsidR="00E36A52">
        <w:fldChar w:fldCharType="begin"/>
      </w:r>
      <w:r>
        <w:instrText>ADDIN CSL_CITATION { "citationItems" : [ { "id" : "ITEM-1", "itemData" : { "DOI" : "10.1016/j.biocon.2008.10.012", "ISBN" : "0006-3207", "ISSN" : "00063207", "author" : [ { "dropping-particle" : "", "family" : "Metzger", "given" : "Jean Paul", "non-dropping-particle" : "", "parse-names" : false, "suffix" : "" } ], "container-title" : "Biological Conservation", "id" : "ITEM-1", "issue" : "6", "issued" : { "date-parts" : [ [ "2009" ] ] }, "page" : "1138-1140", "publisher" : "Elsevier Ltd", "title" : "Conservation issues in the Brazilian Atlantic forest", "type" : "article-journal", "volume" : "142" }, "uris" : [ "http://www.mendeley.com/documents/?uuid=24372bb8-6a8a-491a-864a-1bdcc070a08d" ] } ], "mendeley" : { "formattedCitation" : "(Metzger 2009)", "plainTextFormattedCitation" : "(Metzger 2009)", "previouslyFormattedCitation" : "(Metzger 2009)" }, "properties" : { "noteIndex" : 0 }, "schema" : "https://github.com/citation-style-language/schema/raw/master/csl-citation.json" }</w:instrText>
      </w:r>
      <w:r w:rsidR="00E36A52">
        <w:fldChar w:fldCharType="separate"/>
      </w:r>
      <w:bookmarkStart w:id="124" w:name="__Fieldmark__1242_733507498"/>
      <w:r>
        <w:rPr>
          <w:rFonts w:eastAsia="Times New Roman"/>
          <w:color w:val="000000"/>
          <w:sz w:val="24"/>
          <w:szCs w:val="24"/>
          <w:lang w:eastAsia="pt-BR"/>
        </w:rPr>
        <w:t>(</w:t>
      </w:r>
      <w:bookmarkStart w:id="125" w:name="__Fieldmark__988_1181822524"/>
      <w:r>
        <w:rPr>
          <w:rFonts w:eastAsia="Times New Roman"/>
          <w:color w:val="000000"/>
          <w:sz w:val="24"/>
          <w:szCs w:val="24"/>
          <w:lang w:eastAsia="pt-BR"/>
        </w:rPr>
        <w:t>M</w:t>
      </w:r>
      <w:bookmarkStart w:id="126" w:name="__Fieldmark__2145_1524919797"/>
      <w:r>
        <w:rPr>
          <w:rFonts w:eastAsia="Times New Roman"/>
          <w:color w:val="000000"/>
          <w:sz w:val="24"/>
          <w:szCs w:val="24"/>
          <w:lang w:eastAsia="pt-BR"/>
        </w:rPr>
        <w:t>etzger 2009)</w:t>
      </w:r>
      <w:r w:rsidR="00E36A52">
        <w:fldChar w:fldCharType="end"/>
      </w:r>
      <w:bookmarkEnd w:id="124"/>
      <w:bookmarkEnd w:id="125"/>
      <w:bookmarkEnd w:id="126"/>
      <w:r>
        <w:rPr>
          <w:rFonts w:eastAsia="Times New Roman"/>
          <w:color w:val="000000"/>
          <w:sz w:val="24"/>
          <w:szCs w:val="24"/>
          <w:lang w:eastAsia="pt-BR"/>
        </w:rPr>
        <w:t xml:space="preserve">, and Biodiversity and Conservation </w:t>
      </w:r>
      <w:r w:rsidR="00E36A52">
        <w:fldChar w:fldCharType="begin"/>
      </w:r>
      <w:r>
        <w:instrText>ADDIN CSL_CITATION { "citationItems" : [ { "id" : "ITEM-1", "itemData" : { "DOI" : "10.1007/s10531-015-0995-4", "ISSN" : "15729710", "author" : [ { "dropping-particle" : "V.", "family" : "Eisenlohr", "given" : "Pedro", "non-dropping-particle" : "", "parse-names" : false, "suffix" : "" }, { "dropping-particle" : "", "family" : "Oliveira-Filho", "given" : "Ary T.", "non-dropping-particle" : "de", "parse-names" : false, "suffix" : "" }, { "dropping-particle" : "", "family" : "Prado", "given" : "Jefferson", "non-dropping-particle" : "", "parse-names" : false, "suffix" : "" } ], "container-title" : "Biodiversity and Conservation", "id" : "ITEM-1", "issue" : "9", "issued" : { "date-parts" : [ [ "2015" ] ] }, "page" : "2129-2133", "publisher" : "Springer Netherlands", "title" : "The Brazilian Atlantic Forest: new findings, challenges and prospects in a shrinking hotspot", "type" : "article-journal", "volume" : "24" }, "uris" : [ "http://www.mendeley.com/documents/?uuid=44723c04-b8a2-4511-a4f4-01a8838f0f12" ] } ], "mendeley" : { "formattedCitation" : "(Eisenlohr et al. 2015)", "plainTextFormattedCitation" : "(Eisenlohr et al. 2015)", "previouslyFormattedCitation" : "(Eisenlohr et al. 2015)" }, "properties" : { "noteIndex" : 0 }, "schema" : "https://github.com/citation-style-language/schema/raw/master/csl-citation.json" }</w:instrText>
      </w:r>
      <w:r w:rsidR="00E36A52">
        <w:fldChar w:fldCharType="separate"/>
      </w:r>
      <w:bookmarkStart w:id="127" w:name="__Fieldmark__1253_733507498"/>
      <w:r>
        <w:rPr>
          <w:rFonts w:eastAsia="Times New Roman"/>
          <w:color w:val="000000"/>
          <w:sz w:val="24"/>
          <w:szCs w:val="24"/>
          <w:lang w:eastAsia="pt-BR"/>
        </w:rPr>
        <w:t>(</w:t>
      </w:r>
      <w:bookmarkStart w:id="128" w:name="__Fieldmark__995_1181822524"/>
      <w:r>
        <w:rPr>
          <w:rFonts w:eastAsia="Times New Roman"/>
          <w:color w:val="000000"/>
          <w:sz w:val="24"/>
          <w:szCs w:val="24"/>
          <w:lang w:eastAsia="pt-BR"/>
        </w:rPr>
        <w:t>E</w:t>
      </w:r>
      <w:bookmarkStart w:id="129" w:name="__Fieldmark__2150_1524919797"/>
      <w:r>
        <w:rPr>
          <w:rFonts w:eastAsia="Times New Roman"/>
          <w:color w:val="000000"/>
          <w:sz w:val="24"/>
          <w:szCs w:val="24"/>
          <w:lang w:eastAsia="pt-BR"/>
        </w:rPr>
        <w:t>isenlohr et al. 2015)</w:t>
      </w:r>
      <w:r w:rsidR="00E36A52">
        <w:fldChar w:fldCharType="end"/>
      </w:r>
      <w:bookmarkEnd w:id="127"/>
      <w:bookmarkEnd w:id="128"/>
      <w:bookmarkEnd w:id="129"/>
      <w:r>
        <w:rPr>
          <w:rFonts w:eastAsia="Times New Roman"/>
          <w:color w:val="000000"/>
          <w:sz w:val="24"/>
          <w:szCs w:val="24"/>
          <w:lang w:eastAsia="pt-BR"/>
        </w:rPr>
        <w:t>.</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jc w:val="both"/>
        <w:rPr>
          <w:sz w:val="24"/>
          <w:szCs w:val="24"/>
        </w:rPr>
      </w:pPr>
      <w:r>
        <w:rPr>
          <w:rFonts w:eastAsia="Times New Roman"/>
          <w:b/>
          <w:bCs/>
          <w:color w:val="000000"/>
          <w:sz w:val="24"/>
          <w:szCs w:val="24"/>
          <w:lang w:eastAsia="pt-BR"/>
        </w:rPr>
        <w:t>Research Methods</w:t>
      </w:r>
      <w:r>
        <w:rPr>
          <w:rFonts w:eastAsia="Times New Roman"/>
          <w:color w:val="000000"/>
          <w:sz w:val="24"/>
          <w:szCs w:val="24"/>
          <w:lang w:eastAsia="pt-BR"/>
        </w:rPr>
        <w:t xml:space="preserve">: </w:t>
      </w:r>
      <w:r>
        <w:rPr>
          <w:sz w:val="24"/>
          <w:szCs w:val="24"/>
        </w:rPr>
        <w:t>We assembled a database by consulting multiple sources of information: (i) 76 published scientifi</w:t>
      </w:r>
      <w:r>
        <w:rPr>
          <w:rFonts w:eastAsia="Times New Roman"/>
          <w:color w:val="000000"/>
          <w:sz w:val="24"/>
          <w:szCs w:val="24"/>
          <w:lang w:eastAsia="pt-BR"/>
        </w:rPr>
        <w:t>c articles or book chapters</w:t>
      </w:r>
      <w:r>
        <w:rPr>
          <w:sz w:val="24"/>
          <w:szCs w:val="24"/>
        </w:rPr>
        <w:t>, (ii) 37 unpublished theses, dissertations, and monographs, (iii) one technical report, and (iv) unpublished data collected by our research groups. We used online academic databases (Google Scholar, Scielo, Scopus) to search for articles and theses by using the keywords “small mammals”, “rodents”, “marsupials”, “community”, “composition”, “assemblage”, and “Atlantic Forest” combined in different ways. Searches were conducted in English and Portuguese. Eventually, an article found among the references of another publication, but not returned by the searches on the online databases, could also be included in our database. For inclusion in the database</w:t>
      </w:r>
      <w:r>
        <w:rPr>
          <w:rFonts w:eastAsia="Times New Roman"/>
          <w:color w:val="000000"/>
          <w:sz w:val="24"/>
          <w:szCs w:val="24"/>
          <w:lang w:eastAsia="pt-BR"/>
        </w:rPr>
        <w:t xml:space="preserve"> </w:t>
      </w:r>
      <w:r>
        <w:rPr>
          <w:sz w:val="24"/>
          <w:szCs w:val="24"/>
        </w:rPr>
        <w:t xml:space="preserve">a study had to attend three criteria: (i) be conducted in forested habitats of the Atlantic Forest, thus excluding studies in open habitats as pastures, crops, scrub </w:t>
      </w:r>
      <w:r>
        <w:rPr>
          <w:i/>
          <w:sz w:val="24"/>
          <w:szCs w:val="24"/>
        </w:rPr>
        <w:t>restingas</w:t>
      </w:r>
      <w:r>
        <w:rPr>
          <w:sz w:val="24"/>
          <w:szCs w:val="24"/>
        </w:rPr>
        <w:t xml:space="preserve"> (but included the </w:t>
      </w:r>
      <w:r>
        <w:rPr>
          <w:i/>
          <w:sz w:val="24"/>
          <w:szCs w:val="24"/>
        </w:rPr>
        <w:t>matas de restinga</w:t>
      </w:r>
      <w:r>
        <w:rPr>
          <w:sz w:val="24"/>
          <w:szCs w:val="24"/>
        </w:rPr>
        <w:t xml:space="preserve"> formations), and </w:t>
      </w:r>
      <w:r>
        <w:rPr>
          <w:i/>
          <w:sz w:val="24"/>
          <w:szCs w:val="24"/>
        </w:rPr>
        <w:t>campos de altitude</w:t>
      </w:r>
      <w:r>
        <w:rPr>
          <w:sz w:val="24"/>
          <w:szCs w:val="24"/>
        </w:rPr>
        <w:t xml:space="preserve">, (ii) had a minimum sampling effort of at least 500 trap-nights, and (iii) contained species abundance data in details. If the study sampled both forested and open habitats </w:t>
      </w:r>
      <w:r>
        <w:rPr>
          <w:sz w:val="24"/>
          <w:szCs w:val="24"/>
        </w:rPr>
        <w:lastRenderedPageBreak/>
        <w:t>and provided this information separately, we opted to include only the individuals captured in forested habitats, as this is the main focus of the dataset.</w:t>
      </w:r>
    </w:p>
    <w:p w:rsidR="00BB472B" w:rsidRDefault="00BB472B" w:rsidP="00405931">
      <w:pPr>
        <w:spacing w:line="360" w:lineRule="auto"/>
        <w:jc w:val="both"/>
      </w:pPr>
      <w:r>
        <w:rPr>
          <w:sz w:val="24"/>
          <w:szCs w:val="24"/>
        </w:rPr>
        <w:t xml:space="preserve">Some publications sampled multiple areas in the same region, hence some publications could contain information on more than one locality. To consider a locality as independent, a publication had to present two basic </w:t>
      </w:r>
      <w:r w:rsidR="00405931">
        <w:rPr>
          <w:sz w:val="24"/>
          <w:szCs w:val="24"/>
        </w:rPr>
        <w:t>information</w:t>
      </w:r>
      <w:r>
        <w:rPr>
          <w:sz w:val="24"/>
          <w:szCs w:val="24"/>
        </w:rPr>
        <w:t xml:space="preserve"> in a discrete way: (i) coordinates, and (ii) species abundance for each locality. Some localities were sampled by different people on different dates, thus providing independent samples from the same localities. The dataset totals 173 samples from 155 localities spread across the entire Atlantic Forest, from northeastern Brazil to northern Argentina and eastern Paraguay (Figure 1).</w:t>
      </w:r>
    </w:p>
    <w:p w:rsidR="00BB472B" w:rsidRDefault="00BB472B" w:rsidP="00BB472B">
      <w:pPr>
        <w:pStyle w:val="SMSubheading"/>
        <w:spacing w:line="360" w:lineRule="auto"/>
        <w:rPr>
          <w:b/>
          <w:bCs/>
          <w:color w:val="000000"/>
          <w:szCs w:val="24"/>
          <w:highlight w:val="yellow"/>
          <w:u w:val="none"/>
          <w:lang w:eastAsia="pt-BR"/>
        </w:rPr>
      </w:pPr>
    </w:p>
    <w:p w:rsidR="00BB472B" w:rsidRDefault="00BB472B" w:rsidP="00BB472B">
      <w:pPr>
        <w:pStyle w:val="SMSubheading"/>
        <w:spacing w:line="360" w:lineRule="auto"/>
        <w:jc w:val="both"/>
      </w:pPr>
      <w:r>
        <w:rPr>
          <w:b/>
          <w:bCs/>
          <w:color w:val="000000"/>
          <w:szCs w:val="24"/>
          <w:u w:val="none"/>
          <w:lang w:eastAsia="pt-BR"/>
        </w:rPr>
        <w:t>Experimental/Sampling design:</w:t>
      </w:r>
      <w:r w:rsidRPr="00450D03">
        <w:rPr>
          <w:bCs/>
          <w:color w:val="000000"/>
          <w:szCs w:val="24"/>
          <w:u w:val="none"/>
          <w:lang w:eastAsia="pt-BR"/>
        </w:rPr>
        <w:t xml:space="preserve"> </w:t>
      </w:r>
      <w:r>
        <w:rPr>
          <w:szCs w:val="24"/>
          <w:u w:val="none"/>
        </w:rPr>
        <w:t xml:space="preserve">For each locality, we recorded the following information: (i) latitude and longitude, (ii) name of the locality, (iii) employed sampling effort, (iv) type of </w:t>
      </w:r>
      <w:r>
        <w:rPr>
          <w:u w:val="none"/>
        </w:rPr>
        <w:t xml:space="preserve">traps used, </w:t>
      </w:r>
      <w:r>
        <w:rPr>
          <w:szCs w:val="24"/>
          <w:u w:val="none"/>
        </w:rPr>
        <w:t xml:space="preserve">(v) study year, (vi) country, and (vii) species name with (viii) its respective abundances. For every locality we also obtained information regarding its (ix) ecoregion </w:t>
      </w:r>
      <w:r w:rsidR="00E36A52">
        <w:fldChar w:fldCharType="begin"/>
      </w:r>
      <w:r>
        <w:instrText>ADDIN CSL_CITATION { "citationItems" : [ { "id" : "ITEM-1", "itemData" : { "author" : [ { "dropping-particle" : "", "family" : "Olson", "given" : "David M.", "non-dropping-particle" : "", "parse-names" : false, "suffix" : "" }, { "dropping-particle" : "", "family" : "Dinerstein", "given" : "Eric", "non-dropping-particle" : "", "parse-names" : false, "suffix" : "" }, { "dropping-particle" : "", "family" : "Wikramanaya", "given" : "Eric D.", "non-dropping-particle" : "", "parse-names" : false, "suffix" : "" }, { "dropping-particle" : "", "family" : "Burgess", "given" : "Neil D.", "non-dropping-particle" : "", "parse-names" : false, "suffix" : "" }, { "dropping-particle" : "", "family" : "Powell", "given" : "George V. N.", "non-dropping-particle" : "", "parse-names" : false, "suffix" : "" }, { "dropping-particle" : "", "family" : "Underwood", "given" : "Emma C", "non-dropping-particle" : "", "parse-names" : false, "suffix" : "" }, { "dropping-particle" : "", "family" : "D'Amico", "given" : "Jennifer A.", "non-dropping-particle" : "", "parse-names" : false, "suffix" : "" }, { "dropping-particle" : "", "family" : "Itoua", "given" : "Illanga", "non-dropping-particle" : "", "parse-names" : false, "suffix" : "" }, { "dropping-particle" : "", "family" : "Strand", "given" : "Holly E.", "non-dropping-particle" : "", "parse-names" : false, "suffix" : "" }, { "dropping-particle" : "", "family" : "Morrison", "given" : "John C.", "non-dropping-particle" : "", "parse-names" : false, "suffix" : "" }, { "dropping-particle" : "", "family" : "Loucks", "given" : "Colby J.", "non-dropping-particle" : "", "parse-names" : false, "suffix" : "" }, { "dropping-particle" : "", "family" : "Allnutt", "given" : "Thomas F.", "non-dropping-particle" : "", "parse-names" : false, "suffix" : "" }, { "dropping-particle" : "", "family" : "Ricketts", "given" : "Taylor H.", "non-dropping-particle" : "", "parse-names" : false, "suffix" : "" }, { "dropping-particle" : "", "family" : "Kura", "given" : "Yumiko", "non-dropping-particle" : "", "parse-names" : false, "suffix" : "" }, { "dropping-particle" : "", "family" : "Lamoreux", "given" : "John F.", "non-dropping-particle" : "", "parse-names" : false, "suffix" : "" }, { "dropping-particle" : "", "family" : "Wettengel", "given" : "Wesley W.", "non-dropping-particle" : "", "parse-names" : false, "suffix" : "" }, { "dropping-particle" : "", "family" : "Hedao", "given" : "Prashant", "non-dropping-particle" : "", "parse-names" : false, "suffix" : "" }, { "dropping-particle" : "", "family" : "Kassem", "given" : "Kenneth R.", "non-dropping-particle" : "", "parse-names" : false, "suffix" : "" } ], "container-title" : "BioScience", "id" : "ITEM-1", "issue" : "11", "issued" : { "date-parts" : [ [ "2001" ] ] }, "page" : "933-938", "title" : "Terrestrial ecoregions of the world : a new map of life on Earth", "type" : "article-journal", "volume" : "51" }, "uris" : [ "http://www.mendeley.com/documents/?uuid=0218668e-1461-49d4-a580-eb55a57717aa" ] } ], "mendeley" : { "formattedCitation" : "(Olson et al. 2001)", "plainTextFormattedCitation" : "(Olson et al. 2001)", "previouslyFormattedCitation" : "(Olson et al. 2001)" }, "properties" : { "noteIndex" : 0 }, "schema" : "https://github.com/citation-style-language/schema/raw/master/csl-citation.json" }</w:instrText>
      </w:r>
      <w:r w:rsidR="00E36A52">
        <w:fldChar w:fldCharType="separate"/>
      </w:r>
      <w:bookmarkStart w:id="130" w:name="__Fieldmark__1297_733507498"/>
      <w:r>
        <w:rPr>
          <w:szCs w:val="24"/>
          <w:u w:val="none"/>
        </w:rPr>
        <w:t>(</w:t>
      </w:r>
      <w:bookmarkStart w:id="131" w:name="__Fieldmark__1026_1181822524"/>
      <w:r>
        <w:rPr>
          <w:szCs w:val="24"/>
          <w:u w:val="none"/>
        </w:rPr>
        <w:t>O</w:t>
      </w:r>
      <w:bookmarkStart w:id="132" w:name="__Fieldmark__2346_1524919797"/>
      <w:r>
        <w:rPr>
          <w:szCs w:val="24"/>
          <w:u w:val="none"/>
        </w:rPr>
        <w:t>lson et al. 2001)</w:t>
      </w:r>
      <w:r w:rsidR="00E36A52">
        <w:fldChar w:fldCharType="end"/>
      </w:r>
      <w:bookmarkEnd w:id="130"/>
      <w:bookmarkEnd w:id="131"/>
      <w:bookmarkEnd w:id="132"/>
      <w:r>
        <w:rPr>
          <w:szCs w:val="24"/>
          <w:u w:val="none"/>
        </w:rPr>
        <w:t xml:space="preserve">, (x) predominant vegetation type </w:t>
      </w:r>
      <w:r w:rsidR="00E36A52">
        <w:fldChar w:fldCharType="begin"/>
      </w:r>
      <w:r>
        <w:instrText>ADDIN CSL_CITATION { "citationItems" : [ { "id" : "ITEM-1", "itemData" : { "author" : [ { "dropping-particle" : "", "family" : "IBGE", "given" : "", "non-dropping-particle" : "", "parse-names" : false, "suffix" : "" } ], "id" : "ITEM-1", "issued" : { "date-parts" : [ [ "2004" ] ] }, "publisher" : "IBGE", "publisher-place" : "Rio de Janeiro", "title" : "Mapa de vegeta\u00e7\u00e3o do Brasil", "type" : "article" }, "uris" : [ "http://www.mendeley.com/documents/?uuid=8d552fb8-b71f-4c1c-940d-7d3082693b40" ] } ], "mendeley" : { "formattedCitation" : "(IBGE 2004)", "plainTextFormattedCitation" : "(IBGE 2004)", "previouslyFormattedCitation" : "(IBGE 2004)" }, "properties" : { "noteIndex" : 0 }, "schema" : "https://github.com/citation-style-language/schema/raw/master/csl-citation.json" }</w:instrText>
      </w:r>
      <w:r w:rsidR="00E36A52">
        <w:fldChar w:fldCharType="separate"/>
      </w:r>
      <w:bookmarkStart w:id="133" w:name="__Fieldmark__1308_733507498"/>
      <w:r>
        <w:rPr>
          <w:szCs w:val="24"/>
          <w:u w:val="none"/>
        </w:rPr>
        <w:t>(</w:t>
      </w:r>
      <w:bookmarkStart w:id="134" w:name="__Fieldmark__1033_1181822524"/>
      <w:r>
        <w:rPr>
          <w:szCs w:val="24"/>
          <w:u w:val="none"/>
        </w:rPr>
        <w:t>I</w:t>
      </w:r>
      <w:bookmarkStart w:id="135" w:name="__Fieldmark__2356_1524919797"/>
      <w:r>
        <w:rPr>
          <w:szCs w:val="24"/>
          <w:u w:val="none"/>
        </w:rPr>
        <w:t>BGE 2004)</w:t>
      </w:r>
      <w:r w:rsidR="00E36A52">
        <w:fldChar w:fldCharType="end"/>
      </w:r>
      <w:bookmarkEnd w:id="133"/>
      <w:bookmarkEnd w:id="134"/>
      <w:bookmarkEnd w:id="135"/>
      <w:r>
        <w:rPr>
          <w:szCs w:val="24"/>
          <w:u w:val="none"/>
        </w:rPr>
        <w:t xml:space="preserve">, and (xi) biogeographic subdivision </w:t>
      </w:r>
      <w:r w:rsidR="00E36A52">
        <w:fldChar w:fldCharType="begin"/>
      </w:r>
      <w:r>
        <w:instrText>ADDIN CSL_CITATION { "citationItems" : [ { "id" : "ITEM-1", "itemData" : { "author" : [ { "dropping-particle" : "da", "family" : "Silva", "given" : "Jos\u00e9 Maria Cardoso", "non-dropping-particle" : "", "parse-names" : false, "suffix" : "" }, { "dropping-particle" : "", "family" : "Casteleti", "given" : "Carlos Henrique M.", "non-dropping-particle" : "", "parse-names" : false, "suffix" : "" } ], "chapter-number" : "5", "container-title" : "The Atlantic Forest of South America: biodiversity status, trends, and outlook", "editor" : [ { "dropping-particle" : "", "family" : "Galindo-Leal", "given" : "Carlos", "non-dropping-particle" : "", "parse-names" : false, "suffix" : "" }, { "dropping-particle" : "", "family" : "C\u00e2mara", "given" : "Ibsen de Gusm\u00e3o", "non-dropping-particle" : "", "parse-names" : false, "suffix" : "" } ], "id" : "ITEM-1", "issued" : { "date-parts" : [ [ "2003" ] ] }, "page" : "43-59", "publisher" : "Center for Applied Biodiversity Science e Island Press", "publisher-place" : "Washington, D.C.", "title" : "Status of the biodiversity of the Atlantic Forest of Brazil", "type" : "chapter" }, "uris" : [ "http://www.mendeley.com/documents/?uuid=bef932ac-fcee-4fdd-acbf-7684b03fbb48" ] } ], "mendeley" : { "formattedCitation" : "(Silva and Casteleti 2003)", "plainTextFormattedCitation" : "(Silva and Casteleti 2003)", "previouslyFormattedCitation" : "(Silva and Casteleti 2003)" }, "properties" : { "noteIndex" : 0 }, "schema" : "https://github.com/citation-style-language/schema/raw/master/csl-citation.json" }</w:instrText>
      </w:r>
      <w:r w:rsidR="00E36A52">
        <w:fldChar w:fldCharType="separate"/>
      </w:r>
      <w:bookmarkStart w:id="136" w:name="__Fieldmark__1319_733507498"/>
      <w:r>
        <w:rPr>
          <w:szCs w:val="24"/>
          <w:u w:val="none"/>
        </w:rPr>
        <w:t>(</w:t>
      </w:r>
      <w:bookmarkStart w:id="137" w:name="__Fieldmark__1040_1181822524"/>
      <w:r>
        <w:rPr>
          <w:szCs w:val="24"/>
          <w:u w:val="none"/>
        </w:rPr>
        <w:t>S</w:t>
      </w:r>
      <w:bookmarkStart w:id="138" w:name="__Fieldmark__2364_1524919797"/>
      <w:r>
        <w:rPr>
          <w:szCs w:val="24"/>
          <w:u w:val="none"/>
        </w:rPr>
        <w:t>ilva and Casteleti 2003)</w:t>
      </w:r>
      <w:r w:rsidR="00E36A52">
        <w:fldChar w:fldCharType="end"/>
      </w:r>
      <w:bookmarkEnd w:id="136"/>
      <w:bookmarkEnd w:id="137"/>
      <w:bookmarkEnd w:id="138"/>
      <w:r>
        <w:rPr>
          <w:szCs w:val="24"/>
          <w:u w:val="none"/>
        </w:rPr>
        <w:t xml:space="preserve">. Whenever necessary, we also (xii) updated the species names following </w:t>
      </w:r>
      <w:r w:rsidR="00E36A52">
        <w:fldChar w:fldCharType="begin"/>
      </w:r>
      <w:r>
        <w:instrText>ADDIN CSL_CITATION { "citationItems" : [ { "id" : "ITEM-1", "itemData" : { "author" : [ { "dropping-particle" : "", "family" : "Ast\u00faa", "given" : "Diego", "non-dropping-particle" : "", "parse-names" : false, "suffix" : "" } ], "container-title" : "Handbook of the mammals of the world. Vol. 5. Monotremes and marsupials.", "editor" : [ { "dropping-particle" : "", "family" : "Wilson", "given" : "Don E.", "non-dropping-particle" : "", "parse-names" : false, "suffix" : "" }, { "dropping-particle" : "", "family" : "Mittermeier", "given" : "Russell A.", "non-dropping-particle" : "", "parse-names" : false, "suffix" : "" } ], "id" : "ITEM-1", "issued" : { "date-parts" : [ [ "2015" ] ] }, "page" : "70-186", "publisher" : "Lynx Ediciones", "publisher-place" : "Barcelona", "title" : "Family Didelphidae (Opossums)", "type" : "chapter" }, "uris" : [ "http://www.mendeley.com/documents/?uuid=20b70de7-d804-4c79-871f-f5e1b09eb7d5" ] } ], "mendeley" : { "formattedCitation" : "(Ast\u00faa 2015)", "plainTextFormattedCitation" : "(Ast\u00faa 2015)", "previouslyFormattedCitation" : "(Ast\u00faa 2015)" }, "properties" : { "noteIndex" : 0 }, "schema" : "https://github.com/citation-style-language/schema/raw/master/csl-citation.json" }</w:instrText>
      </w:r>
      <w:r w:rsidR="00E36A52">
        <w:fldChar w:fldCharType="separate"/>
      </w:r>
      <w:bookmarkStart w:id="139" w:name="__Fieldmark__1330_733507498"/>
      <w:r>
        <w:rPr>
          <w:szCs w:val="24"/>
          <w:u w:val="none"/>
        </w:rPr>
        <w:t>(</w:t>
      </w:r>
      <w:bookmarkStart w:id="140" w:name="__Fieldmark__1047_1181822524"/>
      <w:r>
        <w:rPr>
          <w:szCs w:val="24"/>
          <w:u w:val="none"/>
        </w:rPr>
        <w:t>A</w:t>
      </w:r>
      <w:bookmarkStart w:id="141" w:name="__Fieldmark__2377_1524919797"/>
      <w:r>
        <w:rPr>
          <w:szCs w:val="24"/>
          <w:u w:val="none"/>
        </w:rPr>
        <w:t>stúa 2015)</w:t>
      </w:r>
      <w:r w:rsidR="00E36A52">
        <w:fldChar w:fldCharType="end"/>
      </w:r>
      <w:bookmarkEnd w:id="139"/>
      <w:bookmarkEnd w:id="140"/>
      <w:bookmarkEnd w:id="141"/>
      <w:r>
        <w:rPr>
          <w:szCs w:val="24"/>
          <w:u w:val="none"/>
        </w:rPr>
        <w:t xml:space="preserve"> for marsupials, and </w:t>
      </w:r>
      <w:r w:rsidR="00E36A52">
        <w:fldChar w:fldCharType="begin"/>
      </w:r>
      <w:r>
        <w:instrText>ADDIN CSL_CITATION { "citationItems" : [ { "id" : "ITEM-1", "itemData" : { "ISBN" : "9780226169606", "author" : [ { "dropping-particle" : "", "family" : "Patton", "given" : "James L.", "non-dropping-particle" : "", "parse-names" : false, "suffix" : "" }, { "dropping-particle" : "", "family" : "Pardi\u00f1as", "given" : "Ulyses F. J.", "non-dropping-particle" : "", "parse-names" : false, "suffix" : "" }, { "dropping-particle" : "", "family" : "D\u2019El\u00eda", "given" : "Guillermo", "non-dropping-particle" : "", "parse-names" : false, "suffix" : "" } ], "id" : "ITEM-1", "issued" : { "date-parts" : [ [ "2015" ] ] }, "number-of-pages" : "1336", "publisher" : "The University of Chicago Press", "publisher-place" : "Chicago and London", "title" : "Mammals of South America. Volume 2. Rodents", "type" : "book" }, "uris" : [ "http://www.mendeley.com/documents/?uuid=b8d1fb67-833d-4569-b993-cf3097239ec2" ] } ], "mendeley" : { "formattedCitation" : "(Patton et al. 2015)", "manualFormatting" : "Patton et al. (2015)", "plainTextFormattedCitation" : "(Patton et al. 2015)", "previouslyFormattedCitation" : "(Patton et al. 2015)" }, "properties" : { "noteIndex" : 0 }, "schema" : "https://github.com/citation-style-language/schema/raw/master/csl-citation.json" }</w:instrText>
      </w:r>
      <w:r w:rsidR="00E36A52">
        <w:fldChar w:fldCharType="separate"/>
      </w:r>
      <w:bookmarkStart w:id="142" w:name="__Fieldmark__1341_733507498"/>
      <w:r>
        <w:rPr>
          <w:szCs w:val="24"/>
          <w:u w:val="none"/>
        </w:rPr>
        <w:t>P</w:t>
      </w:r>
      <w:bookmarkStart w:id="143" w:name="__Fieldmark__1054_1181822524"/>
      <w:r>
        <w:rPr>
          <w:szCs w:val="24"/>
          <w:u w:val="none"/>
        </w:rPr>
        <w:t>a</w:t>
      </w:r>
      <w:bookmarkStart w:id="144" w:name="__Fieldmark__2384_1524919797"/>
      <w:r>
        <w:rPr>
          <w:szCs w:val="24"/>
          <w:u w:val="none"/>
        </w:rPr>
        <w:t>tton et al. (2015)</w:t>
      </w:r>
      <w:r w:rsidR="00E36A52">
        <w:fldChar w:fldCharType="end"/>
      </w:r>
      <w:bookmarkEnd w:id="142"/>
      <w:bookmarkEnd w:id="143"/>
      <w:bookmarkEnd w:id="144"/>
      <w:r>
        <w:rPr>
          <w:szCs w:val="24"/>
          <w:u w:val="none"/>
        </w:rPr>
        <w:t xml:space="preserve"> for rodents, as new species were described </w:t>
      </w:r>
      <w:r w:rsidR="00E36A52">
        <w:fldChar w:fldCharType="begin"/>
      </w:r>
      <w:r>
        <w:instrText>ADDIN CSL_CITATION { "citationItems" : [ { "id" : "ITEM-1", "itemData" : { "DOI" : "http://dx.doi.org/10.1206/3832.1", "ISSN" : "00030082", "abstract" : "A new species of the didelphid marsupial genus Monodelphis is described from southeast- ern Brazil. The new species is closely related to Monodelphis kunsi Pine, 1975, and other mem- bers of the M. adusta group, but differs from those species and from other congeneric taxa by unique external and cranial characters and by cytochrome-b and nuclear DNA sequences. Diag- nostic morphological characters of the new species include uniformly brownish dorsolateral pelage without distinct stripes or other sharp pigment discontinuities; diminutive eyes and ears; a remarkably long and narrow rostrum; apparent loss of an interparietal ossification; and the presence of diastemata between C1 and P1, P1 and P2, c1 and p1, p1 and p2, and p2 and p3. The new species is known from the Atlantic Forest (Mata Atl\u00e2ntica) of southeastern Brazil, where it occurs sympatrically with four other congeners (M. americana, M. iheringi, M. scalops, M. dimidiata) and seems to be restricted to montane habitats.", "author" : [ { "dropping-particle" : "", "family" : "Pavan", "given" : "SE", "non-dropping-particle" : "", "parse-names" : false, "suffix" : "" } ], "container-title" : "American Museum Novitates", "id" : "ITEM-1", "issued" : { "date-parts" : [ [ "2015" ] ] }, "page" : "1-15", "title" : "A new species of &lt;i&gt;Monodelphis&lt;/i&gt; (Didelphimorphia: Didelphidae) from the Brazilian Atlantic Forest", "type" : "article-journal", "volume" : "3832" }, "uris" : [ "http://www.mendeley.com/documents/?uuid=76bb1761-d1ff-4ba6-b7a6-a08cf575b461" ] }, { "id" : "ITEM-2", "itemData" : { "DOI" : "10.1644/10-MAMM-A-249.1", "ISSN" : "0022-2372", "author" : [ { "dropping-particle" : "", "family" : "Costa", "given" : "B\u00e1rbara Maria de Andrade", "non-dropping-particle" : "", "parse-names" : false, "suffix" : "" }, { "dropping-particle" : "", "family" : "Geise", "given" : "Lena", "non-dropping-particle" : "", "parse-names" : false, "suffix" : "" }, { "dropping-particle" : "", "family" : "Pereira", "given" : "Luciana Guedes", "non-dropping-particle" : "", "parse-names" : false, "suffix" : "" }, { "dropping-particle" : "", "family" : "Costa", "given" : "Leonora Pires", "non-dropping-particle" : "", "parse-names" : false, "suffix" : "" } ], "container-title" : "Journal of Mammalogy", "id" : "ITEM-2", "issue" : "5", "issued" : { "date-parts" : [ [ "2011", "10", "14" ] ] }, "page" : "945-962", "title" : "Phylogeography of &lt;i&gt;Rhipidomys&lt;/i&gt; (Rodentia: Cricetidae: Sigmodontinae) and description of two new species from southeastern Brazil", "type" : "article-journal", "volume" : "92" }, "uris" : [ "http://www.mendeley.com/documents/?uuid=f06d9a13-4c76-4798-b4b0-6a4c99f6dc22" ] }, { "id" : "ITEM-3", "itemData" : { "DOI" : "10.11646/zootaxa.3811.2.3", "ISBN" : "2062432062", "ISSN" : "11755334", "PMID" : "24943159", "abstract" : "A new species of swamp rat of the genus Scapteromys from the Meridional Plateau of Southern Brazil is described. Morphological, molecular, and karyological analysis support the recognition of the new species, distinct from S. aquaticus and S. tumidus. Scapteromys sp. nov. is significantly smaller than the congeneric taxa considering most of the external and craniometric measurements and the pelage is conspicuously grayer and darker. It can be distinguished from S. tumidus by the laterally extended thenar pad of the manus and the parallel edges of the hamular process of the pterygoid, and from S. aquaticus by a grayer and darker pelage and smaller values of most external and craniometric measurements. Karyological analysis indicated a difference in chromosome numbers across the distributional range: 2n=34 and 2n=36. A total of 11 haplotypes were found along the range of the new species within the biogeographic province of Araucaria angustifolia Forest. Strongly supported substructure was found within the new taxon, resulting in two reciprocally monophyletic clades.", "author" : [ { "dropping-particle" : "", "family" : "Quintela", "given" : "Fernando Marques", "non-dropping-particle" : "", "parse-names" : false, "suffix" : "" }, { "dropping-particle" : "", "family" : "Gon\u00e7alves", "given" : "Gislene Lopes", "non-dropping-particle" : "", "parse-names" : false, "suffix" : "" }, { "dropping-particle" : "", "family" : "Althoff", "given" : "S\u00e9rgio Luiz", "non-dropping-particle" : "", "parse-names" : false, "suffix" : "" }, { "dropping-particle" : "", "family" : "Sbalqueiro", "given" : "Ives Jose", "non-dropping-particle" : "", "parse-names" : false, "suffix" : "" }, { "dropping-particle" : "", "family" : "Oliveira", "given" : "Luiz Flamarion Barbosa", "non-dropping-particle" : "", "parse-names" : false, "suffix" : "" }, { "dropping-particle" : "", "family" : "Freitas", "given" : "Thales Renato Ochotorena", "non-dropping-particle" : "", "parse-names" : false, "suffix" : "" } ], "container-title" : "Zootaxa", "id" : "ITEM-3", "issue" : "2", "issued" : { "date-parts" : [ [ "2014" ] ] }, "page" : "207-225", "title" : "A new species of swamp rat of the genus &lt;i&gt;Scapteromys&lt;/i&gt; Waterhouse, 1837 (Rodentia: Sigmodontinae) endemic to &lt;i&gt;Araucaria angustifolia&lt;/i&gt; Forest in Southern Brazil", "type" : "article-journal", "volume" : "3811" }, "uris" : [ "http://www.mendeley.com/documents/?uuid=b026f485-c13c-4a3b-a469-3efbd7f97709" ] }, { "id" : "ITEM-4", "itemData" : { "DOI" : "10.11646/zootaxa.3760.1.1", "ISSN" : "11755326", "PMID" : "24870069", "abstract" : "Recent taxonomic studies on Neotropical mammals have benefited from the use of genetic data to unravel and recognize species diversity in a number of genera, including the Atlantic forest endemic genus Delomys. However, the success of this approach depends on ability to link genetically identified lineages to species names based on voucher specimens that lack genetic data. Cytogenetic studies in the Atlantic forest endemic rodent genus Delomys have revealed two widespread karyotypes, 2n=72/FN=90 and 2n=82/FN=80, which have been respectively ascribed to Delomys sublineatus (Thomas, 1903) and D. dorsalis (Hensel, 1872). More recently, a third karyotype, 2n=82/FN=86, reported from specimens collected on two montaintops in southeastern Brazil, was interpreted as evidence for a third species, D. collinus Thomas, 1917. This nominal form had originally been described as a subspecies of D. dorsalis from Itatiaia, one of the mountain ranges where the third karyotype was later detected. The detection of two sympatric karyotypes at the type locality of D. collinus in the Itatiaia mountain range, Southeastern Brazil, prompted a reevaluation of the association of karyomorphs and species names. In this paper, we assessed the congruence of molecular (cytochrome b), cytogenetic and morphological characters, to diagnose the species in the genus, including data from recently collected series and type specimens. Our results indicate that the genetic and morphological patterns are largely congruent with the recognition of three species, each of which is karyotypically and morphologically diagnosable. Our morphological analyses of sympatric samples from Itatiaia refute the former association of the 2n=82/FN=86 karyotype with the holotype of D. dorsalis collinus (which is more similar to D. dorsalis with 2n=82/FN=80). Instead, we recognize and describe a new species for the 2n=82/FN=86 populations from the highest altitudinal zones of the Itatiaia and Capara\u00f3 mountains. The geographical variation in D. dorsalis is also explored and the status of D. d. collinus is discussed in the light of the molecular and morphological evidence. Finally, we discuss biogeographic hypotheses concerning the disjunct distributions of D. dorsalis and the new species.", "author" : [ { "dropping-particle" : "", "family" : "Gon\u00e7alves", "given" : "Pablo Rodrigues", "non-dropping-particle" : "", "parse-names" : false, "suffix" : "" }, { "dropping-particle" : "", "family" : "Oliveira", "given" : "Jo\u00e3o Alves", "non-dropping-particle" : "", "parse-names" : false, "suffix" : "" } ], "container-title" : "Zootaxa", "id" : "ITEM-4", "issue" : "1", "issued" : { "date-parts" : [ [ "2014" ] ] }, "page" : "1-38", "title" : "An integrative appraisal of the diversification in the Atlantic forest genus &lt;i&gt;Delomys&lt;/i&gt; (Rodentia: Cricetidae: Sigmodontinae) with the description of a new species", "type" : "article-journal", "volume" : "3760" }, "uris" : [ "http://www.mendeley.com/documents/?uuid=a8319f2c-b817-4e5b-8559-3f9b75a8aa62" ] } ], "mendeley" : { "formattedCitation" : "(Costa et al. 2011, Gon\u00e7alves and Oliveira 2014, Quintela et al. 2014, Pavan 2015)", "plainTextFormattedCitation" : "(Costa et al. 2011, Gon\u00e7alves and Oliveira 2014, Quintela et al. 2014, Pavan 2015)", "previouslyFormattedCitation" : "(Costa et al. 2011, Gon\u00e7alves and Oliveira 2014, Quintela et al. 2014, Pavan 2015)" }, "properties" : { "noteIndex" : 0 }, "schema" : "https://github.com/citation-style-language/schema/raw/master/csl-citation.json" }</w:instrText>
      </w:r>
      <w:r w:rsidR="00E36A52">
        <w:fldChar w:fldCharType="separate"/>
      </w:r>
      <w:bookmarkStart w:id="145" w:name="__Fieldmark__1352_733507498"/>
      <w:r>
        <w:rPr>
          <w:szCs w:val="24"/>
          <w:u w:val="none"/>
        </w:rPr>
        <w:t>(</w:t>
      </w:r>
      <w:bookmarkStart w:id="146" w:name="__Fieldmark__1061_1181822524"/>
      <w:r>
        <w:rPr>
          <w:szCs w:val="24"/>
          <w:u w:val="none"/>
        </w:rPr>
        <w:t>C</w:t>
      </w:r>
      <w:bookmarkStart w:id="147" w:name="__Fieldmark__2395_1524919797"/>
      <w:r>
        <w:rPr>
          <w:szCs w:val="24"/>
          <w:u w:val="none"/>
        </w:rPr>
        <w:t>osta et al. 2011, Gonçalves and Oliveira 2014, Quintela et al. 2014, Pavan 2015)</w:t>
      </w:r>
      <w:r w:rsidR="00E36A52">
        <w:fldChar w:fldCharType="end"/>
      </w:r>
      <w:bookmarkEnd w:id="145"/>
      <w:bookmarkEnd w:id="146"/>
      <w:bookmarkEnd w:id="147"/>
      <w:r>
        <w:rPr>
          <w:szCs w:val="24"/>
          <w:u w:val="none"/>
        </w:rPr>
        <w:t xml:space="preserve">, and some genera suffered taxonomic revision </w:t>
      </w:r>
      <w:r w:rsidR="00E36A52">
        <w:fldChar w:fldCharType="begin"/>
      </w:r>
      <w:r>
        <w:instrText>ADDIN CSL_CITATION { "citationItems" : [ { "id" : "ITEM-1", "itemData" : { "author" : [ { "dropping-particle" : "", "family" : "Weksler", "given" : "Marcelo", "non-dropping-particle" : "", "parse-names" : false, "suffix" : "" }, { "dropping-particle" : "", "family" : "Percequillo", "given" : "Alexandre Reis", "non-dropping-particle" : "", "parse-names" : false, "suffix" : "" }, { "dropping-particle" : "", "family" : "Voss", "given" : "Robert S", "non-dropping-particle" : "", "parse-names" : false, "suffix" : "" } ], "container-title" : "American Museum Novitates", "id" : "ITEM-1", "issued" : { "date-parts" : [ [ "2006" ] ] }, "page" : "1-29", "title" : "Ten new genera of Oryzomyine rodents (Cricetidae: Sigmodontinae)", "type" : "article-journal", "volume" : "3537" }, "uris" : [ "http://www.mendeley.com/documents/?uuid=beb4f1a6-2e7d-429d-9edf-81bf2d1d4be1" ] }, { "id" : "ITEM-2", "itemData" : { "DOI" : "10.1590/S1676-06032011000200039", "ISSN" : "16760603 (ISSN)", "abstract" : "The genus Oecomys Thomas, 1906 is currently composed of 16 species with unclear taxonomy and poorly known geographic limits. O. catherinae Thomas, 1909 is known to occur within the Brazilian Atlantic Forest from the states of Santa Catarina to Pernambuco (where the northernmost previously known specimen of Oecomys in the Atlantic forest was recorded), and along riverine forest into the Cerrado. To gain a greater understanding of its geographical and ecological distribution (mainly in Northeastern Brazil) and of its taxonomic characterization, we provide a short review of karyotypical and morphometrical data from specimens collected within the distribution range of the species. Specimens presented 2n = 60 and AN varying between 62 and 64. A table with external and cranial measurements of the analyzed specimens is provided. In this paper we also report the presence of O. catherinae in the semi-deciduous forests of the state of Para\u00edba, representing the northernmost records of the species in the Atlantic forest and thereby extending its known geographical limits.", "author" : [ { "dropping-particle" : "", "family" : "Asfora", "given" : "Paulo Henrique", "non-dropping-particle" : "", "parse-names" : false, "suffix" : "" }, { "dropping-particle" : "", "family" : "Palma", "given" : "Alexandre Ramlo Torre", "non-dropping-particle" : "", "parse-names" : false, "suffix" : "" }, { "dropping-particle" : "", "family" : "Ast\u00faa", "given" : "Diego", "non-dropping-particle" : "", "parse-names" : false, "suffix" : "" }, { "dropping-particle" : "", "family" : "Geise", "given" : "Lena", "non-dropping-particle" : "", "parse-names" : false, "suffix" : "" } ], "container-title" : "Biota Neotropica", "id" : "ITEM-2", "issue" : "2", "issued" : { "date-parts" : [ [ "2011" ] ] }, "page" : "415-424", "title" : "Distribution of &lt;i&gt;Oecomys catherinae&lt;/i&gt; Thomas, 1909 (Rodentia: Cricetidae) in northeastern Brazil with karyotypical and morphometrical notes", "type" : "article-journal", "volume" : "11" }, "uris" : [ "http://www.mendeley.com/documents/?uuid=f0668e43-c61e-4a1d-ad33-e4e4c0c82f16" ] }, { "id" : "ITEM-3", "itemData" : { "ISSN" : "Versi\u00f3n impresa ISSN 0327-9383 Versi\u00f3n on-line ISSN 1666-0536", "abstract" : "We describe a new genus of sigmodontine rodent to allocate a fossil species from Lagoa Santa cave deposits, Habrothrix angustidens Winge, and a living species from southeastern Atlantic Forest described at the start of the past century, Akodon serrensis Thos. Tentatively, both forms are considered as synonyms pending a detailed revision of the genus. The new genus belongs to the Akodon Division of the diverse tribe Akodontini where, based on molecular evidence, it is sister to Thaptomys, another forest-dwelling akodontine. The new genus is characterized by a unique combination of morphological traits including tail shorter than head-and-body; manual and pedal digits with short claws; skull robust with pointed rostrum, broad and some\u00adwhat flat interorbital region with frontal borders divergent posteriorly, and enlarged braincase without crests; large incisive foramina with expanded palatal process of premaxillary; broad mesopterygoid fossa with anterior margin rounded; alisphenoid strut present; carotid arterial circulation pattern primitive; molars noticeably large in relation to the skull and moderately hypsodont; main molar cusps arranged in opposite pairs; first upper molar without anteromedian flexus; length of third lower molar subequal to those of second lower molar; mandible without distinct capsular process; gall bladder present; stomach unilocular and hemiglandular; 2n = 46 (FN = 46). The new genus is an Atlantic Forest endemic, indicating that the diversity of Akodontini has been overlooked outside of the Andes.", "author" : [ { "dropping-particle" : "", "family" : "Pardi\u00f1as", "given" : "Ulyses F. J.", "non-dropping-particle" : "", "parse-names" : false, "suffix" : "" }, { "dropping-particle" : "", "family" : "Geise", "given" : "Lena", "non-dropping-particle" : "", "parse-names" : false, "suffix" : "" }, { "dropping-particle" : "", "family" : "Ventura", "given" : "Karen", "non-dropping-particle" : "", "parse-names" : false, "suffix" : "" }, { "dropping-particle" : "", "family" : "Lessa", "given" : "Gisele", "non-dropping-particle" : "", "parse-names" : false, "suffix" : "" } ], "container-title" : "Mastozoolog\u00eda Neotropical", "id" : "ITEM-3", "issue" : "1", "issued" : { "date-parts" : [ [ "2016" ] ] }, "page" : "93-115", "title" : "A new genus for &lt;i&gt;Habrothrix angustidens&lt;/i&gt; and &lt;i&gt;Akodon serrensis&lt;/i&gt; (Rodentia, Cricetidae): again paleontology meets neontology in the legacy of Lund", "type" : "article-journal", "volume" : "23" }, "uris" : [ "http://www.mendeley.com/documents/?uuid=855c3863-70bd-4e21-a8dd-dfbfafa6c7a1" ] }, { "id" : "ITEM-4", "itemData" : { "DOI" : "10.1206/322.1", "ISSN" : "0003-0090", "author" : [ { "dropping-particle" : "", "family" : "Voss", "given" : "Robert S.", "non-dropping-particle" : "", "parse-names" : false, "suffix" : "" }, { "dropping-particle" : "", "family" : "Jansa", "given" : "Sharon A.", "non-dropping-particle" : "", "parse-names" : false, "suffix" : "" } ], "container-title" : "Bulletin of the American Museum of Natural History", "id" : "ITEM-4", "issue" : "322", "issued" : { "date-parts" : [ [ "2009", "6", "30" ] ] }, "page" : "1-177", "title" : "Phylogenetic Relationships and Classification of Didelphid Marsupials, an Extant Radiation of New World Metatherian Mammals", "type" : "article-journal", "volume" : "322" }, "uris" : [ "http://www.mendeley.com/documents/?uuid=2a55c842-8df7-478c-90c3-7f62050534c7" ] }, { "id" : "ITEM-5", "itemData" : { "DOI" : "10.1111/j.1096-3642.2010.00643.x", "ISBN" : "0024-4082", "ISSN" : "00244082", "abstract" : "We describe in this paper a new genus and species of cricetid rodent from the Atlantic Forest of Brazil, one of the most endangered eco-regions of the world. The new form displays some but not all synapomorphies of the tribe Oryzomyini, but a suite of unique characteristics is also observed. This new forest rat possesses anatomical characteristics of arboreal taxa, such as very developed plantar pads, but was collected almost exclusively in pitfall traps. Phylogenetic analyses of morphological (integument, soft tissue, cranial, and dental characters) and molecular [nuclear - Interphotoreceptor retinoid binding protein (Irbp) - and mitochondrial - cytochrome b - genes] datasets using maximum likelihood and cladistic parsimony approaches corroborate the inclusion of the new taxon within oryzomyines. The analyses also place the new form as sister species to Eremoryzomys polius, an Andean rat endemic to the Maranon valley. This biogeographical pattern is unusual amongst small terrestrial vertebrates, as a review of the literature points to few other similar examples of Andean-Atlantic Forest pairings, in hylid frogs, Pionus parrots, and other sigmodontine rodents. (C) 2011 The Linnean Society of London, Zoological Journal of the Linnean Society, 2011, 161, 357-390. doi:10.1111/j.1096-3642.2010.00643.x", "author" : [ { "dropping-particle" : "", "family" : "Percequillo", "given" : "Alexandre R.", "non-dropping-particle" : "", "parse-names" : false, "suffix" : "" }, { "dropping-particle" : "", "family" : "Weksler", "given" : "Marcelo", "non-dropping-particle" : "", "parse-names" : false, "suffix" : "" }, { "dropping-particle" : "", "family" : "Costa", "given" : "Leonora P.", "non-dropping-particle" : "", "parse-names" : false, "suffix" : "" } ], "container-title" : "Zoological Journal of the Linnean Society", "id" : "ITEM-5", "issue" : "2", "issued" : { "date-parts" : [ [ "2011" ] ] }, "page" : "357-390", "title" : "A new genus and species of rodent from the brazilian Atlantic Forest (Rodentia: Cricetidae: Sigmodontinae: Oryzomyini), with comments on Oryzomyine biogeography", "type" : "article-journal", "volume" : "161" }, "uris" : [ "http://www.mendeley.com/documents/?uuid=7d5251c6-1dba-4f45-99c6-6e773006b71f" ] }, { "id" : "ITEM-6", "itemData" : { "DOI" : "10.1644/10-MAMM-A-320.1", "ISBN" : "0022-2372", "ISSN" : "0022-2372", "abstract" : "Tree rats of the genus Phyllomys are arboreal rodents endemic to the Brazilian Atlantic Forest. Previous phylogenetic analysis of mitochondrial DNA resulted in a basal polytomy of species in this genus, suggesting rapid speciation. Here we expanded this data matrix by adding specimens and both nuclear and mitochondrial genes. We found 2 basal clades: P. pattoni + P. mantiqueirensis; and a clade split into 6 lineages: southern clade ([P. sulinus + P. nigrispinus] + P. dasythrix); northeastern clade ([P. brasiliensis + P. lamarum] + P. blainvilii); Phyllomys sp. 1; Phyllomys sp. 2; Phyllomys sp. 3; and P. lundi. The discovery of 3 potentially new species calls for a reevaluation of the taxonomy of Phyllomys species. The combination of nuclear and mitochondrial markers increased the resolution of the tree, although the basal topology is poorly supported. The patterns of geographic distribution and phylogenetic relationships are compatible with parapatric diversification within Phyllomys through ecological gradients of latitude beginning 3.69 million years ago and of altitude 4.34 million years ago.", "author" : [ { "dropping-particle" : "", "family" : "Loss", "given" : "Ana Carolina", "non-dropping-particle" : "", "parse-names" : false, "suffix" : "" }, { "dropping-particle" : "", "family" : "Leite", "given" : "Yuri L. R.", "non-dropping-particle" : "", "parse-names" : false, "suffix" : "" } ], "container-title" : "Journal of Mammalogy", "id" : "ITEM-6", "issue" : "6", "issued" : { "date-parts" : [ [ "2011" ] ] }, "page" : "1352-1366", "title" : "Evolutionary diversification of &lt;i&gt;Phyllomys&lt;/i&gt; (Rodentia: Echimyidae) in the Brazilian Atlantic Forest", "type" : "article-journal", "volume" : "92" }, "uris" : [ "http://www.mendeley.com/documents/?uuid=decee47a-c4c5-41a3-926a-ca878609b675" ] }, { "id" : "ITEM-7", "itemData" : { "DOI" : "10.1644/12-MAMM-A-312.1", "ISSN" : "0022-2372", "abstract" : "Seven species are included in the genus Hylaeamys. Their limits and distribution, however, are uncertain. We used morphometric analyses performed in univariate (Dice\u2013Leraas diagrams) and multivariate (size-free principal component analysis) approaches, along with qualitative analysis, as well as information on the karyology, to make an assessment on the status of populations of the genus in the Atlantic Forest. On the basis of the evidence we found, it was possible to corroborate the hypothesis that there are actually 2 species in this biome: H. oniscus, a species distributed on the northern bank of the Sa \u02dco Francisco River, from the State of Alagoas to the State of Para\u00b4\u0131ba; and H. seuanezi, which occurs on the southern bank of the Sa \u02dco Francisco River, from the southern portion of Bahia State to the northern part of Rio de Janeiro State. Hylaeamys laticeps, the name formerly used for this entity, was allocated to the synonymy of H. megacephalus, a species that inhabits the Cerrado and Amazon Forest biomes. Hylaeamys oniscus exhibits a longer and more robust skull, with a longer rostrum and the 1st upper molar narrower, and a karyotype with 2n\u00bc52 chromosomes and fundamental number (FN)\u00bc62 autosomic arms, whereas H. seuanezi is smaller and more delicate, with a karyotype of 2n\u00bc 48 and FN\u00bc60. The Sa \u02dco Francisco River and the associated dry vegetation probably have played an important role in the origin of these species and today may still play a role as a barrier to gene flow between these species.", "author" : [ { "dropping-particle" : "", "family" : "Brennand", "given" : "Pamella G. G.", "non-dropping-particle" : "", "parse-names" : false, "suffix" : "" }, { "dropping-particle" : "", "family" : "Langguth", "given" : "Alfredo", "non-dropping-particle" : "", "parse-names" : false, "suffix" : "" }, { "dropping-particle" : "", "family" : "Percequillo", "given" : "Alexandre R.", "non-dropping-particle" : "", "parse-names" : false, "suffix" : "" } ], "container-title" : "Journal of Mammalogy", "id" : "ITEM-7", "issue" : "6", "issued" : { "date-parts" : [ [ "2013" ] ] }, "page" : "1346-1363", "title" : "The genus &lt;i&gt;Hylaeamys&lt;/i&gt; Weksler, Percequillo, and Voss 2006 (Rodentia: Cricetidae: Sigmodontinae) in the brazilian Atlantic Forest: geographic variation and species definition", "type" : "article-journal", "volume" : "94" }, "uris" : [ "http://www.mendeley.com/documents/?uuid=d1add132-58be-4b25-a95e-8e8dffd5cfa0" ] }, { "id" : "ITEM-8", "itemData" : { "DOI" : "10.1206/3880.1", "ISSN" : "0003-0082", "abstract" : "ABSTRACT Species of the cricetid genus Oligoryzomys are found across most Neotropical biomes, and several of them play important roles as natural reservoirs of hantaviruses and arenaviruses. Here we demonstrate that O. mattogrossae, previously considered a junior synonym of O. microtis, is a valid species, and that it is the oldest available name for specimens previously identified as O. fornesi from Brazil and northern Paraguay. Comparative morphology and phylogenetic analyses based on mitochondrial (cytochrome b) and nuclear (intron 7 of beta-fibrinogen) genes show that O. mattogrossae differs from its sister species O. microtis and from other forms of the genus, corroborating previously published karyological data. Oligoryzomys mattogrossae occurs in Cerrado and Caatinga habitats throughout central and northeastern Brazil and Paraguay, whereas distribution of O. fornesi is apparently restricted to southern Paraguay and northernmost Argentina. Specimens of O. mattogrossae were found to be the natural re...", "author" : [ { "dropping-particle" : "", "family" : "Weksler", "given" : "Marcelo", "non-dropping-particle" : "", "parse-names" : false, "suffix" : "" }, { "dropping-particle" : "", "family" : "Lemos", "given" : "Elba M.S.", "non-dropping-particle" : "", "parse-names" : false, "suffix" : "" }, { "dropping-particle" : "", "family" : "D'Andrea", "given" : "Paulo S\u00e9rgio", "non-dropping-particle" : "", "parse-names" : false, "suffix" : "" }, { "dropping-particle" : "", "family" : "Bonvicino", "given" : "Cibele Rodrigues", "non-dropping-particle" : "", "parse-names" : false, "suffix" : "" } ], "container-title" : "American Museum Novitates", "id" : "ITEM-8", "issue" : "3880", "issued" : { "date-parts" : [ [ "2017" ] ] }, "page" : "1-32", "title" : "The taxonomic status of Oligoryzomys mattogrossae (Allen 1916) (Rodentia: Cricetidae: Sigmodontinae), reservoir of Anajatuba hantavirus", "type" : "article-journal", "volume" : "3880" }, "uris" : [ "http://www.mendeley.com/documents/?uuid=2bd7a607-541b-41fb-b230-c9700f3dfda9" ] } ], "mendeley" : { "formattedCitation" : "(Weksler et al. 2006, 2017, Voss and Jansa 2009, Asfora et al. 2011, Loss and Leite 2011, Percequillo et al. 2011, Brennand et al. 2013, Pardi\u00f1as et al. 2016)", "plainTextFormattedCitation" : "(Weksler et al. 2006, 2017, Voss and Jansa 2009, Asfora et al. 2011, Loss and Leite 2011, Percequillo et al. 2011, Brennand et al. 2013, Pardi\u00f1as et al. 2016)", "previouslyFormattedCitation" : "(Weksler et al. 2006, 2017, Voss and Jansa 2009, Asfora et al. 2011, Loss and Leite 2011, Percequillo et al. 2011, Brennand et al. 2013, Pardi\u00f1as et al. 2016)" }, "properties" : { "noteIndex" : 0 }, "schema" : "https://github.com/citation-style-language/schema/raw/master/csl-citation.json" }</w:instrText>
      </w:r>
      <w:r w:rsidR="00E36A52">
        <w:fldChar w:fldCharType="separate"/>
      </w:r>
      <w:bookmarkStart w:id="148" w:name="__Fieldmark__1363_733507498"/>
      <w:r>
        <w:rPr>
          <w:szCs w:val="24"/>
          <w:u w:val="none"/>
        </w:rPr>
        <w:t>(</w:t>
      </w:r>
      <w:bookmarkStart w:id="149" w:name="__Fieldmark__1068_1181822524"/>
      <w:r>
        <w:rPr>
          <w:szCs w:val="24"/>
          <w:u w:val="none"/>
        </w:rPr>
        <w:t>W</w:t>
      </w:r>
      <w:bookmarkStart w:id="150" w:name="__Fieldmark__2407_1524919797"/>
      <w:r>
        <w:rPr>
          <w:szCs w:val="24"/>
          <w:u w:val="none"/>
        </w:rPr>
        <w:t>eksler et al. 2006, 2017, Voss and Jansa 2009, Asfora et al. 2011, Loss and Leite 2011, Percequillo et al. 2011, Brennand et al. 2013, Pardiñas et al. 2016)</w:t>
      </w:r>
      <w:r w:rsidR="00E36A52">
        <w:fldChar w:fldCharType="end"/>
      </w:r>
      <w:bookmarkEnd w:id="148"/>
      <w:bookmarkEnd w:id="149"/>
      <w:bookmarkEnd w:id="150"/>
      <w:r>
        <w:rPr>
          <w:szCs w:val="24"/>
          <w:u w:val="none"/>
        </w:rPr>
        <w:t xml:space="preserve"> since the articles were published. However, some specimens were identified only at genus level on the source of information, and as the genus was revised and divided in several new genera potentially occurring in the same geographic region (</w:t>
      </w:r>
      <w:r>
        <w:rPr>
          <w:i/>
          <w:szCs w:val="24"/>
          <w:u w:val="none"/>
        </w:rPr>
        <w:t>e.g.</w:t>
      </w:r>
      <w:r>
        <w:rPr>
          <w:szCs w:val="24"/>
          <w:u w:val="none"/>
        </w:rPr>
        <w:t xml:space="preserve">, </w:t>
      </w:r>
      <w:r>
        <w:rPr>
          <w:i/>
          <w:szCs w:val="24"/>
          <w:u w:val="none"/>
        </w:rPr>
        <w:t>Oryzomys</w:t>
      </w:r>
      <w:r>
        <w:rPr>
          <w:szCs w:val="24"/>
          <w:u w:val="none"/>
        </w:rPr>
        <w:t>;</w:t>
      </w:r>
      <w:r w:rsidR="00E36A52">
        <w:fldChar w:fldCharType="begin"/>
      </w:r>
      <w:r>
        <w:instrText>ADDIN CSL_CITATION { "citationItems" : [ { "id" : "ITEM-1", "itemData" : { "author" : [ { "dropping-particle" : "", "family" : "Weksler", "given" : "Marcelo", "non-dropping-particle" : "", "parse-names" : false, "suffix" : "" }, { "dropping-particle" : "", "family" : "Percequillo", "given" : "Alexandre Reis", "non-dropping-particle" : "", "parse-names" : false, "suffix" : "" }, { "dropping-particle" : "", "family" : "Voss", "given" : "Robert S", "non-dropping-particle" : "", "parse-names" : false, "suffix" : "" } ], "container-title" : "American Museum Novitates", "id" : "ITEM-1", "issued" : { "date-parts" : [ [ "2006" ] ] }, "page" : "1-29", "title" : "Ten new genera of Oryzomyine rodents (Cricetidae: Sigmodontinae)", "type" : "article-journal", "volume" : "3537" }, "uris" : [ "http://www.mendeley.com/documents/?uuid=beb4f1a6-2e7d-429d-9edf-81bf2d1d4be1" ] } ], "mendeley" : { "formattedCitation" : "(Weksler et al. 2006)", "manualFormatting" : " Weksler et al. 2006", "plainTextFormattedCitation" : "(Weksler et al. 2006)", "previouslyFormattedCitation" : "(Weksler et al. 2006)" }, "properties" : { "noteIndex" : 0 }, "schema" : "https://github.com/citation-style-language/schema/raw/master/csl-citation.json" }</w:instrText>
      </w:r>
      <w:r w:rsidR="00E36A52">
        <w:fldChar w:fldCharType="separate"/>
      </w:r>
      <w:bookmarkStart w:id="151" w:name="__Fieldmark__1378_733507498"/>
      <w:r>
        <w:rPr>
          <w:szCs w:val="24"/>
          <w:u w:val="none"/>
        </w:rPr>
        <w:t xml:space="preserve"> </w:t>
      </w:r>
      <w:bookmarkStart w:id="152" w:name="__Fieldmark__1079_1181822524"/>
      <w:r>
        <w:rPr>
          <w:szCs w:val="24"/>
          <w:u w:val="none"/>
        </w:rPr>
        <w:t>W</w:t>
      </w:r>
      <w:bookmarkStart w:id="153" w:name="__Fieldmark__2418_1524919797"/>
      <w:r>
        <w:rPr>
          <w:szCs w:val="24"/>
          <w:u w:val="none"/>
        </w:rPr>
        <w:t>eksler et al. 2006</w:t>
      </w:r>
      <w:r w:rsidR="00E36A52">
        <w:fldChar w:fldCharType="end"/>
      </w:r>
      <w:bookmarkEnd w:id="151"/>
      <w:bookmarkEnd w:id="152"/>
      <w:bookmarkEnd w:id="153"/>
      <w:r>
        <w:rPr>
          <w:szCs w:val="24"/>
          <w:u w:val="none"/>
        </w:rPr>
        <w:t xml:space="preserve">), it was not possible to update the species name. In these cases, the name presented in the original source was maintained. Also, two species are presented on the dataset as undescribed species (sp. nov.). The first is an echimyid rodent of the </w:t>
      </w:r>
      <w:r>
        <w:rPr>
          <w:i/>
          <w:szCs w:val="24"/>
          <w:u w:val="none"/>
        </w:rPr>
        <w:t>Phyllomys</w:t>
      </w:r>
      <w:r>
        <w:rPr>
          <w:szCs w:val="24"/>
          <w:u w:val="none"/>
        </w:rPr>
        <w:t xml:space="preserve"> genus, originally presented by </w:t>
      </w:r>
      <w:r w:rsidR="00E36A52">
        <w:fldChar w:fldCharType="begin"/>
      </w:r>
      <w:r>
        <w:instrText>ADDIN CSL_CITATION { "citationItems" : [ { "id" : "ITEM-1", "itemData" : { "DOI" : "10.1016/j.biocon.2009.02.006", "ISSN" : "00063207", "author" : [ { "dropping-particle" : "V.", "family" : "Vieira", "given" : "Marcus", "non-dropping-particle" : "", "parse-names" : false, "suffix" : "" }, { "dropping-particle" : "", "family" : "Olifiers", "given" : "Natalie", "non-dropping-particle" : "", "parse-names" : false, "suffix" : "" }, { "dropping-particle" : "", "family" : "Delciellos", "given" : "Ana C.", "non-dropping-particle" : "", "parse-names" : false, "suffix" : "" }, { "dropping-particle" : "", "family" : "Antunes", "given" : "Vanina Z.", "non-dropping-particle" : "", "parse-names" : false, "suffix" : "" }, { "dropping-particle" : "", "family" : "Bernardo", "given" : "Luis R.", "non-dropping-particle" : "", "parse-names" : false, "suffix" : "" }, { "dropping-particle" : "V.", "family" : "Grelle", "given" : "Carlos E.", "non-dropping-particle" : "", "parse-names" : false, "suffix" : "" }, { "dropping-particle" : "", "family" : "Cerqueira", "given" : "Rui", "non-dropping-particle" : "", "parse-names" : false, "suffix" : "" } ], "container-title" : "Biological Conservation", "id" : "ITEM-1", "issue" : "6", "issued" : { "date-parts" : [ [ "2009" ] ] }, "page" : "1191-1200", "title" : "Land use vs. fragment size and isolation as determinants of small mammal composition and richness in Atlantic Forest remnants", "type" : "article-journal", "volume" : "142" }, "uris" : [ "http://www.mendeley.com/documents/?uuid=e3e04a4c-7e9d-4fc8-9edb-164891ae292b" ] } ], "mendeley" : { "formattedCitation" : "(Vieira et al. 2009)", "manualFormatting" : "Vieira et al. (2009)", "plainTextFormattedCitation" : "(Vieira et al. 2009)", "previouslyFormattedCitation" : "(Vieira et al. 2009)" }, "properties" : { "noteIndex" : 0 }, "schema" : "https://github.com/citation-style-language/schema/raw/master/csl-citation.json" }</w:instrText>
      </w:r>
      <w:r w:rsidR="00E36A52">
        <w:fldChar w:fldCharType="separate"/>
      </w:r>
      <w:bookmarkStart w:id="154" w:name="__Fieldmark__1391_733507498"/>
      <w:r>
        <w:rPr>
          <w:szCs w:val="24"/>
          <w:u w:val="none"/>
        </w:rPr>
        <w:t>V</w:t>
      </w:r>
      <w:bookmarkStart w:id="155" w:name="__Fieldmark__1088_1181822524"/>
      <w:r>
        <w:rPr>
          <w:szCs w:val="24"/>
          <w:u w:val="none"/>
        </w:rPr>
        <w:t>i</w:t>
      </w:r>
      <w:bookmarkStart w:id="156" w:name="__Fieldmark__2433_1524919797"/>
      <w:r>
        <w:rPr>
          <w:szCs w:val="24"/>
          <w:u w:val="none"/>
        </w:rPr>
        <w:t>eira et al. (2009)</w:t>
      </w:r>
      <w:r w:rsidR="00E36A52">
        <w:fldChar w:fldCharType="end"/>
      </w:r>
      <w:bookmarkEnd w:id="154"/>
      <w:bookmarkEnd w:id="155"/>
      <w:bookmarkEnd w:id="156"/>
      <w:r>
        <w:rPr>
          <w:szCs w:val="24"/>
          <w:u w:val="none"/>
        </w:rPr>
        <w:t xml:space="preserve"> as </w:t>
      </w:r>
      <w:r>
        <w:rPr>
          <w:i/>
          <w:szCs w:val="24"/>
          <w:u w:val="none"/>
        </w:rPr>
        <w:t>Phyllomys</w:t>
      </w:r>
      <w:r>
        <w:rPr>
          <w:szCs w:val="24"/>
          <w:u w:val="none"/>
        </w:rPr>
        <w:t xml:space="preserve"> sp., and later identified as an undescribed species (</w:t>
      </w:r>
      <w:r>
        <w:rPr>
          <w:i/>
          <w:szCs w:val="24"/>
          <w:u w:val="none"/>
        </w:rPr>
        <w:t>Phyllomys</w:t>
      </w:r>
      <w:r>
        <w:rPr>
          <w:szCs w:val="24"/>
          <w:u w:val="none"/>
        </w:rPr>
        <w:t xml:space="preserve"> sp. 3) by </w:t>
      </w:r>
      <w:r w:rsidR="00E36A52">
        <w:fldChar w:fldCharType="begin"/>
      </w:r>
      <w:r>
        <w:instrText>ADDIN CSL_CITATION { "citationItems" : [ { "id" : "ITEM-1", "itemData" : { "DOI" : "10.1644/10-MAMM-A-320.1", "ISBN" : "0022-2372", "ISSN" : "0022-2372", "abstract" : "Tree rats of the genus Phyllomys are arboreal rodents endemic to the Brazilian Atlantic Forest. Previous phylogenetic analysis of mitochondrial DNA resulted in a basal polytomy of species in this genus, suggesting rapid speciation. Here we expanded this data matrix by adding specimens and both nuclear and mitochondrial genes. We found 2 basal clades: P. pattoni + P. mantiqueirensis; and a clade split into 6 lineages: southern clade ([P. sulinus + P. nigrispinus] + P. dasythrix); northeastern clade ([P. brasiliensis + P. lamarum] + P. blainvilii); Phyllomys sp. 1; Phyllomys sp. 2; Phyllomys sp. 3; and P. lundi. The discovery of 3 potentially new species calls for a reevaluation of the taxonomy of Phyllomys species. The combination of nuclear and mitochondrial markers increased the resolution of the tree, although the basal topology is poorly supported. The patterns of geographic distribution and phylogenetic relationships are compatible with parapatric diversification within Phyllomys through ecological gradients of latitude beginning 3.69 million years ago and of altitude 4.34 million years ago.", "author" : [ { "dropping-particle" : "", "family" : "Loss", "given" : "Ana Carolina", "non-dropping-particle" : "", "parse-names" : false, "suffix" : "" }, { "dropping-particle" : "", "family" : "Leite", "given" : "Yuri L. R.", "non-dropping-particle" : "", "parse-names" : false, "suffix" : "" } ], "container-title" : "Journal of Mammalogy", "id" : "ITEM-1", "issue" : "6", "issued" : { "date-parts" : [ [ "2011" ] ] }, "page" : "1352-1366", "title" : "Evolutionary diversification of &lt;i&gt;Phyllomys&lt;/i&gt; (Rodentia: Echimyidae) in the Brazilian Atlantic Forest", "type" : "article-journal", "volume" : "92" }, "uris" : [ "http://www.mendeley.com/documents/?uuid=decee47a-c4c5-41a3-926a-ca878609b675" ] } ], "mendeley" : { "formattedCitation" : "(Loss and Leite 2011)", "manualFormatting" : "Loss and Leite (2011)", "plainTextFormattedCitation" : "(Loss and Leite 2011)", "previouslyFormattedCitation" : "(Loss and Leite 2011)" }, "properties" : { "noteIndex" : 0 }, "schema" : "https://github.com/citation-style-language/schema/raw/master/csl-citation.json" }</w:instrText>
      </w:r>
      <w:r w:rsidR="00E36A52">
        <w:fldChar w:fldCharType="separate"/>
      </w:r>
      <w:bookmarkStart w:id="157" w:name="__Fieldmark__1406_733507498"/>
      <w:r>
        <w:rPr>
          <w:szCs w:val="24"/>
          <w:u w:val="none"/>
        </w:rPr>
        <w:t>L</w:t>
      </w:r>
      <w:bookmarkStart w:id="158" w:name="__Fieldmark__1099_1181822524"/>
      <w:r>
        <w:rPr>
          <w:szCs w:val="24"/>
          <w:u w:val="none"/>
        </w:rPr>
        <w:t>o</w:t>
      </w:r>
      <w:bookmarkStart w:id="159" w:name="__Fieldmark__2447_1524919797"/>
      <w:r>
        <w:rPr>
          <w:szCs w:val="24"/>
          <w:u w:val="none"/>
        </w:rPr>
        <w:t>ss and Leite (2011)</w:t>
      </w:r>
      <w:r w:rsidR="00E36A52">
        <w:fldChar w:fldCharType="end"/>
      </w:r>
      <w:bookmarkEnd w:id="157"/>
      <w:bookmarkEnd w:id="158"/>
      <w:bookmarkEnd w:id="159"/>
      <w:r>
        <w:rPr>
          <w:szCs w:val="24"/>
          <w:u w:val="none"/>
        </w:rPr>
        <w:t xml:space="preserve">. The other is a cricetid rodent presented by </w:t>
      </w:r>
      <w:r w:rsidR="00E36A52">
        <w:fldChar w:fldCharType="begin"/>
      </w:r>
      <w:r>
        <w:instrText>ADDIN CSL_CITATION { "citationItems" : [ { "id" : "ITEM-1", "itemData" : { "DOI" : "10.1590/S1984-46702010000400005", "ISBN" : "1984467020100", "ISSN" : "1984-4670", "abstract" : "Grazing and fire, used in pasture regeneration practices, are inter-related activities in livestock management. Both activities affect habitat characteristics by changing the structure of the herbaceous and shrubby vegetation, reducing their biomass and litter cover. This study evaluated the effect of fire and livestock grazing on the assemblage of nonflying small mammals in grassland-Araucaria forest ecotones in southern Brazil. We compared four areas frequently affected by livestock management with four protected areas. Surveys were carried out in four sampling periods, one in each season of 2004. We captured a total of 325 individuals from 12 species of rodents \u2013 Akodon montensis Thomas, 1913, Akodon paranaensis Christoff, Fagundes, Sbalqueiro, Mattevi e Yonenaga-Yassuda, 2000, Akodon sp. 1, Akodon sp. 2 (2n = 34), Brucepattersonius iheringi (Thomas, 1896), Delomys dorsalis (Hensel, 1872), Oligoryzomys flavescens (Waterhouse, 1837), Oligoryzomys nigripes (Olfers, 1818), Oxymycterus nasutus (Waterhouse, 1837), Scapteromys sp. (2n = 34), Sooretamys angouya (Fischer, 1814) and Thaptomys nigrita (Lichtenstein, 1829) \u2013 and two species of marsupials \u2013 Monodelphis dimidiata (Wagner, 1847) and Philander frenatus (Olfers, 1818) \u2013, in a total effective effort of 5254 traps.day-1. The abundance, biomass and diversity of non-flying small mammals were significantly higher in the protected areas than in those affected by fire and livestock grazing. Species strictly associated with grassland habitats werenot found in the impacted area. These results indicate that the presence of herds of domestic ungulates negatively affect the assemblage of non-flying small mammals in grassland and Araucaria forest areas in southern Brazil", "author" : [ { "dropping-particle" : "", "family" : "Ped\u00f3", "given" : "Ezequiel", "non-dropping-particle" : "", "parse-names" : false, "suffix" : "" }, { "dropping-particle" : "de", "family" : "Freitas", "given" : "Thales Renato O", "non-dropping-particle" : "", "parse-names" : false, "suffix" : "" }, { "dropping-particle" : "", "family" : "Hartz", "given" : "Sandra M", "non-dropping-particle" : "", "parse-names" : false, "suffix" : "" } ], "container-title" : "Zoologia", "id" : "ITEM-1", "issue" : "4", "issued" : { "date-parts" : [ [ "2010" ] ] }, "page" : "533-540", "title" : "The influence of fire and livestock grazing on the assemblage of non-flying small mammals in grassland-Araucaria Forest ecotones, southern Brazil", "type" : "article-journal", "volume" : "27" }, "uris" : [ "http://www.mendeley.com/documents/?uuid=6e1d196d-e15c-4bd6-9f7d-bd0f3be5d6c0" ] } ], "mendeley" : { "formattedCitation" : "(Ped\u00f3 et al. 2010)", "manualFormatting" : "Ped\u00f3 et al. (2010)", "plainTextFormattedCitation" : "(Ped\u00f3 et al. 2010)", "previouslyFormattedCitation" : "(Ped\u00f3 et al. 2010)" }, "properties" : { "noteIndex" : 0 }, "schema" : "https://github.com/citation-style-language/schema/raw/master/csl-citation.json" }</w:instrText>
      </w:r>
      <w:r w:rsidR="00E36A52">
        <w:fldChar w:fldCharType="separate"/>
      </w:r>
      <w:bookmarkStart w:id="160" w:name="__Fieldmark__1417_733507498"/>
      <w:r>
        <w:rPr>
          <w:szCs w:val="24"/>
          <w:u w:val="none"/>
        </w:rPr>
        <w:t>P</w:t>
      </w:r>
      <w:bookmarkStart w:id="161" w:name="__Fieldmark__1106_1181822524"/>
      <w:r>
        <w:rPr>
          <w:szCs w:val="24"/>
          <w:u w:val="none"/>
        </w:rPr>
        <w:t>e</w:t>
      </w:r>
      <w:bookmarkStart w:id="162" w:name="__Fieldmark__2460_1524919797"/>
      <w:r>
        <w:rPr>
          <w:szCs w:val="24"/>
          <w:u w:val="none"/>
        </w:rPr>
        <w:t>dó et al. (2010)</w:t>
      </w:r>
      <w:r w:rsidR="00E36A52">
        <w:fldChar w:fldCharType="end"/>
      </w:r>
      <w:bookmarkEnd w:id="160"/>
      <w:bookmarkEnd w:id="161"/>
      <w:bookmarkEnd w:id="162"/>
      <w:r>
        <w:rPr>
          <w:szCs w:val="24"/>
          <w:u w:val="none"/>
        </w:rPr>
        <w:t xml:space="preserve"> as a </w:t>
      </w:r>
      <w:r>
        <w:rPr>
          <w:i/>
          <w:szCs w:val="24"/>
          <w:u w:val="none"/>
        </w:rPr>
        <w:t>Akodon</w:t>
      </w:r>
      <w:r>
        <w:rPr>
          <w:szCs w:val="24"/>
          <w:u w:val="none"/>
        </w:rPr>
        <w:t xml:space="preserve"> sp. 2, but later identified as an undescribed form of </w:t>
      </w:r>
      <w:r>
        <w:rPr>
          <w:i/>
          <w:szCs w:val="24"/>
          <w:u w:val="none"/>
        </w:rPr>
        <w:t>Deltamys</w:t>
      </w:r>
      <w:r>
        <w:rPr>
          <w:szCs w:val="24"/>
          <w:u w:val="none"/>
        </w:rPr>
        <w:t xml:space="preserve"> by </w:t>
      </w:r>
      <w:r w:rsidR="00E36A52">
        <w:fldChar w:fldCharType="begin"/>
      </w:r>
      <w:r>
        <w:instrText>ADDIN CSL_CITATION { "citationItems" : [ { "id" : "ITEM-1", "itemData" : { "DOI" : "10.11646/zootaxa.3811.2.3", "ISBN" : "2062432062", "ISSN" : "11755334", "PMID" : "24943159", "abstract" : "A new species of swamp rat of the genus Scapteromys from the Meridional Plateau of Southern Brazil is described. Morphological, molecular, and karyological analysis support the recognition of the new species, distinct from S. aquaticus and S. tumidus. Scapteromys sp. nov. is significantly smaller than the congeneric taxa considering most of the external and craniometric measurements and the pelage is conspicuously grayer and darker. It can be distinguished from S. tumidus by the laterally extended thenar pad of the manus and the parallel edges of the hamular process of the pterygoid, and from S. aquaticus by a grayer and darker pelage and smaller values of most external and craniometric measurements. Karyological analysis indicated a difference in chromosome numbers across the distributional range: 2n=34 and 2n=36. A total of 11 haplotypes were found along the range of the new species within the biogeographic province of Araucaria angustifolia Forest. Strongly supported substructure was found within the new taxon, resulting in two reciprocally monophyletic clades.", "author" : [ { "dropping-particle" : "", "family" : "Quintela", "given" : "Fernando Marques", "non-dropping-particle" : "", "parse-names" : false, "suffix" : "" }, { "dropping-particle" : "", "family" : "Gon\u00e7alves", "given" : "Gislene Lopes", "non-dropping-particle" : "", "parse-names" : false, "suffix" : "" }, { "dropping-particle" : "", "family" : "Althoff", "given" : "S\u00e9rgio Luiz", "non-dropping-particle" : "", "parse-names" : false, "suffix" : "" }, { "dropping-particle" : "", "family" : "Sbalqueiro", "given" : "Ives Jose", "non-dropping-particle" : "", "parse-names" : false, "suffix" : "" }, { "dropping-particle" : "", "family" : "Oliveira", "given" : "Luiz Flamarion Barbosa", "non-dropping-particle" : "", "parse-names" : false, "suffix" : "" }, { "dropping-particle" : "", "family" : "Freitas", "given" : "Thales Renato Ochotorena", "non-dropping-particle" : "", "parse-names" : false, "suffix" : "" } ], "container-title" : "Zootaxa", "id" : "ITEM-1", "issue" : "2", "issued" : { "date-parts" : [ [ "2014" ] ] }, "page" : "207-225", "title" : "A new species of swamp rat of the genus &lt;i&gt;Scapteromys&lt;/i&gt; Waterhouse, 1837 (Rodentia: Sigmodontinae) endemic to &lt;i&gt;Araucaria angustifolia&lt;/i&gt; Forest in Southern Brazil", "type" : "article-journal", "volume" : "3811" }, "uris" : [ "http://www.mendeley.com/documents/?uuid=b026f485-c13c-4a3b-a469-3efbd7f97709" ] } ], "mendeley" : { "formattedCitation" : "(Quintela et al. 2014)", "manualFormatting" : "Quintela et al. (2014)", "plainTextFormattedCitation" : "(Quintela et al. 2014)", "previouslyFormattedCitation" : "(Quintela et al. 2014)" }, "properties" : { "noteIndex" : 0 }, "schema" : "https://github.com/citation-style-language/schema/raw/master/csl-citation.json" }</w:instrText>
      </w:r>
      <w:r w:rsidR="00E36A52">
        <w:fldChar w:fldCharType="separate"/>
      </w:r>
      <w:bookmarkStart w:id="163" w:name="__Fieldmark__1432_733507498"/>
      <w:r>
        <w:rPr>
          <w:szCs w:val="24"/>
          <w:u w:val="none"/>
        </w:rPr>
        <w:t>Q</w:t>
      </w:r>
      <w:bookmarkStart w:id="164" w:name="__Fieldmark__1117_1181822524"/>
      <w:r>
        <w:rPr>
          <w:szCs w:val="24"/>
          <w:u w:val="none"/>
        </w:rPr>
        <w:t>u</w:t>
      </w:r>
      <w:bookmarkStart w:id="165" w:name="__Fieldmark__2473_1524919797"/>
      <w:r>
        <w:rPr>
          <w:szCs w:val="24"/>
          <w:u w:val="none"/>
        </w:rPr>
        <w:t>intela et al. (2014)</w:t>
      </w:r>
      <w:r w:rsidR="00E36A52">
        <w:fldChar w:fldCharType="end"/>
      </w:r>
      <w:bookmarkEnd w:id="163"/>
      <w:bookmarkEnd w:id="164"/>
      <w:bookmarkEnd w:id="165"/>
      <w:r>
        <w:rPr>
          <w:szCs w:val="24"/>
          <w:u w:val="none"/>
        </w:rPr>
        <w:t>.</w:t>
      </w:r>
    </w:p>
    <w:p w:rsidR="00BB472B" w:rsidRDefault="00BB472B" w:rsidP="00BB472B">
      <w:pPr>
        <w:spacing w:line="360" w:lineRule="auto"/>
        <w:rPr>
          <w:rFonts w:eastAsia="Times New Roman"/>
          <w:b/>
          <w:bCs/>
          <w:smallCaps/>
          <w:color w:val="000000"/>
          <w:sz w:val="24"/>
          <w:szCs w:val="24"/>
          <w:highlight w:val="yellow"/>
          <w:lang w:eastAsia="pt-BR"/>
        </w:rPr>
      </w:pPr>
    </w:p>
    <w:p w:rsidR="00BB472B" w:rsidRDefault="00BB472B" w:rsidP="00BB472B">
      <w:pPr>
        <w:spacing w:line="360" w:lineRule="auto"/>
        <w:rPr>
          <w:rFonts w:eastAsia="Times New Roman"/>
          <w:b/>
          <w:bCs/>
          <w:color w:val="000000"/>
          <w:sz w:val="24"/>
          <w:szCs w:val="24"/>
          <w:highlight w:val="yellow"/>
          <w:lang w:eastAsia="pt-BR"/>
        </w:rPr>
      </w:pPr>
      <w:r>
        <w:rPr>
          <w:rFonts w:eastAsia="Times New Roman"/>
          <w:b/>
          <w:bCs/>
          <w:smallCaps/>
          <w:color w:val="000000"/>
          <w:sz w:val="24"/>
          <w:szCs w:val="24"/>
          <w:lang w:eastAsia="pt-BR"/>
        </w:rPr>
        <w:t>Class III. Data set status and accessibility</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lastRenderedPageBreak/>
        <w:t>A. Status:</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 xml:space="preserve">Latest update: </w:t>
      </w:r>
      <w:r>
        <w:rPr>
          <w:rFonts w:eastAsia="Times New Roman"/>
          <w:bCs/>
          <w:color w:val="000000"/>
          <w:sz w:val="24"/>
          <w:szCs w:val="24"/>
          <w:lang w:eastAsia="pt-BR"/>
        </w:rPr>
        <w:t>04 August 2017</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 xml:space="preserve">Latest Archive date: </w:t>
      </w:r>
      <w:r>
        <w:rPr>
          <w:rFonts w:eastAsia="Times New Roman"/>
          <w:bCs/>
          <w:color w:val="000000"/>
          <w:sz w:val="24"/>
          <w:szCs w:val="24"/>
          <w:lang w:eastAsia="pt-BR"/>
        </w:rPr>
        <w:t>04 August 2017</w:t>
      </w:r>
    </w:p>
    <w:p w:rsidR="00BB472B" w:rsidRDefault="00BB472B" w:rsidP="00BB472B">
      <w:pPr>
        <w:spacing w:line="360" w:lineRule="auto"/>
        <w:rPr>
          <w:rFonts w:eastAsia="Times New Roman"/>
          <w:bCs/>
          <w:color w:val="000000"/>
          <w:sz w:val="24"/>
          <w:szCs w:val="24"/>
          <w:lang w:eastAsia="pt-BR"/>
        </w:rPr>
      </w:pPr>
      <w:r>
        <w:rPr>
          <w:rFonts w:eastAsia="Times New Roman"/>
          <w:b/>
          <w:bCs/>
          <w:color w:val="000000"/>
          <w:sz w:val="24"/>
          <w:szCs w:val="24"/>
          <w:lang w:eastAsia="pt-BR"/>
        </w:rPr>
        <w:t xml:space="preserve">Metadata status: </w:t>
      </w:r>
      <w:r>
        <w:rPr>
          <w:rFonts w:eastAsia="Times New Roman"/>
          <w:bCs/>
          <w:color w:val="000000"/>
          <w:sz w:val="24"/>
          <w:szCs w:val="24"/>
          <w:lang w:eastAsia="pt-BR"/>
        </w:rPr>
        <w:t>04 August 2017, version submitted</w:t>
      </w:r>
    </w:p>
    <w:p w:rsidR="00BB472B" w:rsidRDefault="00BB472B" w:rsidP="00BB472B">
      <w:pPr>
        <w:spacing w:line="360" w:lineRule="auto"/>
        <w:jc w:val="both"/>
        <w:rPr>
          <w:rFonts w:eastAsia="Times New Roman"/>
          <w:b/>
          <w:bCs/>
          <w:color w:val="000000"/>
          <w:sz w:val="24"/>
          <w:szCs w:val="24"/>
          <w:lang w:eastAsia="pt-BR"/>
        </w:rPr>
      </w:pPr>
    </w:p>
    <w:p w:rsidR="00BB472B" w:rsidRPr="00405931"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 xml:space="preserve">Data verification: </w:t>
      </w:r>
      <w:r>
        <w:rPr>
          <w:sz w:val="24"/>
          <w:szCs w:val="24"/>
        </w:rPr>
        <w:t>Marcos Figueiredo, Camila Barros, Ana Delciellos, and Edú Guerra read</w:t>
      </w:r>
      <w:r>
        <w:rPr>
          <w:rFonts w:eastAsia="Times New Roman"/>
          <w:color w:val="000000"/>
          <w:sz w:val="24"/>
          <w:szCs w:val="24"/>
          <w:lang w:eastAsia="pt-BR"/>
        </w:rPr>
        <w:t xml:space="preserve"> through the title and abstract of all studies, searching for potential candidates for inclusion on this dataset. Those articles which fulfilled the criteria for inclusion were assessed in detail by either </w:t>
      </w:r>
      <w:r>
        <w:rPr>
          <w:sz w:val="24"/>
          <w:szCs w:val="24"/>
        </w:rPr>
        <w:t>Marcos Figueiredo, Camila Barros, Ana Delciellos, or Edú Guerra</w:t>
      </w:r>
      <w:r>
        <w:rPr>
          <w:rFonts w:eastAsia="Times New Roman"/>
          <w:color w:val="000000"/>
          <w:sz w:val="24"/>
          <w:szCs w:val="24"/>
          <w:lang w:eastAsia="pt-BR"/>
        </w:rPr>
        <w:t xml:space="preserve">. The other authors compiled </w:t>
      </w:r>
      <w:r>
        <w:rPr>
          <w:sz w:val="24"/>
          <w:szCs w:val="24"/>
        </w:rPr>
        <w:t xml:space="preserve">unpublished data collected by their research groups and passed it to Marcos Figueiredo and Pedro Cordeiro-Estrela for inclusion on </w:t>
      </w:r>
      <w:r w:rsidRPr="00405931">
        <w:rPr>
          <w:sz w:val="24"/>
          <w:szCs w:val="24"/>
        </w:rPr>
        <w:t>the dataset. Marcos Figueiredo, Ana Delciellos, Pedro Cordeiro-Estrela, Lena Geise, and Marcelo Weksler then updated the species names.</w:t>
      </w:r>
    </w:p>
    <w:p w:rsidR="00BB472B" w:rsidRDefault="00BB472B" w:rsidP="00BB472B">
      <w:pPr>
        <w:spacing w:line="360" w:lineRule="auto"/>
        <w:rPr>
          <w:rFonts w:eastAsia="Times New Roman"/>
          <w:b/>
          <w:bCs/>
          <w:color w:val="000000"/>
          <w:sz w:val="24"/>
          <w:szCs w:val="24"/>
          <w:lang w:val="pt-BR"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B. Accessibility</w:t>
      </w:r>
    </w:p>
    <w:p w:rsidR="00BB472B" w:rsidRDefault="00BB472B" w:rsidP="00937E33">
      <w:pPr>
        <w:spacing w:line="360" w:lineRule="auto"/>
        <w:jc w:val="both"/>
        <w:rPr>
          <w:rFonts w:eastAsia="Times New Roman"/>
          <w:color w:val="000000"/>
          <w:sz w:val="24"/>
          <w:szCs w:val="24"/>
          <w:lang w:eastAsia="pt-BR"/>
        </w:rPr>
      </w:pPr>
      <w:r w:rsidRPr="00937E33">
        <w:rPr>
          <w:rFonts w:eastAsia="Times New Roman"/>
          <w:b/>
          <w:bCs/>
          <w:color w:val="000000"/>
          <w:sz w:val="24"/>
          <w:szCs w:val="24"/>
          <w:lang w:eastAsia="pt-BR"/>
        </w:rPr>
        <w:t>Storage location and medium:</w:t>
      </w:r>
      <w:r w:rsidRPr="00937E33">
        <w:rPr>
          <w:rFonts w:eastAsia="Times New Roman"/>
          <w:color w:val="000000"/>
          <w:sz w:val="24"/>
          <w:szCs w:val="24"/>
          <w:lang w:eastAsia="pt-BR"/>
        </w:rPr>
        <w:t xml:space="preserve"> Original data </w:t>
      </w:r>
      <w:r w:rsidRPr="001206AF">
        <w:rPr>
          <w:rFonts w:eastAsia="Times New Roman"/>
          <w:color w:val="000000"/>
          <w:sz w:val="24"/>
          <w:szCs w:val="24"/>
          <w:lang w:eastAsia="pt-BR"/>
        </w:rPr>
        <w:t xml:space="preserve">file </w:t>
      </w:r>
      <w:r w:rsidR="00937E33" w:rsidRPr="001206AF">
        <w:rPr>
          <w:rFonts w:eastAsia="Times New Roman"/>
          <w:color w:val="000000"/>
          <w:sz w:val="24"/>
          <w:szCs w:val="24"/>
          <w:lang w:eastAsia="pt-BR"/>
        </w:rPr>
        <w:t xml:space="preserve">is </w:t>
      </w:r>
      <w:r w:rsidR="00937E33" w:rsidRPr="001206AF">
        <w:rPr>
          <w:color w:val="222222"/>
          <w:sz w:val="24"/>
          <w:szCs w:val="24"/>
          <w:shd w:val="clear" w:color="auto" w:fill="FFFFFF"/>
        </w:rPr>
        <w:t xml:space="preserve">available as </w:t>
      </w:r>
      <w:r w:rsidR="00C60756" w:rsidRPr="001206AF">
        <w:rPr>
          <w:color w:val="222222"/>
          <w:sz w:val="24"/>
          <w:szCs w:val="24"/>
          <w:shd w:val="clear" w:color="auto" w:fill="FFFFFF"/>
        </w:rPr>
        <w:t>Supporting Information to</w:t>
      </w:r>
      <w:r w:rsidR="00937E33" w:rsidRPr="001206AF">
        <w:rPr>
          <w:color w:val="222222"/>
          <w:sz w:val="24"/>
          <w:szCs w:val="24"/>
          <w:shd w:val="clear" w:color="auto" w:fill="FFFFFF"/>
        </w:rPr>
        <w:t xml:space="preserve"> this </w:t>
      </w:r>
      <w:r w:rsidR="00C60756" w:rsidRPr="001206AF">
        <w:rPr>
          <w:color w:val="222222"/>
          <w:sz w:val="24"/>
          <w:szCs w:val="24"/>
          <w:shd w:val="clear" w:color="auto" w:fill="FFFFFF"/>
        </w:rPr>
        <w:t>D</w:t>
      </w:r>
      <w:r w:rsidR="00937E33" w:rsidRPr="001206AF">
        <w:rPr>
          <w:color w:val="222222"/>
          <w:sz w:val="24"/>
          <w:szCs w:val="24"/>
          <w:shd w:val="clear" w:color="auto" w:fill="FFFFFF"/>
        </w:rPr>
        <w:t xml:space="preserve">ata </w:t>
      </w:r>
      <w:r w:rsidR="00C60756" w:rsidRPr="001206AF">
        <w:rPr>
          <w:color w:val="222222"/>
          <w:sz w:val="24"/>
          <w:szCs w:val="24"/>
          <w:shd w:val="clear" w:color="auto" w:fill="FFFFFF"/>
        </w:rPr>
        <w:t>P</w:t>
      </w:r>
      <w:r w:rsidR="00937E33" w:rsidRPr="001206AF">
        <w:rPr>
          <w:color w:val="222222"/>
          <w:sz w:val="24"/>
          <w:szCs w:val="24"/>
          <w:shd w:val="clear" w:color="auto" w:fill="FFFFFF"/>
        </w:rPr>
        <w:t xml:space="preserve">aper published in </w:t>
      </w:r>
      <w:r w:rsidR="00937E33" w:rsidRPr="001206AF">
        <w:rPr>
          <w:i/>
          <w:color w:val="222222"/>
          <w:sz w:val="24"/>
          <w:szCs w:val="24"/>
          <w:shd w:val="clear" w:color="auto" w:fill="FFFFFF"/>
        </w:rPr>
        <w:t>Ecology</w:t>
      </w:r>
      <w:r w:rsidR="00C60756" w:rsidRPr="001206AF">
        <w:rPr>
          <w:color w:val="222222"/>
          <w:sz w:val="24"/>
          <w:szCs w:val="24"/>
          <w:shd w:val="clear" w:color="auto" w:fill="FFFFFF"/>
        </w:rPr>
        <w:t xml:space="preserve"> (DOI: 10.1002/ecy.</w:t>
      </w:r>
      <w:r w:rsidR="001206AF" w:rsidRPr="001206AF">
        <w:rPr>
          <w:color w:val="222222"/>
          <w:sz w:val="24"/>
          <w:szCs w:val="24"/>
          <w:shd w:val="clear" w:color="auto" w:fill="FFFFFF"/>
        </w:rPr>
        <w:t>2005</w:t>
      </w:r>
      <w:r w:rsidR="00C60756" w:rsidRPr="001206AF">
        <w:rPr>
          <w:color w:val="222222"/>
          <w:sz w:val="24"/>
          <w:szCs w:val="24"/>
          <w:shd w:val="clear" w:color="auto" w:fill="FFFFFF"/>
        </w:rPr>
        <w:t>)</w:t>
      </w:r>
      <w:r w:rsidR="00937E33" w:rsidRPr="001206AF">
        <w:rPr>
          <w:color w:val="222222"/>
          <w:sz w:val="24"/>
          <w:szCs w:val="24"/>
          <w:shd w:val="clear" w:color="auto" w:fill="FFFFFF"/>
        </w:rPr>
        <w:t xml:space="preserve"> and can also be found on</w:t>
      </w:r>
      <w:r w:rsidRPr="001206AF">
        <w:rPr>
          <w:rFonts w:eastAsia="Times New Roman"/>
          <w:color w:val="000000"/>
          <w:sz w:val="24"/>
          <w:szCs w:val="24"/>
          <w:lang w:eastAsia="pt-BR"/>
        </w:rPr>
        <w:t xml:space="preserve"> GitHub Inc. in .csv format.</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 xml:space="preserve">Download link: </w:t>
      </w:r>
      <w:r>
        <w:rPr>
          <w:rFonts w:eastAsia="Times New Roman"/>
          <w:bCs/>
          <w:color w:val="000000"/>
          <w:sz w:val="24"/>
          <w:szCs w:val="24"/>
          <w:lang w:eastAsia="pt-BR"/>
        </w:rPr>
        <w:t>https://github.com/marcosfig/ASMAF</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rPr>
          <w:color w:val="000000"/>
          <w:lang w:val="pt-BR" w:eastAsia="pt-BR"/>
        </w:rPr>
      </w:pPr>
      <w:r>
        <w:rPr>
          <w:rFonts w:eastAsia="Times New Roman"/>
          <w:b/>
          <w:bCs/>
          <w:color w:val="000000"/>
          <w:sz w:val="24"/>
          <w:szCs w:val="24"/>
          <w:lang w:val="pt-BR" w:eastAsia="pt-BR"/>
        </w:rPr>
        <w:t>Contact person:</w:t>
      </w:r>
    </w:p>
    <w:p w:rsidR="00BB472B" w:rsidRDefault="00BB472B" w:rsidP="00BB472B">
      <w:pPr>
        <w:pStyle w:val="Authors"/>
        <w:spacing w:before="0" w:after="0" w:line="360" w:lineRule="auto"/>
        <w:jc w:val="both"/>
        <w:rPr>
          <w:lang w:val="pt-BR"/>
        </w:rPr>
      </w:pPr>
      <w:r>
        <w:rPr>
          <w:lang w:val="pt-BR"/>
        </w:rPr>
        <w:t>Marcos S. L. Figueiredo</w:t>
      </w:r>
    </w:p>
    <w:p w:rsidR="00BB472B" w:rsidRDefault="00BB472B" w:rsidP="00BB472B">
      <w:pPr>
        <w:spacing w:line="360" w:lineRule="auto"/>
        <w:jc w:val="both"/>
        <w:rPr>
          <w:rFonts w:eastAsia="Times New Roman"/>
          <w:color w:val="000000"/>
          <w:sz w:val="24"/>
          <w:szCs w:val="24"/>
          <w:lang w:val="pt-BR" w:eastAsia="pt-BR"/>
        </w:rPr>
      </w:pPr>
      <w:r>
        <w:rPr>
          <w:sz w:val="24"/>
          <w:szCs w:val="24"/>
          <w:lang w:val="pt-BR"/>
        </w:rPr>
        <w:t>Laboratório de Vertebrados, Departamento de Ecologia, Universidade Federal do Rio de Janeiro, Rio de Janeiro, RJ, 21941-902, Brazil</w:t>
      </w:r>
    </w:p>
    <w:p w:rsidR="00BB472B" w:rsidRDefault="00BB472B" w:rsidP="00BB472B">
      <w:pPr>
        <w:spacing w:line="360" w:lineRule="auto"/>
        <w:rPr>
          <w:rFonts w:eastAsia="Times New Roman"/>
          <w:b/>
          <w:bCs/>
          <w:color w:val="000000"/>
          <w:sz w:val="24"/>
          <w:szCs w:val="24"/>
          <w:lang w:val="fr-CH" w:eastAsia="pt-BR"/>
        </w:rPr>
      </w:pPr>
      <w:r>
        <w:rPr>
          <w:rFonts w:eastAsia="Times New Roman"/>
          <w:color w:val="000000"/>
          <w:sz w:val="24"/>
          <w:szCs w:val="24"/>
          <w:lang w:val="fr-CH" w:eastAsia="pt-BR"/>
        </w:rPr>
        <w:t>Email: mslfigueiredo@gmail.com</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Copyright restrictions:</w:t>
      </w:r>
      <w:r>
        <w:rPr>
          <w:rFonts w:eastAsia="Times New Roman"/>
          <w:color w:val="000000"/>
          <w:sz w:val="24"/>
          <w:szCs w:val="24"/>
          <w:lang w:eastAsia="pt-BR"/>
        </w:rPr>
        <w:t xml:space="preserve"> None.</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Proprietary restrictions:</w:t>
      </w:r>
      <w:r>
        <w:rPr>
          <w:rFonts w:eastAsia="Times New Roman"/>
          <w:color w:val="000000"/>
          <w:sz w:val="24"/>
          <w:szCs w:val="24"/>
          <w:lang w:eastAsia="pt-BR"/>
        </w:rPr>
        <w:t xml:space="preserve"> </w:t>
      </w:r>
      <w:r w:rsidR="00B758E6" w:rsidRPr="00B758E6">
        <w:rPr>
          <w:rFonts w:eastAsia="Times New Roman"/>
          <w:color w:val="000000"/>
          <w:sz w:val="24"/>
          <w:szCs w:val="24"/>
          <w:lang w:eastAsia="pt-BR"/>
        </w:rPr>
        <w:t>Please cite this data paper when the d</w:t>
      </w:r>
      <w:r w:rsidR="00937E33">
        <w:rPr>
          <w:rFonts w:eastAsia="Times New Roman"/>
          <w:color w:val="000000"/>
          <w:sz w:val="24"/>
          <w:szCs w:val="24"/>
          <w:lang w:eastAsia="pt-BR"/>
        </w:rPr>
        <w:t>ata are used in publications.</w:t>
      </w:r>
    </w:p>
    <w:p w:rsidR="00BB472B" w:rsidRDefault="00BB472B" w:rsidP="00BB472B">
      <w:pPr>
        <w:spacing w:line="360" w:lineRule="auto"/>
        <w:jc w:val="both"/>
        <w:rPr>
          <w:rFonts w:eastAsia="Times New Roman"/>
          <w:b/>
          <w:bCs/>
          <w:smallCaps/>
          <w:color w:val="000000"/>
          <w:sz w:val="24"/>
          <w:szCs w:val="24"/>
          <w:lang w:eastAsia="pt-BR"/>
        </w:rPr>
      </w:pPr>
      <w:r>
        <w:rPr>
          <w:rFonts w:eastAsia="Times New Roman"/>
          <w:b/>
          <w:bCs/>
          <w:color w:val="000000"/>
          <w:sz w:val="24"/>
          <w:szCs w:val="24"/>
          <w:lang w:eastAsia="pt-BR"/>
        </w:rPr>
        <w:t>Costs:</w:t>
      </w:r>
      <w:r>
        <w:rPr>
          <w:rFonts w:eastAsia="Times New Roman"/>
          <w:color w:val="000000"/>
          <w:sz w:val="24"/>
          <w:szCs w:val="24"/>
          <w:lang w:eastAsia="pt-BR"/>
        </w:rPr>
        <w:t xml:space="preserve"> None.</w:t>
      </w:r>
    </w:p>
    <w:p w:rsidR="00BB472B" w:rsidRDefault="00BB472B" w:rsidP="00BB472B">
      <w:pPr>
        <w:spacing w:line="360" w:lineRule="auto"/>
        <w:rPr>
          <w:rFonts w:eastAsia="Times New Roman"/>
          <w:b/>
          <w:bCs/>
          <w:smallCaps/>
          <w:color w:val="000000"/>
          <w:sz w:val="24"/>
          <w:szCs w:val="24"/>
          <w:highlight w:val="yellow"/>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smallCaps/>
          <w:color w:val="000000"/>
          <w:sz w:val="24"/>
          <w:szCs w:val="24"/>
          <w:lang w:eastAsia="pt-BR"/>
        </w:rPr>
        <w:t>Class IV. Data structural descriptors</w:t>
      </w:r>
    </w:p>
    <w:p w:rsidR="00BB472B" w:rsidRDefault="00BB472B" w:rsidP="00BB472B">
      <w:pPr>
        <w:spacing w:line="360" w:lineRule="auto"/>
        <w:jc w:val="both"/>
        <w:rPr>
          <w:rFonts w:eastAsia="Times New Roman"/>
          <w:bCs/>
          <w:color w:val="000000"/>
          <w:sz w:val="24"/>
          <w:szCs w:val="24"/>
          <w:lang w:eastAsia="pt-BR"/>
        </w:rPr>
      </w:pPr>
      <w:r>
        <w:rPr>
          <w:rFonts w:eastAsia="Times New Roman"/>
          <w:bCs/>
          <w:color w:val="000000"/>
          <w:sz w:val="24"/>
          <w:szCs w:val="24"/>
          <w:lang w:eastAsia="pt-BR"/>
        </w:rPr>
        <w:t xml:space="preserve">For simplicity reasons, we opted to divide the dataset into three complementary files. The first (Localities.csv) describes the characteristics of the sampled localities. The second </w:t>
      </w:r>
      <w:r>
        <w:rPr>
          <w:rFonts w:eastAsia="Times New Roman"/>
          <w:bCs/>
          <w:color w:val="000000"/>
          <w:sz w:val="24"/>
          <w:szCs w:val="24"/>
          <w:lang w:eastAsia="pt-BR"/>
        </w:rPr>
        <w:lastRenderedPageBreak/>
        <w:t>(Mammal_Communities.csv) contains information regarding species composition at each locality. The third (References.csv) contains the references cited on the database assembling.</w:t>
      </w:r>
    </w:p>
    <w:p w:rsidR="00BB472B" w:rsidRDefault="00BB472B" w:rsidP="00BB472B">
      <w:pPr>
        <w:spacing w:line="360" w:lineRule="auto"/>
        <w:rPr>
          <w:rFonts w:eastAsia="Times New Roman"/>
          <w:b/>
          <w:bCs/>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 Data Set Files</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Identity:</w:t>
      </w:r>
      <w:r>
        <w:rPr>
          <w:rFonts w:eastAsia="Times New Roman"/>
          <w:color w:val="000000"/>
          <w:sz w:val="24"/>
          <w:szCs w:val="24"/>
          <w:lang w:eastAsia="pt-BR"/>
        </w:rPr>
        <w:t xml:space="preserve"> </w:t>
      </w:r>
      <w:r>
        <w:rPr>
          <w:rFonts w:ascii="Courier New" w:eastAsia="Times New Roman" w:hAnsi="Courier New" w:cs="Courier New"/>
          <w:color w:val="000000"/>
          <w:sz w:val="24"/>
          <w:szCs w:val="24"/>
          <w:lang w:eastAsia="pt-BR"/>
        </w:rPr>
        <w:t>Localities.csv</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Size:</w:t>
      </w:r>
      <w:r>
        <w:rPr>
          <w:rFonts w:eastAsia="Times New Roman"/>
          <w:color w:val="000000"/>
          <w:sz w:val="24"/>
          <w:szCs w:val="24"/>
          <w:lang w:eastAsia="pt-BR"/>
        </w:rPr>
        <w:t xml:space="preserve"> 12 columns and 174 rows records, including header row.</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Format and storage mode:</w:t>
      </w:r>
      <w:r>
        <w:rPr>
          <w:rFonts w:eastAsia="Times New Roman"/>
          <w:color w:val="000000"/>
          <w:sz w:val="24"/>
          <w:szCs w:val="24"/>
          <w:lang w:eastAsia="pt-BR"/>
        </w:rPr>
        <w:t xml:space="preserve"> Text file, semi-colon delimited, no compression.</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Header information:</w:t>
      </w:r>
      <w:r>
        <w:rPr>
          <w:rFonts w:eastAsia="Times New Roman"/>
          <w:color w:val="000000"/>
          <w:sz w:val="24"/>
          <w:szCs w:val="24"/>
          <w:lang w:eastAsia="pt-BR"/>
        </w:rPr>
        <w:t xml:space="preserve"> Header names.</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Alphanumeric attributes:</w:t>
      </w:r>
      <w:r>
        <w:rPr>
          <w:rFonts w:eastAsia="Times New Roman"/>
          <w:color w:val="000000"/>
          <w:sz w:val="24"/>
          <w:szCs w:val="24"/>
          <w:lang w:eastAsia="pt-BR"/>
        </w:rPr>
        <w:t xml:space="preserve"> Mixed.</w:t>
      </w:r>
    </w:p>
    <w:p w:rsidR="00BB472B" w:rsidRDefault="00BB472B" w:rsidP="00BB472B">
      <w:pPr>
        <w:spacing w:line="360" w:lineRule="auto"/>
        <w:rPr>
          <w:rFonts w:eastAsia="Times New Roman"/>
          <w:color w:val="000000"/>
          <w:sz w:val="24"/>
          <w:szCs w:val="24"/>
          <w:lang w:eastAsia="pt-BR"/>
        </w:rPr>
      </w:pPr>
      <w:r>
        <w:rPr>
          <w:rFonts w:eastAsia="Times New Roman"/>
          <w:b/>
          <w:bCs/>
          <w:color w:val="000000"/>
          <w:sz w:val="24"/>
          <w:szCs w:val="24"/>
          <w:lang w:eastAsia="pt-BR"/>
        </w:rPr>
        <w:t>Special characters/fields:</w:t>
      </w:r>
      <w:r>
        <w:rPr>
          <w:rFonts w:eastAsia="Times New Roman"/>
          <w:color w:val="000000"/>
          <w:sz w:val="24"/>
          <w:szCs w:val="24"/>
          <w:lang w:eastAsia="pt-BR"/>
        </w:rPr>
        <w:t xml:space="preserve"> None.</w:t>
      </w:r>
    </w:p>
    <w:p w:rsidR="00BB472B" w:rsidRDefault="00BB472B" w:rsidP="00BB472B">
      <w:pPr>
        <w:spacing w:line="360" w:lineRule="auto"/>
        <w:rPr>
          <w:rFonts w:eastAsia="Times New Roman"/>
          <w:color w:val="000000"/>
          <w:sz w:val="24"/>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Identity:</w:t>
      </w:r>
      <w:r>
        <w:rPr>
          <w:rFonts w:eastAsia="Times New Roman"/>
          <w:color w:val="000000"/>
          <w:sz w:val="24"/>
          <w:szCs w:val="24"/>
          <w:lang w:eastAsia="pt-BR"/>
        </w:rPr>
        <w:t xml:space="preserve"> </w:t>
      </w:r>
      <w:r>
        <w:rPr>
          <w:rFonts w:ascii="Courier New" w:eastAsia="Times New Roman" w:hAnsi="Courier New" w:cs="Courier New"/>
          <w:color w:val="000000"/>
          <w:sz w:val="24"/>
          <w:szCs w:val="24"/>
          <w:lang w:eastAsia="pt-BR"/>
        </w:rPr>
        <w:t>Mammal_Communities.csv</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Size:</w:t>
      </w:r>
      <w:r>
        <w:rPr>
          <w:rFonts w:eastAsia="Times New Roman"/>
          <w:color w:val="000000"/>
          <w:sz w:val="24"/>
          <w:szCs w:val="24"/>
          <w:lang w:eastAsia="pt-BR"/>
        </w:rPr>
        <w:t xml:space="preserve"> 4 columns and 1,903 rows records, including header row.</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Format and storage mode:</w:t>
      </w:r>
      <w:r>
        <w:rPr>
          <w:rFonts w:eastAsia="Times New Roman"/>
          <w:color w:val="000000"/>
          <w:sz w:val="24"/>
          <w:szCs w:val="24"/>
          <w:lang w:eastAsia="pt-BR"/>
        </w:rPr>
        <w:t xml:space="preserve"> Text file, semi-colon delimited, no compression.</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Header information:</w:t>
      </w:r>
      <w:r>
        <w:rPr>
          <w:rFonts w:eastAsia="Times New Roman"/>
          <w:color w:val="000000"/>
          <w:sz w:val="24"/>
          <w:szCs w:val="24"/>
          <w:lang w:eastAsia="pt-BR"/>
        </w:rPr>
        <w:t xml:space="preserve"> Header names.</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Alphanumeric attributes:</w:t>
      </w:r>
      <w:r>
        <w:rPr>
          <w:rFonts w:eastAsia="Times New Roman"/>
          <w:color w:val="000000"/>
          <w:sz w:val="24"/>
          <w:szCs w:val="24"/>
          <w:lang w:eastAsia="pt-BR"/>
        </w:rPr>
        <w:t xml:space="preserve"> Mixed.</w:t>
      </w:r>
    </w:p>
    <w:p w:rsidR="00BB472B" w:rsidRDefault="00BB472B" w:rsidP="00BB472B">
      <w:pPr>
        <w:spacing w:line="360" w:lineRule="auto"/>
        <w:rPr>
          <w:b/>
          <w:bCs/>
          <w:color w:val="000000"/>
          <w:szCs w:val="24"/>
          <w:lang w:eastAsia="pt-BR"/>
        </w:rPr>
      </w:pPr>
      <w:r>
        <w:rPr>
          <w:rFonts w:eastAsia="Times New Roman"/>
          <w:b/>
          <w:bCs/>
          <w:color w:val="000000"/>
          <w:sz w:val="24"/>
          <w:szCs w:val="24"/>
          <w:lang w:eastAsia="pt-BR"/>
        </w:rPr>
        <w:t>Special characters/fields:</w:t>
      </w:r>
      <w:r>
        <w:rPr>
          <w:rFonts w:eastAsia="Times New Roman"/>
          <w:color w:val="000000"/>
          <w:sz w:val="24"/>
          <w:szCs w:val="24"/>
          <w:lang w:eastAsia="pt-BR"/>
        </w:rPr>
        <w:t xml:space="preserve"> None.</w:t>
      </w:r>
    </w:p>
    <w:p w:rsidR="00BB472B" w:rsidRDefault="00BB472B" w:rsidP="00BB472B">
      <w:pPr>
        <w:spacing w:line="360" w:lineRule="auto"/>
        <w:rPr>
          <w:b/>
          <w:bCs/>
          <w:color w:val="000000"/>
          <w:szCs w:val="24"/>
          <w:lang w:eastAsia="pt-BR"/>
        </w:rPr>
      </w:pP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Identity:</w:t>
      </w:r>
      <w:r>
        <w:rPr>
          <w:rFonts w:eastAsia="Times New Roman"/>
          <w:color w:val="000000"/>
          <w:sz w:val="24"/>
          <w:szCs w:val="24"/>
          <w:lang w:eastAsia="pt-BR"/>
        </w:rPr>
        <w:t xml:space="preserve"> </w:t>
      </w:r>
      <w:r>
        <w:rPr>
          <w:rFonts w:ascii="Courier New" w:eastAsia="Times New Roman" w:hAnsi="Courier New" w:cs="Courier New"/>
          <w:color w:val="000000"/>
          <w:sz w:val="24"/>
          <w:szCs w:val="24"/>
          <w:lang w:eastAsia="pt-BR"/>
        </w:rPr>
        <w:t>References.csv</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Size:</w:t>
      </w:r>
      <w:r>
        <w:rPr>
          <w:rFonts w:eastAsia="Times New Roman"/>
          <w:color w:val="000000"/>
          <w:sz w:val="24"/>
          <w:szCs w:val="24"/>
          <w:lang w:eastAsia="pt-BR"/>
        </w:rPr>
        <w:t xml:space="preserve"> 2 columns and 115 rows records, including header row.</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Format and storage mode:</w:t>
      </w:r>
      <w:r>
        <w:rPr>
          <w:rFonts w:eastAsia="Times New Roman"/>
          <w:color w:val="000000"/>
          <w:sz w:val="24"/>
          <w:szCs w:val="24"/>
          <w:lang w:eastAsia="pt-BR"/>
        </w:rPr>
        <w:t xml:space="preserve"> Text file, semi-colon delimited, no compression.</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Header information:</w:t>
      </w:r>
      <w:r>
        <w:rPr>
          <w:rFonts w:eastAsia="Times New Roman"/>
          <w:color w:val="000000"/>
          <w:sz w:val="24"/>
          <w:szCs w:val="24"/>
          <w:lang w:eastAsia="pt-BR"/>
        </w:rPr>
        <w:t xml:space="preserve"> Header names.</w:t>
      </w:r>
    </w:p>
    <w:p w:rsidR="00BB472B" w:rsidRDefault="00BB472B" w:rsidP="00BB472B">
      <w:pPr>
        <w:spacing w:line="360" w:lineRule="auto"/>
        <w:rPr>
          <w:rFonts w:eastAsia="Times New Roman"/>
          <w:b/>
          <w:bCs/>
          <w:color w:val="000000"/>
          <w:sz w:val="24"/>
          <w:szCs w:val="24"/>
          <w:lang w:eastAsia="pt-BR"/>
        </w:rPr>
      </w:pPr>
      <w:r>
        <w:rPr>
          <w:rFonts w:eastAsia="Times New Roman"/>
          <w:b/>
          <w:bCs/>
          <w:color w:val="000000"/>
          <w:sz w:val="24"/>
          <w:szCs w:val="24"/>
          <w:lang w:eastAsia="pt-BR"/>
        </w:rPr>
        <w:t>Alphanumeric attributes:</w:t>
      </w:r>
      <w:r>
        <w:rPr>
          <w:rFonts w:eastAsia="Times New Roman"/>
          <w:color w:val="000000"/>
          <w:sz w:val="24"/>
          <w:szCs w:val="24"/>
          <w:lang w:eastAsia="pt-BR"/>
        </w:rPr>
        <w:t xml:space="preserve"> Mixed.</w:t>
      </w:r>
    </w:p>
    <w:p w:rsidR="00BB472B" w:rsidRDefault="00BB472B" w:rsidP="00BB472B">
      <w:pPr>
        <w:spacing w:line="360" w:lineRule="auto"/>
        <w:rPr>
          <w:rFonts w:eastAsia="Times New Roman"/>
          <w:color w:val="000000"/>
          <w:sz w:val="24"/>
          <w:szCs w:val="24"/>
          <w:lang w:eastAsia="pt-BR"/>
        </w:rPr>
      </w:pPr>
      <w:r>
        <w:rPr>
          <w:rFonts w:eastAsia="Times New Roman"/>
          <w:b/>
          <w:bCs/>
          <w:color w:val="000000"/>
          <w:sz w:val="24"/>
          <w:szCs w:val="24"/>
          <w:lang w:eastAsia="pt-BR"/>
        </w:rPr>
        <w:t>Special characters/fields:</w:t>
      </w:r>
      <w:r>
        <w:rPr>
          <w:rFonts w:eastAsia="Times New Roman"/>
          <w:color w:val="000000"/>
          <w:sz w:val="24"/>
          <w:szCs w:val="24"/>
          <w:lang w:eastAsia="pt-BR"/>
        </w:rPr>
        <w:t xml:space="preserve"> None.</w:t>
      </w:r>
    </w:p>
    <w:p w:rsidR="00BB472B" w:rsidRDefault="00BB472B" w:rsidP="00BB472B">
      <w:pPr>
        <w:spacing w:line="360" w:lineRule="auto"/>
        <w:rPr>
          <w:b/>
          <w:bCs/>
          <w:color w:val="000000"/>
          <w:szCs w:val="24"/>
          <w:lang w:eastAsia="pt-BR"/>
        </w:rPr>
      </w:pPr>
    </w:p>
    <w:p w:rsidR="00BB472B" w:rsidRDefault="00BB472B" w:rsidP="00BB472B">
      <w:pPr>
        <w:spacing w:line="360" w:lineRule="auto"/>
        <w:rPr>
          <w:b/>
          <w:bCs/>
          <w:color w:val="000000"/>
          <w:szCs w:val="24"/>
          <w:lang w:eastAsia="pt-BR"/>
        </w:rPr>
      </w:pPr>
    </w:p>
    <w:p w:rsidR="00BB472B" w:rsidRDefault="00BB472B" w:rsidP="00BB472B">
      <w:pPr>
        <w:pStyle w:val="SMSubheading"/>
        <w:spacing w:line="360" w:lineRule="auto"/>
        <w:jc w:val="both"/>
        <w:rPr>
          <w:szCs w:val="24"/>
          <w:u w:val="none"/>
        </w:rPr>
      </w:pPr>
      <w:r>
        <w:rPr>
          <w:b/>
          <w:bCs/>
          <w:color w:val="000000"/>
          <w:szCs w:val="24"/>
          <w:u w:val="none"/>
          <w:lang w:eastAsia="pt-BR"/>
        </w:rPr>
        <w:t xml:space="preserve">B. Variable definitions: </w:t>
      </w:r>
      <w:r>
        <w:rPr>
          <w:szCs w:val="24"/>
          <w:u w:val="none"/>
        </w:rPr>
        <w:t xml:space="preserve">An ID number was assigned to each locality. For every locality, we recorded the following information: (i) latitude and longitude, (ii) name of the locality, (iii) employed sampling effort, (iv) type of </w:t>
      </w:r>
      <w:r>
        <w:rPr>
          <w:u w:val="none"/>
        </w:rPr>
        <w:t xml:space="preserve">traps used, </w:t>
      </w:r>
      <w:r>
        <w:rPr>
          <w:szCs w:val="24"/>
          <w:u w:val="none"/>
        </w:rPr>
        <w:t xml:space="preserve">(v) study year, (vi) country, </w:t>
      </w:r>
      <w:r>
        <w:rPr>
          <w:u w:val="none"/>
        </w:rPr>
        <w:t>(vii)</w:t>
      </w:r>
      <w:r>
        <w:rPr>
          <w:szCs w:val="24"/>
          <w:u w:val="none"/>
        </w:rPr>
        <w:t xml:space="preserve"> ecoregion, (viii) vegetation type, (ix) species name as provided in the original source, (x) updated species </w:t>
      </w:r>
      <w:r>
        <w:rPr>
          <w:szCs w:val="24"/>
          <w:u w:val="none"/>
        </w:rPr>
        <w:lastRenderedPageBreak/>
        <w:t>name, for species where taxonomic modifications were made, (xi) its abundance, (xii) the reference from where the data was obtained, and the (xiii) complete citation of the reference.</w:t>
      </w:r>
    </w:p>
    <w:p w:rsidR="00BB472B" w:rsidRDefault="00BB472B" w:rsidP="00BB472B">
      <w:pPr>
        <w:pStyle w:val="SMSubheading"/>
        <w:spacing w:line="360" w:lineRule="auto"/>
        <w:rPr>
          <w:b/>
          <w:bCs/>
          <w:color w:val="000000"/>
          <w:szCs w:val="24"/>
          <w:u w:val="none"/>
          <w:lang w:eastAsia="pt-BR"/>
        </w:rPr>
      </w:pPr>
    </w:p>
    <w:tbl>
      <w:tblPr>
        <w:tblW w:w="9584" w:type="dxa"/>
        <w:tblInd w:w="42" w:type="dxa"/>
        <w:tblBorders>
          <w:top w:val="single" w:sz="6" w:space="0" w:color="000001"/>
          <w:left w:val="single" w:sz="6" w:space="0" w:color="000001"/>
          <w:bottom w:val="single" w:sz="6" w:space="0" w:color="000001"/>
          <w:insideH w:val="single" w:sz="6" w:space="0" w:color="000001"/>
        </w:tblBorders>
        <w:tblCellMar>
          <w:top w:w="72" w:type="dxa"/>
          <w:left w:w="48" w:type="dxa"/>
          <w:bottom w:w="72" w:type="dxa"/>
          <w:right w:w="72" w:type="dxa"/>
        </w:tblCellMar>
        <w:tblLook w:val="0000"/>
      </w:tblPr>
      <w:tblGrid>
        <w:gridCol w:w="2624"/>
        <w:gridCol w:w="3967"/>
        <w:gridCol w:w="1417"/>
        <w:gridCol w:w="1576"/>
      </w:tblGrid>
      <w:tr w:rsidR="00BB472B" w:rsidTr="00450D03">
        <w:trPr>
          <w:trHeight w:val="550"/>
        </w:trPr>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b/>
                <w:bCs/>
                <w:color w:val="000000"/>
                <w:sz w:val="24"/>
                <w:szCs w:val="24"/>
                <w:lang w:eastAsia="pt-BR"/>
              </w:rPr>
            </w:pPr>
            <w:r>
              <w:rPr>
                <w:rFonts w:eastAsia="Times New Roman"/>
                <w:b/>
                <w:bCs/>
                <w:color w:val="000000"/>
                <w:sz w:val="24"/>
                <w:szCs w:val="24"/>
                <w:lang w:eastAsia="pt-BR"/>
              </w:rPr>
              <w:t>Variable name</w:t>
            </w:r>
          </w:p>
        </w:tc>
        <w:tc>
          <w:tcPr>
            <w:tcW w:w="396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b/>
                <w:bCs/>
                <w:color w:val="000000"/>
                <w:sz w:val="24"/>
                <w:szCs w:val="24"/>
                <w:lang w:eastAsia="pt-BR"/>
              </w:rPr>
            </w:pPr>
            <w:r>
              <w:rPr>
                <w:rFonts w:eastAsia="Times New Roman"/>
                <w:b/>
                <w:bCs/>
                <w:color w:val="000000"/>
                <w:sz w:val="24"/>
                <w:szCs w:val="24"/>
                <w:lang w:eastAsia="pt-BR"/>
              </w:rPr>
              <w:t>Variable definition</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b/>
                <w:bCs/>
                <w:color w:val="000000"/>
                <w:sz w:val="24"/>
                <w:szCs w:val="24"/>
                <w:lang w:eastAsia="pt-BR"/>
              </w:rPr>
            </w:pPr>
            <w:r>
              <w:rPr>
                <w:rFonts w:eastAsia="Times New Roman"/>
                <w:b/>
                <w:bCs/>
                <w:color w:val="000000"/>
                <w:sz w:val="24"/>
                <w:szCs w:val="24"/>
                <w:lang w:eastAsia="pt-BR"/>
              </w:rPr>
              <w:t>Units</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b/>
                <w:bCs/>
                <w:color w:val="000000"/>
                <w:sz w:val="24"/>
                <w:szCs w:val="24"/>
                <w:lang w:eastAsia="pt-BR"/>
              </w:rPr>
              <w:t>Storage type</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SampleID</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pPr>
            <w:r>
              <w:rPr>
                <w:rFonts w:eastAsia="Times New Roman"/>
                <w:color w:val="000000"/>
                <w:sz w:val="24"/>
                <w:szCs w:val="24"/>
                <w:lang w:eastAsia="pt-BR"/>
              </w:rPr>
              <w:t>Individual identification number for each sample with abundance information. The same ID number is used on Localities.csv, Mammal_Comunities.csv, and References.csv files.</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Numeric</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Latitude</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Geographic coordinates (latitude) for each study. When multiple geographic coordinates were provided, we used the mean value to represent the study location. Thus, geographic coordinates for each study were located in the center of the cluster of sampling sites.</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Decimal degree</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Numeric</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Longitude</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Geographic coordinates (longitude) for each study. When multiple geographic coordinates were provided, we used the mean value to represent the study location. Thus, geographic coordinates for each study were located in the center of the cluster of sampling sites.</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Decimal degree</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Numeric</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Locality</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Name of sampled locality as described in the study.</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lastRenderedPageBreak/>
              <w:t>Reference</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 xml:space="preserve">Citation of the study. When this information came from </w:t>
            </w:r>
            <w:r>
              <w:rPr>
                <w:sz w:val="24"/>
                <w:szCs w:val="24"/>
              </w:rPr>
              <w:t>unpublished source collected by our research groups, we cited it as [name of leading researcher] unpublished data.</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Sampling_effort</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Total number of traps used to sample the locality, as provided by the authors. When this information was not readily available, we estimated the effort based on the sampling protocol described by the authors, or we contacted the authors to obtain it.</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Trap-nights</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Numeric</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Traps</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Type of traps used to sample the communities of small mammals at each locality. If more than one size was used for a given trap type, this information was also highlighted in this field.</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Study_year</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The duration of study in years. When this information was not available, we contacted the authors to obtain it.</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Year</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Country</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Country in which the study was conducted.</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Ecoregion</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pPr>
            <w:r>
              <w:rPr>
                <w:rFonts w:eastAsia="Times New Roman"/>
                <w:color w:val="000000"/>
                <w:sz w:val="24"/>
                <w:szCs w:val="24"/>
                <w:lang w:eastAsia="pt-BR"/>
              </w:rPr>
              <w:t xml:space="preserve">Ecoregion in which the study was conducted (according to </w:t>
            </w:r>
            <w:r w:rsidR="00E36A52">
              <w:fldChar w:fldCharType="begin"/>
            </w:r>
            <w:r>
              <w:instrText>ADDIN CSL_CITATION { "citationItems" : [ { "id" : "ITEM-1", "itemData" : { "author" : [ { "dropping-particle" : "", "family" : "Olson", "given" : "David M.", "non-dropping-particle" : "", "parse-names" : false, "suffix" : "" }, { "dropping-particle" : "", "family" : "Dinerstein", "given" : "Eric", "non-dropping-particle" : "", "parse-names" : false, "suffix" : "" }, { "dropping-particle" : "", "family" : "Wikramanaya", "given" : "Eric D.", "non-dropping-particle" : "", "parse-names" : false, "suffix" : "" }, { "dropping-particle" : "", "family" : "Burgess", "given" : "Neil D.", "non-dropping-particle" : "", "parse-names" : false, "suffix" : "" }, { "dropping-particle" : "", "family" : "Powell", "given" : "George V. N.", "non-dropping-particle" : "", "parse-names" : false, "suffix" : "" }, { "dropping-particle" : "", "family" : "Underwood", "given" : "Emma C", "non-dropping-particle" : "", "parse-names" : false, "suffix" : "" }, { "dropping-particle" : "", "family" : "D'Amico", "given" : "Jennifer A.", "non-dropping-particle" : "", "parse-names" : false, "suffix" : "" }, { "dropping-particle" : "", "family" : "Itoua", "given" : "Illanga", "non-dropping-particle" : "", "parse-names" : false, "suffix" : "" }, { "dropping-particle" : "", "family" : "Strand", "given" : "Holly E.", "non-dropping-particle" : "", "parse-names" : false, "suffix" : "" }, { "dropping-particle" : "", "family" : "Morrison", "given" : "John C.", "non-dropping-particle" : "", "parse-names" : false, "suffix" : "" }, { "dropping-particle" : "", "family" : "Loucks", "given" : "Colby J.", "non-dropping-particle" : "", "parse-names" : false, "suffix" : "" }, { "dropping-particle" : "", "family" : "Allnutt", "given" : "Thomas F.", "non-dropping-particle" : "", "parse-names" : false, "suffix" : "" }, { "dropping-particle" : "", "family" : "Ricketts", "given" : "Taylor H.", "non-dropping-particle" : "", "parse-names" : false, "suffix" : "" }, { "dropping-particle" : "", "family" : "Kura", "given" : "Yumiko", "non-dropping-particle" : "", "parse-names" : false, "suffix" : "" }, { "dropping-particle" : "", "family" : "Lamoreux", "given" : "John F.", "non-dropping-particle" : "", "parse-names" : false, "suffix" : "" }, { "dropping-particle" : "", "family" : "Wettengel", "given" : "Wesley W.", "non-dropping-particle" : "", "parse-names" : false, "suffix" : "" }, { "dropping-particle" : "", "family" : "Hedao", "given" : "Prashant", "non-dropping-particle" : "", "parse-names" : false, "suffix" : "" }, { "dropping-particle" : "", "family" : "Kassem", "given" : "Kenneth R.", "non-dropping-particle" : "", "parse-names" : false, "suffix" : "" } ], "container-title" : "BioScience", "id" : "ITEM-1", "issue" : "11", "issued" : { "date-parts" : [ [ "2001" ] ] }, "page" : "933-938", "title" : "Terrestrial ecoregions of the world : a new map of life on Earth", "type" : "article-journal", "volume" : "51" }, "uris" : [ "http://www.mendeley.com/documents/?uuid=0218668e-1461-49d4-a580-eb55a57717aa" ] } ], "mendeley" : { "formattedCitation" : "(Olson et al. 2001)", "manualFormatting" : "Olson et al. 2001)", "plainTextFormattedCitation" : "(Olson et al. 2001)", "previouslyFormattedCitation" : "(Olson et al. 2001)" }, "properties" : { "noteIndex" : 0 }, "schema" : "https://github.com/citation-style-language/schema/raw/master/csl-citation.json" }</w:instrText>
            </w:r>
            <w:r w:rsidR="00E36A52">
              <w:fldChar w:fldCharType="separate"/>
            </w:r>
            <w:bookmarkStart w:id="166" w:name="__Fieldmark__1565_733507498"/>
            <w:r>
              <w:rPr>
                <w:rFonts w:eastAsia="Times New Roman"/>
                <w:color w:val="000000"/>
                <w:sz w:val="24"/>
                <w:szCs w:val="24"/>
                <w:lang w:eastAsia="pt-BR"/>
              </w:rPr>
              <w:t>O</w:t>
            </w:r>
            <w:bookmarkStart w:id="167" w:name="__Fieldmark__1246_1181822524"/>
            <w:r>
              <w:rPr>
                <w:rFonts w:eastAsia="Times New Roman"/>
                <w:color w:val="000000"/>
                <w:sz w:val="24"/>
                <w:szCs w:val="24"/>
                <w:lang w:eastAsia="pt-BR"/>
              </w:rPr>
              <w:t>l</w:t>
            </w:r>
            <w:bookmarkStart w:id="168" w:name="__Fieldmark__2774_1524919797"/>
            <w:r>
              <w:rPr>
                <w:rFonts w:eastAsia="Times New Roman"/>
                <w:color w:val="000000"/>
                <w:sz w:val="24"/>
                <w:szCs w:val="24"/>
                <w:lang w:eastAsia="pt-BR"/>
              </w:rPr>
              <w:t>son et al. 2001)</w:t>
            </w:r>
            <w:r w:rsidR="00E36A52">
              <w:fldChar w:fldCharType="end"/>
            </w:r>
            <w:bookmarkEnd w:id="166"/>
            <w:bookmarkEnd w:id="167"/>
            <w:bookmarkEnd w:id="168"/>
            <w:r>
              <w:rPr>
                <w:rFonts w:eastAsia="Times New Roman"/>
                <w:color w:val="000000"/>
                <w:sz w:val="24"/>
                <w:szCs w:val="24"/>
                <w:lang w:eastAsia="pt-BR"/>
              </w:rPr>
              <w:t>.</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lastRenderedPageBreak/>
              <w:t>Vegetation_type</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pPr>
            <w:r>
              <w:rPr>
                <w:rFonts w:eastAsia="Times New Roman"/>
                <w:color w:val="000000"/>
                <w:sz w:val="24"/>
                <w:szCs w:val="24"/>
                <w:lang w:eastAsia="pt-BR"/>
              </w:rPr>
              <w:t xml:space="preserve">Predominant vegetation type in the region where the study was conducted [according to </w:t>
            </w:r>
            <w:r w:rsidR="00E36A52">
              <w:fldChar w:fldCharType="begin"/>
            </w:r>
            <w:r>
              <w:instrText>ADDIN CSL_CITATION { "citationItems" : [ { "id" : "ITEM-1", "itemData" : { "author" : [ { "dropping-particle" : "", "family" : "IBGE", "given" : "", "non-dropping-particle" : "", "parse-names" : false, "suffix" : "" } ], "id" : "ITEM-1", "issued" : { "date-parts" : [ [ "2004" ] ] }, "publisher" : "IBGE", "publisher-place" : "Rio de Janeiro", "title" : "Mapa de vegeta\u00e7\u00e3o do Brasil", "type" : "article" }, "uris" : [ "http://www.mendeley.com/documents/?uuid=8d552fb8-b71f-4c1c-940d-7d3082693b40" ] } ], "mendeley" : { "formattedCitation" : "(IBGE 2004)", "manualFormatting" : "IBGE (2004)", "plainTextFormattedCitation" : "(IBGE 2004)", "previouslyFormattedCitation" : "(IBGE 2004)" }, "properties" : { "noteIndex" : 0 }, "schema" : "https://github.com/citation-style-language/schema/raw/master/csl-citation.json" }</w:instrText>
            </w:r>
            <w:r w:rsidR="00E36A52">
              <w:fldChar w:fldCharType="separate"/>
            </w:r>
            <w:bookmarkStart w:id="169" w:name="__Fieldmark__1581_733507498"/>
            <w:r>
              <w:rPr>
                <w:rFonts w:eastAsia="Times New Roman"/>
                <w:color w:val="000000"/>
                <w:sz w:val="24"/>
                <w:szCs w:val="24"/>
                <w:lang w:eastAsia="pt-BR"/>
              </w:rPr>
              <w:t>I</w:t>
            </w:r>
            <w:bookmarkStart w:id="170" w:name="__Fieldmark__1258_1181822524"/>
            <w:r>
              <w:rPr>
                <w:rFonts w:eastAsia="Times New Roman"/>
                <w:color w:val="000000"/>
                <w:sz w:val="24"/>
                <w:szCs w:val="24"/>
                <w:lang w:eastAsia="pt-BR"/>
              </w:rPr>
              <w:t>B</w:t>
            </w:r>
            <w:bookmarkStart w:id="171" w:name="__Fieldmark__2792_1524919797"/>
            <w:r>
              <w:rPr>
                <w:rFonts w:eastAsia="Times New Roman"/>
                <w:color w:val="000000"/>
                <w:sz w:val="24"/>
                <w:szCs w:val="24"/>
                <w:lang w:eastAsia="pt-BR"/>
              </w:rPr>
              <w:t>GE (2004)</w:t>
            </w:r>
            <w:r w:rsidR="00E36A52">
              <w:fldChar w:fldCharType="end"/>
            </w:r>
            <w:bookmarkEnd w:id="169"/>
            <w:bookmarkEnd w:id="170"/>
            <w:bookmarkEnd w:id="171"/>
            <w:r>
              <w:rPr>
                <w:rFonts w:eastAsia="Times New Roman"/>
                <w:color w:val="000000"/>
                <w:sz w:val="24"/>
                <w:szCs w:val="24"/>
                <w:lang w:eastAsia="pt-BR"/>
              </w:rPr>
              <w:t>].</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Biogeographic subdivision</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pPr>
            <w:r>
              <w:rPr>
                <w:rFonts w:eastAsia="Times New Roman"/>
                <w:color w:val="000000"/>
                <w:sz w:val="24"/>
                <w:szCs w:val="24"/>
                <w:lang w:eastAsia="pt-BR"/>
              </w:rPr>
              <w:t xml:space="preserve">Atlantic Forest biogeographic subdivision where the study was conducted [according to </w:t>
            </w:r>
            <w:r w:rsidR="00E36A52">
              <w:fldChar w:fldCharType="begin"/>
            </w:r>
            <w:r>
              <w:instrText>ADDIN CSL_CITATION { "citationItems" : [ { "id" : "ITEM-1", "itemData" : { "author" : [ { "dropping-particle" : "da", "family" : "Silva", "given" : "Jos\u00e9 Maria Cardoso", "non-dropping-particle" : "", "parse-names" : false, "suffix" : "" }, { "dropping-particle" : "", "family" : "Casteleti", "given" : "Carlos Henrique M.", "non-dropping-particle" : "", "parse-names" : false, "suffix" : "" } ], "chapter-number" : "5", "container-title" : "The Atlantic Forest of South America: biodiversity status, trends, and outlook", "editor" : [ { "dropping-particle" : "", "family" : "Galindo-Leal", "given" : "Carlos", "non-dropping-particle" : "", "parse-names" : false, "suffix" : "" }, { "dropping-particle" : "", "family" : "C\u00e2mara", "given" : "Ibsen de Gusm\u00e3o", "non-dropping-particle" : "", "parse-names" : false, "suffix" : "" } ], "id" : "ITEM-1", "issued" : { "date-parts" : [ [ "2003" ] ] }, "page" : "43-59", "publisher" : "Center for Applied Biodiversity Science e Island Press", "publisher-place" : "Washington, D.C.", "title" : "Status of the biodiversity of the Atlantic Forest of Brazil", "type" : "chapter" }, "uris" : [ "http://www.mendeley.com/documents/?uuid=bef932ac-fcee-4fdd-acbf-7684b03fbb48" ] } ], "mendeley" : { "formattedCitation" : "(Silva and Casteleti 2003)", "manualFormatting" : "Silva and Casteleti (2005)", "plainTextFormattedCitation" : "(Silva and Casteleti 2003)", "previouslyFormattedCitation" : "(Silva and Casteleti 2003)" }, "properties" : { "noteIndex" : 0 }, "schema" : "https://github.com/citation-style-language/schema/raw/master/csl-citation.json" }</w:instrText>
            </w:r>
            <w:r w:rsidR="00E36A52">
              <w:fldChar w:fldCharType="separate"/>
            </w:r>
            <w:bookmarkStart w:id="172" w:name="__Fieldmark__1597_733507498"/>
            <w:r>
              <w:rPr>
                <w:rFonts w:eastAsia="Times New Roman"/>
                <w:color w:val="000000"/>
                <w:sz w:val="24"/>
                <w:szCs w:val="24"/>
                <w:lang w:eastAsia="pt-BR"/>
              </w:rPr>
              <w:t>S</w:t>
            </w:r>
            <w:bookmarkStart w:id="173" w:name="__Fieldmark__1270_1181822524"/>
            <w:r>
              <w:rPr>
                <w:rFonts w:eastAsia="Times New Roman"/>
                <w:color w:val="000000"/>
                <w:sz w:val="24"/>
                <w:szCs w:val="24"/>
                <w:lang w:eastAsia="pt-BR"/>
              </w:rPr>
              <w:t>i</w:t>
            </w:r>
            <w:bookmarkStart w:id="174" w:name="__Fieldmark__2806_1524919797"/>
            <w:r>
              <w:rPr>
                <w:rFonts w:eastAsia="Times New Roman"/>
                <w:color w:val="000000"/>
                <w:sz w:val="24"/>
                <w:szCs w:val="24"/>
                <w:lang w:eastAsia="pt-BR"/>
              </w:rPr>
              <w:t>lva and Casteleti (2005)</w:t>
            </w:r>
            <w:r w:rsidR="00E36A52">
              <w:fldChar w:fldCharType="end"/>
            </w:r>
            <w:bookmarkEnd w:id="172"/>
            <w:bookmarkEnd w:id="173"/>
            <w:bookmarkEnd w:id="174"/>
            <w:r>
              <w:rPr>
                <w:rFonts w:eastAsia="Times New Roman"/>
                <w:color w:val="000000"/>
                <w:sz w:val="24"/>
                <w:szCs w:val="24"/>
                <w:lang w:eastAsia="pt-BR"/>
              </w:rPr>
              <w:t>]</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Original_Species</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Species name as provided by the original source.</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Valid_Species</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sz w:val="24"/>
                <w:szCs w:val="24"/>
              </w:rPr>
              <w:t>Valid species name for those species for species where taxonomic modifications were made.</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Character</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Abundance</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Number of captured individuals during the study.</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 of individuals</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pPr>
            <w:r>
              <w:rPr>
                <w:rFonts w:eastAsia="Times New Roman"/>
                <w:color w:val="000000"/>
                <w:sz w:val="24"/>
                <w:szCs w:val="24"/>
                <w:lang w:eastAsia="pt-BR"/>
              </w:rPr>
              <w:t>Numeric</w:t>
            </w:r>
          </w:p>
        </w:tc>
      </w:tr>
      <w:tr w:rsidR="00BB472B" w:rsidTr="00450D03">
        <w:tc>
          <w:tcPr>
            <w:tcW w:w="2623"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Citation</w:t>
            </w:r>
          </w:p>
        </w:tc>
        <w:tc>
          <w:tcPr>
            <w:tcW w:w="3967" w:type="dxa"/>
            <w:tcBorders>
              <w:top w:val="single" w:sz="6" w:space="0" w:color="000001"/>
              <w:left w:val="single" w:sz="6" w:space="0" w:color="000001"/>
              <w:bottom w:val="single" w:sz="6" w:space="0" w:color="000001"/>
            </w:tcBorders>
            <w:shd w:val="clear" w:color="auto" w:fill="auto"/>
            <w:tcMar>
              <w:left w:w="48" w:type="dxa"/>
            </w:tcMar>
          </w:tcPr>
          <w:p w:rsidR="00BB472B" w:rsidRDefault="00BB472B" w:rsidP="00450D03">
            <w:pPr>
              <w:spacing w:before="120" w:after="120" w:line="360" w:lineRule="auto"/>
              <w:rPr>
                <w:rFonts w:eastAsia="Times New Roman"/>
                <w:color w:val="000000"/>
                <w:sz w:val="24"/>
                <w:szCs w:val="24"/>
                <w:lang w:eastAsia="pt-BR"/>
              </w:rPr>
            </w:pPr>
            <w:r>
              <w:rPr>
                <w:rFonts w:eastAsia="Times New Roman"/>
                <w:color w:val="000000"/>
                <w:sz w:val="24"/>
                <w:szCs w:val="24"/>
                <w:lang w:eastAsia="pt-BR"/>
              </w:rPr>
              <w:t>The complete citation from the reference where the data was obtained</w:t>
            </w:r>
          </w:p>
        </w:tc>
        <w:tc>
          <w:tcPr>
            <w:tcW w:w="1417" w:type="dxa"/>
            <w:tcBorders>
              <w:top w:val="single" w:sz="6" w:space="0" w:color="000001"/>
              <w:left w:val="single" w:sz="6" w:space="0" w:color="000001"/>
              <w:bottom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N/A</w:t>
            </w:r>
          </w:p>
        </w:tc>
        <w:tc>
          <w:tcPr>
            <w:tcW w:w="1576" w:type="dxa"/>
            <w:tcBorders>
              <w:top w:val="single" w:sz="6" w:space="0" w:color="000001"/>
              <w:left w:val="single" w:sz="6" w:space="0" w:color="000001"/>
              <w:bottom w:val="single" w:sz="6" w:space="0" w:color="000001"/>
              <w:right w:val="single" w:sz="6" w:space="0" w:color="000001"/>
            </w:tcBorders>
            <w:shd w:val="clear" w:color="auto" w:fill="auto"/>
            <w:tcMar>
              <w:left w:w="48" w:type="dxa"/>
            </w:tcMar>
            <w:vAlign w:val="center"/>
          </w:tcPr>
          <w:p w:rsidR="00BB472B" w:rsidRDefault="00BB472B" w:rsidP="00450D03">
            <w:pPr>
              <w:spacing w:before="120" w:after="120" w:line="360" w:lineRule="auto"/>
              <w:jc w:val="center"/>
              <w:rPr>
                <w:rFonts w:eastAsia="Times New Roman"/>
                <w:color w:val="000000"/>
                <w:sz w:val="24"/>
                <w:szCs w:val="24"/>
                <w:lang w:eastAsia="pt-BR"/>
              </w:rPr>
            </w:pPr>
            <w:r>
              <w:rPr>
                <w:rFonts w:eastAsia="Times New Roman"/>
                <w:color w:val="000000"/>
                <w:sz w:val="24"/>
                <w:szCs w:val="24"/>
                <w:lang w:eastAsia="pt-BR"/>
              </w:rPr>
              <w:t>Character</w:t>
            </w:r>
          </w:p>
        </w:tc>
      </w:tr>
    </w:tbl>
    <w:p w:rsidR="00BB472B" w:rsidRDefault="00BB472B" w:rsidP="00BB472B">
      <w:pPr>
        <w:spacing w:before="120" w:after="120" w:line="360" w:lineRule="auto"/>
        <w:rPr>
          <w:rFonts w:eastAsia="Times New Roman"/>
          <w:b/>
          <w:bCs/>
          <w:color w:val="000000"/>
          <w:sz w:val="24"/>
          <w:szCs w:val="24"/>
          <w:lang w:eastAsia="pt-BR"/>
        </w:rPr>
      </w:pPr>
    </w:p>
    <w:p w:rsidR="00BB472B" w:rsidRDefault="00BB472B" w:rsidP="00BB472B">
      <w:pPr>
        <w:spacing w:before="120" w:after="120" w:line="360" w:lineRule="auto"/>
        <w:rPr>
          <w:sz w:val="24"/>
          <w:szCs w:val="24"/>
        </w:rPr>
      </w:pPr>
      <w:r>
        <w:rPr>
          <w:rFonts w:eastAsia="Times New Roman"/>
          <w:b/>
          <w:bCs/>
          <w:color w:val="000000"/>
          <w:sz w:val="24"/>
          <w:szCs w:val="24"/>
          <w:lang w:eastAsia="pt-BR"/>
        </w:rPr>
        <w:t xml:space="preserve">C. Data limitations. </w:t>
      </w:r>
      <w:r>
        <w:rPr>
          <w:rFonts w:eastAsia="Times New Roman"/>
          <w:color w:val="000000"/>
          <w:sz w:val="24"/>
          <w:szCs w:val="24"/>
          <w:lang w:eastAsia="pt-BR"/>
        </w:rPr>
        <w:t xml:space="preserve">Our dataset has three main limitations: (i) we selected studies carried out in forest ecosystems only, (ii) </w:t>
      </w:r>
      <w:r>
        <w:rPr>
          <w:sz w:val="24"/>
          <w:szCs w:val="24"/>
          <w:lang w:val="en-GB"/>
        </w:rPr>
        <w:t>the coarse spatial resolution of the vegetation type data, and (iii) the assumption that species identification in the original source was correct</w:t>
      </w:r>
      <w:r>
        <w:rPr>
          <w:sz w:val="24"/>
          <w:szCs w:val="24"/>
        </w:rPr>
        <w:t>.</w:t>
      </w:r>
    </w:p>
    <w:p w:rsidR="00BB472B" w:rsidRDefault="00BB472B" w:rsidP="00BB472B">
      <w:pPr>
        <w:suppressAutoHyphens w:val="0"/>
        <w:spacing w:after="160" w:line="259" w:lineRule="auto"/>
        <w:rPr>
          <w:sz w:val="24"/>
          <w:szCs w:val="24"/>
          <w:highlight w:val="yellow"/>
        </w:rPr>
      </w:pPr>
    </w:p>
    <w:p w:rsidR="00BB472B" w:rsidRDefault="00BB472B" w:rsidP="00BB472B">
      <w:pPr>
        <w:spacing w:line="360" w:lineRule="auto"/>
        <w:jc w:val="both"/>
        <w:rPr>
          <w:rFonts w:eastAsia="Times New Roman"/>
          <w:b/>
          <w:bCs/>
          <w:color w:val="000000"/>
          <w:sz w:val="24"/>
          <w:szCs w:val="24"/>
          <w:lang w:eastAsia="pt-BR"/>
        </w:rPr>
      </w:pPr>
      <w:r>
        <w:rPr>
          <w:rFonts w:eastAsia="Times New Roman"/>
          <w:b/>
          <w:bCs/>
          <w:smallCaps/>
          <w:color w:val="000000"/>
          <w:sz w:val="24"/>
          <w:szCs w:val="24"/>
          <w:lang w:eastAsia="pt-BR"/>
        </w:rPr>
        <w:t>Class V. Supplemental descriptors</w:t>
      </w:r>
    </w:p>
    <w:p w:rsidR="00BB472B" w:rsidRDefault="00BB472B" w:rsidP="00BB472B">
      <w:pPr>
        <w:spacing w:line="360" w:lineRule="auto"/>
        <w:jc w:val="both"/>
        <w:rPr>
          <w:rFonts w:eastAsia="Times New Roman"/>
          <w:b/>
          <w:bCs/>
          <w:color w:val="000000"/>
          <w:sz w:val="24"/>
          <w:szCs w:val="24"/>
          <w:lang w:eastAsia="pt-BR"/>
        </w:rPr>
      </w:pPr>
      <w:r>
        <w:rPr>
          <w:rFonts w:eastAsia="Times New Roman"/>
          <w:b/>
          <w:bCs/>
          <w:color w:val="000000"/>
          <w:sz w:val="24"/>
          <w:szCs w:val="24"/>
          <w:lang w:eastAsia="pt-BR"/>
        </w:rPr>
        <w:t>A. Data set references</w:t>
      </w:r>
    </w:p>
    <w:p w:rsidR="00BB472B" w:rsidRPr="008A2B00" w:rsidRDefault="00E36A52" w:rsidP="00BB472B">
      <w:pPr>
        <w:widowControl w:val="0"/>
        <w:spacing w:line="360" w:lineRule="auto"/>
        <w:ind w:left="284" w:hanging="284"/>
        <w:jc w:val="both"/>
      </w:pPr>
      <w:r w:rsidRPr="008A2B00">
        <w:fldChar w:fldCharType="begin"/>
      </w:r>
      <w:r w:rsidR="00BB472B" w:rsidRPr="008A2B00">
        <w:rPr>
          <w:lang w:val="pt-BR"/>
        </w:rPr>
        <w:instrText>ADDIN Mendeley Bibliography CSL_BIBLIOGRAPHY</w:instrText>
      </w:r>
      <w:r w:rsidRPr="008A2B00">
        <w:fldChar w:fldCharType="separate"/>
      </w:r>
      <w:bookmarkStart w:id="175" w:name="__Fieldmark__1770_733507498"/>
      <w:r w:rsidR="00BB472B" w:rsidRPr="008A2B00">
        <w:rPr>
          <w:lang w:val="pt-BR"/>
        </w:rPr>
        <w:t>A</w:t>
      </w:r>
      <w:bookmarkStart w:id="176" w:name="__Fieldmark__1439_1181822524"/>
      <w:r w:rsidR="00BB472B" w:rsidRPr="008A2B00">
        <w:rPr>
          <w:lang w:val="pt-BR"/>
        </w:rPr>
        <w:t>s</w:t>
      </w:r>
      <w:bookmarkStart w:id="177" w:name="__Fieldmark__2998_1524919797"/>
      <w:r w:rsidR="00BB472B" w:rsidRPr="008A2B00">
        <w:rPr>
          <w:lang w:val="pt-BR"/>
        </w:rPr>
        <w:t xml:space="preserve">fora, P. H., A. R. T. Palma, D. Astúa, and L. Geise. </w:t>
      </w:r>
      <w:r w:rsidR="00BB472B" w:rsidRPr="008A2B00">
        <w:t xml:space="preserve">2011. Distribution of </w:t>
      </w:r>
      <w:r w:rsidR="00BB472B" w:rsidRPr="008A2B00">
        <w:rPr>
          <w:i/>
          <w:iCs/>
        </w:rPr>
        <w:t>Oecomys catherinae</w:t>
      </w:r>
      <w:r w:rsidR="00BB472B" w:rsidRPr="008A2B00">
        <w:t xml:space="preserve"> Thomas, 1909 (Rodentia: Cricetidae) in northeastern Brazil with karyotypical and morphometrical notes. Biota Neotropica </w:t>
      </w:r>
      <w:r w:rsidR="00BB472B" w:rsidRPr="008A2B00">
        <w:lastRenderedPageBreak/>
        <w:t>11:415–424.</w:t>
      </w:r>
      <w:bookmarkEnd w:id="176"/>
      <w:bookmarkEnd w:id="177"/>
      <w:bookmarkEnd w:id="175"/>
      <w:r w:rsidRPr="008A2B00">
        <w:fldChar w:fldCharType="end"/>
      </w:r>
    </w:p>
    <w:p w:rsidR="00BB472B" w:rsidRPr="008A2B00" w:rsidRDefault="00BB472B" w:rsidP="00BB472B">
      <w:pPr>
        <w:widowControl w:val="0"/>
        <w:spacing w:line="360" w:lineRule="auto"/>
        <w:ind w:left="284" w:hanging="284"/>
        <w:jc w:val="both"/>
      </w:pPr>
      <w:r w:rsidRPr="008A2B00">
        <w:t>Astúa, D. 2015. Family Didelphidae (Opossums). Pages 70–186</w:t>
      </w:r>
      <w:r w:rsidRPr="008A2B00">
        <w:rPr>
          <w:i/>
          <w:iCs/>
        </w:rPr>
        <w:t>in</w:t>
      </w:r>
      <w:r w:rsidRPr="008A2B00">
        <w:t xml:space="preserve"> D. E. Wilson and R. A. Mittermeier, editors.Handbook of the mammals of the world. Vol. 5. Monotremes and marsupials. Lynx Ediciones, Barcelona.</w:t>
      </w:r>
    </w:p>
    <w:p w:rsidR="00BB472B" w:rsidRPr="008A2B00" w:rsidRDefault="00BB472B" w:rsidP="00BB472B">
      <w:pPr>
        <w:widowControl w:val="0"/>
        <w:spacing w:line="360" w:lineRule="auto"/>
        <w:ind w:left="284" w:hanging="284"/>
        <w:jc w:val="both"/>
      </w:pPr>
      <w:r w:rsidRPr="008A2B00">
        <w:t>Bovendorp, R. S., N. Villar, E. F. de Abreu-Junior, C. Bello, A. L. Regolin, A. R. Percequillo, and M. Galetti. 2017. ATLANTIC SMALL-MAMMAL: a dataset of communities of rodents and marsupials of the Atlantic Forests of South America. Ecology 98:2226.</w:t>
      </w:r>
    </w:p>
    <w:p w:rsidR="00BB472B" w:rsidRPr="008A2B00" w:rsidRDefault="00BB472B" w:rsidP="00BB472B">
      <w:pPr>
        <w:widowControl w:val="0"/>
        <w:spacing w:line="360" w:lineRule="auto"/>
        <w:ind w:left="284" w:hanging="284"/>
        <w:jc w:val="both"/>
      </w:pPr>
      <w:r w:rsidRPr="008A2B00">
        <w:t xml:space="preserve">Brennand, P. G. G., A. Langguth, and A. R. Percequillo. 2013. The genus </w:t>
      </w:r>
      <w:r w:rsidRPr="008A2B00">
        <w:rPr>
          <w:i/>
          <w:iCs/>
        </w:rPr>
        <w:t>Hylaeamys</w:t>
      </w:r>
      <w:r w:rsidRPr="008A2B00">
        <w:t xml:space="preserve"> Weksler, Percequillo, and Voss 2006 (Rodentia: Cricetidae: Sigmodontinae) in the brazilian Atlantic Forest: geographic variation and species definition. Journal of Mammalogy 94:1346–1363.</w:t>
      </w:r>
    </w:p>
    <w:p w:rsidR="00BB472B" w:rsidRPr="008A2B00" w:rsidRDefault="00BB472B" w:rsidP="00BB472B">
      <w:pPr>
        <w:widowControl w:val="0"/>
        <w:spacing w:line="360" w:lineRule="auto"/>
        <w:ind w:left="284" w:hanging="284"/>
        <w:jc w:val="both"/>
      </w:pPr>
      <w:r w:rsidRPr="008A2B00">
        <w:t>Brown, J. H. 1984. On the relationship between abundance and distribution of species. The American Naturalist 124:255.</w:t>
      </w:r>
    </w:p>
    <w:p w:rsidR="00BB472B" w:rsidRPr="008A2B00" w:rsidRDefault="00BB472B" w:rsidP="00BB472B">
      <w:pPr>
        <w:widowControl w:val="0"/>
        <w:spacing w:line="360" w:lineRule="auto"/>
        <w:ind w:left="284" w:hanging="284"/>
        <w:jc w:val="both"/>
      </w:pPr>
      <w:r w:rsidRPr="008A2B00">
        <w:t>Brown, J. H., and P. F. Nicoletto. 1991. Spatial scaling of species composition: body masses of North American land mammals. The American Naturalist 138:1478–1512.</w:t>
      </w:r>
    </w:p>
    <w:p w:rsidR="00BB472B" w:rsidRPr="008A2B00" w:rsidRDefault="00BB472B" w:rsidP="00BB472B">
      <w:pPr>
        <w:widowControl w:val="0"/>
        <w:spacing w:line="360" w:lineRule="auto"/>
        <w:ind w:left="284" w:hanging="284"/>
        <w:jc w:val="both"/>
      </w:pPr>
      <w:r w:rsidRPr="008A2B00">
        <w:t>Cardoso, P., T. L. Erwin, P. A. V. Borges, and T. R. New. 2011. The seven impediments in invertebrate conservation and how to overcome them. Biological Conservation 144:2647–2655.</w:t>
      </w:r>
    </w:p>
    <w:p w:rsidR="00BB472B" w:rsidRPr="008A2B00" w:rsidRDefault="00BB472B" w:rsidP="00BB472B">
      <w:pPr>
        <w:widowControl w:val="0"/>
        <w:spacing w:line="360" w:lineRule="auto"/>
        <w:ind w:left="284" w:hanging="284"/>
        <w:jc w:val="both"/>
      </w:pPr>
      <w:r w:rsidRPr="008A2B00">
        <w:t>Carvalho, F. M. V., F. A. S. Fernandez, and J. L. Nessimian. 2005. Food habits of sympatric opossums coexisting in small Atlantic Forest fragments in Brazil. Mammalian Biology 70:366–375.</w:t>
      </w:r>
    </w:p>
    <w:p w:rsidR="00BB472B" w:rsidRPr="008A2B00" w:rsidRDefault="00BB472B" w:rsidP="00BB472B">
      <w:pPr>
        <w:widowControl w:val="0"/>
        <w:spacing w:line="360" w:lineRule="auto"/>
        <w:ind w:left="284" w:hanging="284"/>
        <w:jc w:val="both"/>
      </w:pPr>
      <w:r w:rsidRPr="008A2B00">
        <w:t>Caudill, S. A., F. J. A. DeClerck, and T. P. Husband. 2015. Connecting sustainable agriculture and wildlife conservation: does shade coffee provide habitat for mammals? Agriculture, Ecosystems and Environment 199:85–93.</w:t>
      </w:r>
    </w:p>
    <w:p w:rsidR="00BB472B" w:rsidRPr="008A2B00" w:rsidRDefault="00BB472B" w:rsidP="00BB472B">
      <w:pPr>
        <w:widowControl w:val="0"/>
        <w:spacing w:line="360" w:lineRule="auto"/>
        <w:ind w:left="284" w:hanging="284"/>
        <w:jc w:val="both"/>
      </w:pPr>
      <w:r w:rsidRPr="008A2B00">
        <w:t>Chave, J. 2004. Neutral theory and community ecology. Ecology Letters 7:241–253.</w:t>
      </w:r>
    </w:p>
    <w:p w:rsidR="00BB472B" w:rsidRPr="008A2B00" w:rsidRDefault="00BB472B" w:rsidP="00BB472B">
      <w:pPr>
        <w:widowControl w:val="0"/>
        <w:spacing w:line="360" w:lineRule="auto"/>
        <w:ind w:left="284" w:hanging="284"/>
        <w:jc w:val="both"/>
        <w:rPr>
          <w:lang w:val="pt-BR"/>
        </w:rPr>
      </w:pPr>
      <w:r w:rsidRPr="008A2B00">
        <w:t xml:space="preserve">Colgan, W., and A. W. Claridge. 2002. Mycorrhizal effectiveness of </w:t>
      </w:r>
      <w:r w:rsidRPr="008A2B00">
        <w:rPr>
          <w:i/>
          <w:iCs/>
        </w:rPr>
        <w:t>Rhizopogon</w:t>
      </w:r>
      <w:r w:rsidRPr="008A2B00">
        <w:t xml:space="preserve"> spores recovered from faecal pellets of small forest-dwelling mammals. </w:t>
      </w:r>
      <w:r w:rsidRPr="008A2B00">
        <w:rPr>
          <w:lang w:val="pt-BR"/>
        </w:rPr>
        <w:t>Mycological Research 106:314–320.</w:t>
      </w:r>
    </w:p>
    <w:p w:rsidR="00BB472B" w:rsidRPr="008A2B00" w:rsidRDefault="00BB472B" w:rsidP="00BB472B">
      <w:pPr>
        <w:widowControl w:val="0"/>
        <w:spacing w:line="360" w:lineRule="auto"/>
        <w:ind w:left="284" w:hanging="284"/>
        <w:jc w:val="both"/>
      </w:pPr>
      <w:r w:rsidRPr="008A2B00">
        <w:rPr>
          <w:lang w:val="pt-BR"/>
        </w:rPr>
        <w:t xml:space="preserve">Costa, B. M. de A., L. Geise, L. G. Pereira, and L. P. Costa. </w:t>
      </w:r>
      <w:r w:rsidRPr="008A2B00">
        <w:t xml:space="preserve">2011. Phylogeography of </w:t>
      </w:r>
      <w:r w:rsidRPr="008A2B00">
        <w:rPr>
          <w:i/>
          <w:iCs/>
        </w:rPr>
        <w:t>Rhipidomys</w:t>
      </w:r>
      <w:r w:rsidRPr="008A2B00">
        <w:t xml:space="preserve"> (Rodentia: Cricetidae: Sigmodontinae) and description of two new species from southeastern Brazil. Journal of Mammalogy 92:945–962.</w:t>
      </w:r>
    </w:p>
    <w:p w:rsidR="00BB472B" w:rsidRPr="008A2B00" w:rsidRDefault="00BB472B" w:rsidP="00BB472B">
      <w:pPr>
        <w:widowControl w:val="0"/>
        <w:spacing w:line="360" w:lineRule="auto"/>
        <w:ind w:left="284" w:hanging="284"/>
        <w:jc w:val="both"/>
      </w:pPr>
      <w:r w:rsidRPr="008A2B00">
        <w:t xml:space="preserve">D’Andrea, P. S., F. A. Fernandes, R. Cerqueira, and L. Rey. 2002. Experimental evidence and ecological perspectives for the adaptation of </w:t>
      </w:r>
      <w:r w:rsidRPr="008A2B00">
        <w:rPr>
          <w:i/>
          <w:iCs/>
        </w:rPr>
        <w:t>Schistosoma mansoni</w:t>
      </w:r>
      <w:r w:rsidRPr="008A2B00">
        <w:t xml:space="preserve"> Sambon, 1907 (Digenea: Schistosomatidae) to a wild host, the water-rat, </w:t>
      </w:r>
      <w:r w:rsidRPr="008A2B00">
        <w:rPr>
          <w:i/>
          <w:iCs/>
        </w:rPr>
        <w:t>Nectomys squamipes</w:t>
      </w:r>
      <w:r w:rsidRPr="008A2B00">
        <w:t xml:space="preserve"> Brants, 1827 (Rodentia: Sigmodontinae). Memórias do Instituto Oswaldo Cruz 97:11–14.</w:t>
      </w:r>
    </w:p>
    <w:p w:rsidR="00BB472B" w:rsidRPr="008A2B00" w:rsidRDefault="00BB472B" w:rsidP="00BB472B">
      <w:pPr>
        <w:widowControl w:val="0"/>
        <w:spacing w:line="360" w:lineRule="auto"/>
        <w:ind w:left="284" w:hanging="284"/>
        <w:jc w:val="both"/>
      </w:pPr>
      <w:r w:rsidRPr="008A2B00">
        <w:t>Dean, W. 1995. With broadax and firebrand: the destruction of the brazilian Atlantic Forest. University of California Press, Berkeley.</w:t>
      </w:r>
    </w:p>
    <w:p w:rsidR="00BB472B" w:rsidRPr="008A2B00" w:rsidRDefault="00BB472B" w:rsidP="00BB472B">
      <w:pPr>
        <w:widowControl w:val="0"/>
        <w:spacing w:line="360" w:lineRule="auto"/>
        <w:ind w:left="284" w:hanging="284"/>
        <w:jc w:val="both"/>
      </w:pPr>
      <w:r w:rsidRPr="008A2B00">
        <w:t>Delciellos, A. C., M. V. Vieira, C. E. V Grelle, P. Cobra, and R. Cerqueira. 2016. Habitat quality versus spatial variables as determinants of small mammal assemblages in Atlantic Forest fragments. Journal of Mammalogy 97:253–265.</w:t>
      </w:r>
    </w:p>
    <w:p w:rsidR="00BB472B" w:rsidRPr="008A2B00" w:rsidRDefault="00BB472B" w:rsidP="00BB472B">
      <w:pPr>
        <w:widowControl w:val="0"/>
        <w:spacing w:line="360" w:lineRule="auto"/>
        <w:ind w:left="284" w:hanging="284"/>
        <w:jc w:val="both"/>
      </w:pPr>
      <w:r w:rsidRPr="008A2B00">
        <w:t xml:space="preserve">Dornelas, M., S. R. Connolly, and T. P. Hughes. 2006. Coral reef diversity refutes the neutral theory of biodiversity. </w:t>
      </w:r>
      <w:r w:rsidRPr="008A2B00">
        <w:lastRenderedPageBreak/>
        <w:t>Nature 440:80–82.</w:t>
      </w:r>
    </w:p>
    <w:p w:rsidR="00BB472B" w:rsidRPr="008A2B00" w:rsidRDefault="00BB472B" w:rsidP="00BB472B">
      <w:pPr>
        <w:widowControl w:val="0"/>
        <w:spacing w:line="360" w:lineRule="auto"/>
        <w:ind w:left="284" w:hanging="284"/>
        <w:jc w:val="both"/>
      </w:pPr>
      <w:r w:rsidRPr="008A2B00">
        <w:t>Dornelas, M., D. A. T. Phillip, and A. E. Magurran. 2011. Abundance and dominance become less predictable as species richness decreases. Global Ecology and Biogeography 20:832–841.</w:t>
      </w:r>
    </w:p>
    <w:p w:rsidR="00BB472B" w:rsidRPr="008A2B00" w:rsidRDefault="00BB472B" w:rsidP="00BB472B">
      <w:pPr>
        <w:widowControl w:val="0"/>
        <w:spacing w:line="360" w:lineRule="auto"/>
        <w:ind w:left="284" w:hanging="284"/>
        <w:jc w:val="both"/>
      </w:pPr>
      <w:r w:rsidRPr="008A2B00">
        <w:t>Eisenberg, J. F. 1981. The mammalian radiations: an analysis of trends in evolution, adaptation, and behavior. The University of Chicago Press, Chicago and London.</w:t>
      </w:r>
    </w:p>
    <w:p w:rsidR="00BB472B" w:rsidRPr="008A2B00" w:rsidRDefault="00BB472B" w:rsidP="00BB472B">
      <w:pPr>
        <w:widowControl w:val="0"/>
        <w:spacing w:line="360" w:lineRule="auto"/>
        <w:ind w:left="284" w:hanging="284"/>
        <w:jc w:val="both"/>
        <w:rPr>
          <w:lang w:val="pt-BR"/>
        </w:rPr>
      </w:pPr>
      <w:r w:rsidRPr="008A2B00">
        <w:t xml:space="preserve">Eisenlohr, P. V., and A. T. de Oliveira-Filho. 2015. Revisiting patterns of tree species composition and their driving forces in the Atlantic Forests of Southeastern Brazil. </w:t>
      </w:r>
      <w:r w:rsidRPr="008A2B00">
        <w:rPr>
          <w:lang w:val="pt-BR"/>
        </w:rPr>
        <w:t>Biotropica 47:689–701.</w:t>
      </w:r>
    </w:p>
    <w:p w:rsidR="00BB472B" w:rsidRPr="008A2B00" w:rsidRDefault="00BB472B" w:rsidP="00BB472B">
      <w:pPr>
        <w:widowControl w:val="0"/>
        <w:spacing w:line="360" w:lineRule="auto"/>
        <w:ind w:left="284" w:hanging="284"/>
        <w:jc w:val="both"/>
      </w:pPr>
      <w:r w:rsidRPr="008A2B00">
        <w:rPr>
          <w:lang w:val="pt-BR"/>
        </w:rPr>
        <w:t xml:space="preserve">Eisenlohr, P. V., A. T. de Oliveira-Filho, and J. Prado. </w:t>
      </w:r>
      <w:r w:rsidRPr="008A2B00">
        <w:t>2015. The Brazilian Atlantic Forest: new findings, challenges and prospects in a shrinking hotspot. Biodiversity and Conservation 24:2129–2133.</w:t>
      </w:r>
    </w:p>
    <w:p w:rsidR="00BB472B" w:rsidRPr="008A2B00" w:rsidRDefault="00BB472B" w:rsidP="00BB472B">
      <w:pPr>
        <w:widowControl w:val="0"/>
        <w:spacing w:line="360" w:lineRule="auto"/>
        <w:ind w:left="284" w:hanging="284"/>
        <w:jc w:val="both"/>
      </w:pPr>
      <w:r w:rsidRPr="008A2B00">
        <w:t>Faurby, S., and J. C. Svenning. 2015. A species-level phylogeny of all extant and late Quaternary extinct mammals using a novel heuristic-hierarchical Bayesian approach. Molecular Phylogenetics and Evolution 84:14–26.</w:t>
      </w:r>
    </w:p>
    <w:p w:rsidR="00BB472B" w:rsidRPr="008A2B00" w:rsidRDefault="00BB472B" w:rsidP="00BB472B">
      <w:pPr>
        <w:widowControl w:val="0"/>
        <w:spacing w:line="360" w:lineRule="auto"/>
        <w:ind w:left="284" w:hanging="284"/>
        <w:jc w:val="both"/>
      </w:pPr>
      <w:r w:rsidRPr="008A2B00">
        <w:t>Fisher, R. A., A. S. Corbet, and C. B. Williams. 1943. The relation between the number of species and the number of individuals in a random sample of an animal population. Journal of Animal Ecology 12:42–58.</w:t>
      </w:r>
    </w:p>
    <w:p w:rsidR="00BB472B" w:rsidRPr="008A2B00" w:rsidRDefault="00BB472B" w:rsidP="00BB472B">
      <w:pPr>
        <w:widowControl w:val="0"/>
        <w:spacing w:line="360" w:lineRule="auto"/>
        <w:ind w:left="284" w:hanging="284"/>
        <w:jc w:val="both"/>
      </w:pPr>
      <w:r w:rsidRPr="008A2B00">
        <w:t>Galetti, M., R. S. Bovendorp, and R. Guevara. 2015. Defaunation of large mammals leads to an increase in seed predation in the Atlantic forests. Global Ecology and Conservation 3:824–830.</w:t>
      </w:r>
    </w:p>
    <w:p w:rsidR="00BB472B" w:rsidRPr="008A2B00" w:rsidRDefault="00BB472B" w:rsidP="00BB472B">
      <w:pPr>
        <w:widowControl w:val="0"/>
        <w:spacing w:line="360" w:lineRule="auto"/>
        <w:ind w:left="284" w:hanging="284"/>
        <w:jc w:val="both"/>
      </w:pPr>
      <w:r w:rsidRPr="008A2B00">
        <w:t xml:space="preserve">Gonçalves, P. R., and J. A. Oliveira. 2014. An integrative appraisal of the diversification in the Atlantic forest genus </w:t>
      </w:r>
      <w:r w:rsidRPr="008A2B00">
        <w:rPr>
          <w:i/>
          <w:iCs/>
        </w:rPr>
        <w:t>Delomys</w:t>
      </w:r>
      <w:r w:rsidRPr="008A2B00">
        <w:t xml:space="preserve"> (Rodentia: Cricetidae: Sigmodontinae) with the description of a new species. Zootaxa 3760:1–38.</w:t>
      </w:r>
    </w:p>
    <w:p w:rsidR="00BB472B" w:rsidRPr="008A2B00" w:rsidRDefault="00BB472B" w:rsidP="00BB472B">
      <w:pPr>
        <w:widowControl w:val="0"/>
        <w:spacing w:line="360" w:lineRule="auto"/>
        <w:ind w:left="284" w:hanging="284"/>
        <w:jc w:val="both"/>
      </w:pPr>
      <w:r w:rsidRPr="008A2B00">
        <w:t xml:space="preserve">Grelle, C. E. D. V., and Q. S. Garcia. 1999. Potential dispersal of </w:t>
      </w:r>
      <w:r w:rsidRPr="008A2B00">
        <w:rPr>
          <w:i/>
          <w:iCs/>
        </w:rPr>
        <w:t>Cecropia hololeuca</w:t>
      </w:r>
      <w:r w:rsidRPr="008A2B00">
        <w:t xml:space="preserve"> by the common opossum (</w:t>
      </w:r>
      <w:r w:rsidRPr="008A2B00">
        <w:rPr>
          <w:i/>
          <w:iCs/>
        </w:rPr>
        <w:t>Didelphis aurita</w:t>
      </w:r>
      <w:r w:rsidRPr="008A2B00">
        <w:t>) in Atlantic forest, southeastern Brazil. Revue d’Ecologie (La Terre et la Vie) 54:327–332.</w:t>
      </w:r>
    </w:p>
    <w:p w:rsidR="00BB472B" w:rsidRPr="008A2B00" w:rsidRDefault="00BB472B" w:rsidP="00BB472B">
      <w:pPr>
        <w:widowControl w:val="0"/>
        <w:spacing w:line="360" w:lineRule="auto"/>
        <w:ind w:left="284" w:hanging="284"/>
        <w:jc w:val="both"/>
      </w:pPr>
      <w:r w:rsidRPr="008A2B00">
        <w:t>He, F. 2005. Deriving a neutral model of species abundance from fundamental mechanisms of population dynamics. Functional Ecology 19:187–193.</w:t>
      </w:r>
    </w:p>
    <w:p w:rsidR="00BB472B" w:rsidRPr="008A2B00" w:rsidRDefault="00BB472B" w:rsidP="00BB472B">
      <w:pPr>
        <w:widowControl w:val="0"/>
        <w:spacing w:line="360" w:lineRule="auto"/>
        <w:ind w:left="284" w:hanging="284"/>
        <w:jc w:val="both"/>
      </w:pPr>
      <w:r w:rsidRPr="008A2B00">
        <w:t>Hortal, J., F. de Bello, J. A. F. Diniz-Filho, T. M. Lewinsohn, J. M. Lobo, and R. J. Ladle. 2015. Seven shortfalls that beset large-scale knowledge of biodiversity. Annual Review of Ecology, Evolution, and Systematics 46:523–549.</w:t>
      </w:r>
    </w:p>
    <w:p w:rsidR="00BB472B" w:rsidRPr="008A2B00" w:rsidRDefault="00BB472B" w:rsidP="00BB472B">
      <w:pPr>
        <w:widowControl w:val="0"/>
        <w:spacing w:line="360" w:lineRule="auto"/>
        <w:ind w:left="284" w:hanging="284"/>
        <w:jc w:val="both"/>
        <w:rPr>
          <w:lang w:val="pt-BR"/>
        </w:rPr>
      </w:pPr>
      <w:r w:rsidRPr="008A2B00">
        <w:t xml:space="preserve">Hubbell, S. P. 2001. The unified neutral theory of biodiversity and biogeography. </w:t>
      </w:r>
      <w:r w:rsidRPr="008A2B00">
        <w:rPr>
          <w:lang w:val="pt-BR"/>
        </w:rPr>
        <w:t>Princeton University Press, Princeton.</w:t>
      </w:r>
    </w:p>
    <w:p w:rsidR="00BB472B" w:rsidRPr="008A2B00" w:rsidRDefault="00BB472B" w:rsidP="00BB472B">
      <w:pPr>
        <w:widowControl w:val="0"/>
        <w:spacing w:line="360" w:lineRule="auto"/>
        <w:ind w:left="284" w:hanging="284"/>
        <w:jc w:val="both"/>
      </w:pPr>
      <w:r w:rsidRPr="008A2B00">
        <w:rPr>
          <w:lang w:val="pt-BR"/>
        </w:rPr>
        <w:t xml:space="preserve">IBGE. 2004. Mapa de vegetação do Brasil. </w:t>
      </w:r>
      <w:r w:rsidRPr="008A2B00">
        <w:t>IBGE, Rio de Janeiro.</w:t>
      </w:r>
    </w:p>
    <w:p w:rsidR="00BB472B" w:rsidRPr="008A2B00" w:rsidRDefault="00BB472B" w:rsidP="00BB472B">
      <w:pPr>
        <w:widowControl w:val="0"/>
        <w:spacing w:line="360" w:lineRule="auto"/>
        <w:ind w:left="284" w:hanging="284"/>
        <w:jc w:val="both"/>
      </w:pPr>
      <w:r w:rsidRPr="008A2B00">
        <w:t>Jones, K. E., J. Bielby, M. Cardillo, S. A. Fritz, J. O’Dell, C. D. L. Orme, K. Safi, W. Sechrest, E. H. Boakes, C. Carbone, C. Connolly, M. J. Cutts, J. K. Foster, R. Grenyer, M. Habib, C. A. Plaster, S. A. Price, E. A. Rigby, J. Rist, A. Teacher, O. R. P. Bininda-Emonds, J. L. Gittleman, G. M. Mace, and A. Purvis. 2009. PanTHERIA: a species-level database of life history, ecology, and geography of extant and recently extinct mammals. Ecology 90:2648.</w:t>
      </w:r>
    </w:p>
    <w:p w:rsidR="00BB472B" w:rsidRPr="008A2B00" w:rsidRDefault="00BB472B" w:rsidP="00BB472B">
      <w:pPr>
        <w:widowControl w:val="0"/>
        <w:spacing w:line="360" w:lineRule="auto"/>
        <w:ind w:left="284" w:hanging="284"/>
        <w:jc w:val="both"/>
      </w:pPr>
      <w:r w:rsidRPr="008A2B00">
        <w:t>King, C. E. 1964. Relative abundance of species and MacArthur’s model. Ecology 45:716–727.</w:t>
      </w:r>
    </w:p>
    <w:p w:rsidR="00BB472B" w:rsidRPr="008A2B00" w:rsidRDefault="00BB472B" w:rsidP="00BB472B">
      <w:pPr>
        <w:widowControl w:val="0"/>
        <w:spacing w:line="360" w:lineRule="auto"/>
        <w:ind w:left="284" w:hanging="284"/>
        <w:jc w:val="both"/>
        <w:rPr>
          <w:lang w:val="pt-BR"/>
        </w:rPr>
      </w:pPr>
      <w:r w:rsidRPr="008A2B00">
        <w:t xml:space="preserve">Leibold, M. A., M. Holyoak, N. Mouquet, P. Amarasekare, J. M. Chase, M. F. Hoopes, R. D. Holt, J. B. Shurin, R. Law, D. Tilman, M. Loreau, and A. Gonzalez. 2004. The metacommunity concept: a framework for multi-scale community ecology. </w:t>
      </w:r>
      <w:r w:rsidRPr="008A2B00">
        <w:rPr>
          <w:lang w:val="pt-BR"/>
        </w:rPr>
        <w:t>Ecology Letters 7:601–613.</w:t>
      </w:r>
    </w:p>
    <w:p w:rsidR="00BB472B" w:rsidRPr="008A2B00" w:rsidRDefault="00BB472B" w:rsidP="00BB472B">
      <w:pPr>
        <w:widowControl w:val="0"/>
        <w:spacing w:line="360" w:lineRule="auto"/>
        <w:ind w:left="284" w:hanging="284"/>
        <w:jc w:val="both"/>
      </w:pPr>
      <w:r w:rsidRPr="008A2B00">
        <w:rPr>
          <w:lang w:val="pt-BR"/>
        </w:rPr>
        <w:t xml:space="preserve">Lopez, L. C. S., M. S. L. Figueiredo, M. P. de A. Fracasso, D. O. Mesquita, U. U. Anjos, and C. E. V. Grelle. </w:t>
      </w:r>
      <w:r w:rsidRPr="008A2B00">
        <w:t xml:space="preserve">2016. </w:t>
      </w:r>
      <w:r w:rsidRPr="008A2B00">
        <w:lastRenderedPageBreak/>
        <w:t>The role of local versus biogeographical processes in influencing diversity and body-size variation in mammal assemblages. Ecology and Evolution 6:1447–1456.</w:t>
      </w:r>
    </w:p>
    <w:p w:rsidR="00BB472B" w:rsidRPr="008A2B00" w:rsidRDefault="00BB472B" w:rsidP="00BB472B">
      <w:pPr>
        <w:widowControl w:val="0"/>
        <w:spacing w:line="360" w:lineRule="auto"/>
        <w:ind w:left="284" w:hanging="284"/>
        <w:jc w:val="both"/>
      </w:pPr>
      <w:r w:rsidRPr="008A2B00">
        <w:t xml:space="preserve">Loss, A. C., and Y. L. R. Leite. 2011. Evolutionary diversification of </w:t>
      </w:r>
      <w:r w:rsidRPr="008A2B00">
        <w:rPr>
          <w:i/>
          <w:iCs/>
        </w:rPr>
        <w:t>Phyllomys</w:t>
      </w:r>
      <w:r w:rsidRPr="008A2B00">
        <w:t xml:space="preserve"> (Rodentia: Echimyidae) in the Brazilian Atlantic Forest. Journal of Mammalogy 92:1352–1366.</w:t>
      </w:r>
    </w:p>
    <w:p w:rsidR="00BB472B" w:rsidRPr="008A2B00" w:rsidRDefault="00BB472B" w:rsidP="00BB472B">
      <w:pPr>
        <w:widowControl w:val="0"/>
        <w:spacing w:line="360" w:lineRule="auto"/>
        <w:ind w:left="284" w:hanging="284"/>
        <w:jc w:val="both"/>
      </w:pPr>
      <w:r w:rsidRPr="008A2B00">
        <w:t>MacArthur, R. H. 1957. On the relative abundance of bird species. Proceedings of the National Academy of Sciences of the United States of America 43:293–295.</w:t>
      </w:r>
    </w:p>
    <w:p w:rsidR="00BB472B" w:rsidRPr="008A2B00" w:rsidRDefault="00BB472B" w:rsidP="00BB472B">
      <w:pPr>
        <w:widowControl w:val="0"/>
        <w:spacing w:line="360" w:lineRule="auto"/>
        <w:ind w:left="284" w:hanging="284"/>
        <w:jc w:val="both"/>
      </w:pPr>
      <w:r w:rsidRPr="008A2B00">
        <w:t>Magurran, A. E. 2004. Measuring biological diversity. Blackwell Publishing, Oxford.</w:t>
      </w:r>
    </w:p>
    <w:p w:rsidR="00BB472B" w:rsidRPr="008A2B00" w:rsidRDefault="00BB472B" w:rsidP="00BB472B">
      <w:pPr>
        <w:widowControl w:val="0"/>
        <w:spacing w:line="360" w:lineRule="auto"/>
        <w:ind w:left="284" w:hanging="284"/>
        <w:jc w:val="both"/>
      </w:pPr>
      <w:r w:rsidRPr="008A2B00">
        <w:t>Mangan, S. A., and G. H. Adler. 1999. Consumption of arbuscular mycorrhizal fungi by spiny rats (</w:t>
      </w:r>
      <w:r w:rsidRPr="008A2B00">
        <w:rPr>
          <w:i/>
          <w:iCs/>
        </w:rPr>
        <w:t>Proechimys semispinosus</w:t>
      </w:r>
      <w:r w:rsidRPr="008A2B00">
        <w:t>) in eight isolated populations. Journal of Tropical Ecology 15:779–790.</w:t>
      </w:r>
    </w:p>
    <w:p w:rsidR="00BB472B" w:rsidRPr="008A2B00" w:rsidRDefault="00BB472B" w:rsidP="00BB472B">
      <w:pPr>
        <w:widowControl w:val="0"/>
        <w:spacing w:line="360" w:lineRule="auto"/>
        <w:ind w:left="284" w:hanging="284"/>
        <w:jc w:val="both"/>
      </w:pPr>
      <w:r w:rsidRPr="008A2B00">
        <w:t>Mangan, S. A., and G. H. Adler. 2000. Consumption of arbuscular mycorrhizal fungi by terrestrial and arboreal small mammals in a panamanian cloud forest. Journal of Mammalogy 81:563–570.</w:t>
      </w:r>
    </w:p>
    <w:p w:rsidR="00BB472B" w:rsidRPr="008A2B00" w:rsidRDefault="00BB472B" w:rsidP="00BB472B">
      <w:pPr>
        <w:widowControl w:val="0"/>
        <w:spacing w:line="360" w:lineRule="auto"/>
        <w:ind w:left="284" w:hanging="284"/>
        <w:jc w:val="both"/>
      </w:pPr>
      <w:r w:rsidRPr="008A2B00">
        <w:t>Marcgrave, G., and W. Piso. 1648. Historia Naturalis Brasiliae... in qua non tantum plantae et animalia, sed et indigenarum morbi, ingenia et mores describuntur et iconibus supra quingentas illustrantur. Elsevier, Amsterdam.</w:t>
      </w:r>
    </w:p>
    <w:p w:rsidR="00BB472B" w:rsidRPr="008A2B00" w:rsidRDefault="00BB472B" w:rsidP="00BB472B">
      <w:pPr>
        <w:widowControl w:val="0"/>
        <w:spacing w:line="360" w:lineRule="auto"/>
        <w:ind w:left="284" w:hanging="284"/>
        <w:jc w:val="both"/>
      </w:pPr>
      <w:r w:rsidRPr="008A2B00">
        <w:t>McGill, B. J., R. S. Etienne, J. S. Gray, D. Alonso, M. J. Anderson, H. K. Benecha, M. Dornelas, B. J. Enquist, J. L. Green, F. He, A. H. Hurlbert, A. E. Magurran, P. A. Marquet, B. A. Maurer, A. Ostling, C. U. Soykan, K. I. Ugland, and E. P. White. 2007. Species abundance distributions: moving beyond single prediction theories to integration within an ecological framework. Ecology Letters 10:995–1015.</w:t>
      </w:r>
    </w:p>
    <w:p w:rsidR="00BB472B" w:rsidRPr="008A2B00" w:rsidRDefault="00BB472B" w:rsidP="00BB472B">
      <w:pPr>
        <w:widowControl w:val="0"/>
        <w:spacing w:line="360" w:lineRule="auto"/>
        <w:ind w:left="284" w:hanging="284"/>
        <w:jc w:val="both"/>
      </w:pPr>
      <w:r w:rsidRPr="008A2B00">
        <w:t>Metzger, J. P. 2009. Conservation issues in the Brazilian Atlantic forest. Biological Conservation 142:1138–1140.</w:t>
      </w:r>
    </w:p>
    <w:p w:rsidR="00BB472B" w:rsidRPr="008A2B00" w:rsidRDefault="00BB472B" w:rsidP="00BB472B">
      <w:pPr>
        <w:widowControl w:val="0"/>
        <w:spacing w:line="360" w:lineRule="auto"/>
        <w:ind w:left="284" w:hanging="284"/>
        <w:jc w:val="both"/>
      </w:pPr>
      <w:r w:rsidRPr="008A2B00">
        <w:t>Morellato, L. P. C., and C. F. B. Haddad. 2000. Introduction: the Brazilian Atlantic Forest. Biotropica 32:786–792.</w:t>
      </w:r>
    </w:p>
    <w:p w:rsidR="00BB472B" w:rsidRPr="008A2B00" w:rsidRDefault="00BB472B" w:rsidP="00BB472B">
      <w:pPr>
        <w:widowControl w:val="0"/>
        <w:spacing w:line="360" w:lineRule="auto"/>
        <w:ind w:left="284" w:hanging="284"/>
        <w:jc w:val="both"/>
      </w:pPr>
      <w:r w:rsidRPr="008A2B00">
        <w:t>Mouchet, M. A., S. Villéger, N. W. H. Mason, and D. Mouillot. 2010. Functional diversity measures: an overview of their redundancy and their ability to discriminate community assembly rules. Functional Ecology 24:867–876.</w:t>
      </w:r>
    </w:p>
    <w:p w:rsidR="00BB472B" w:rsidRPr="00450D03" w:rsidRDefault="00BB472B" w:rsidP="00BB472B">
      <w:pPr>
        <w:widowControl w:val="0"/>
        <w:spacing w:line="360" w:lineRule="auto"/>
        <w:ind w:left="284" w:hanging="284"/>
        <w:jc w:val="both"/>
      </w:pPr>
      <w:r w:rsidRPr="008A2B00">
        <w:t xml:space="preserve">Myers, N., R. A. Mittermeier, C. G. Mittermeier, G. A. B. Fonseca, and J. Kent. 2000. Biodiversity hotspots for conservation priorities. </w:t>
      </w:r>
      <w:r w:rsidRPr="00450D03">
        <w:t>Nature 403:853–858.</w:t>
      </w:r>
    </w:p>
    <w:p w:rsidR="00BB472B" w:rsidRPr="008A2B00" w:rsidRDefault="00BB472B" w:rsidP="00BB472B">
      <w:pPr>
        <w:widowControl w:val="0"/>
        <w:spacing w:line="360" w:lineRule="auto"/>
        <w:ind w:left="284" w:hanging="284"/>
        <w:jc w:val="both"/>
        <w:rPr>
          <w:lang w:val="pt-BR"/>
        </w:rPr>
      </w:pPr>
      <w:r w:rsidRPr="00450D03">
        <w:t xml:space="preserve">Oliveira-Filho, A. T., and M. A. L. Fontes. </w:t>
      </w:r>
      <w:r w:rsidRPr="008A2B00">
        <w:t xml:space="preserve">2000. Patterns of floristic differentiation among Atlantic Forests in southeastern Brazil and the influence of climate. </w:t>
      </w:r>
      <w:r w:rsidRPr="008A2B00">
        <w:rPr>
          <w:lang w:val="pt-BR"/>
        </w:rPr>
        <w:t>Biotropica 32:793–810.</w:t>
      </w:r>
    </w:p>
    <w:p w:rsidR="00BB472B" w:rsidRPr="008A2B00" w:rsidRDefault="00BB472B" w:rsidP="00BB472B">
      <w:pPr>
        <w:widowControl w:val="0"/>
        <w:spacing w:line="360" w:lineRule="auto"/>
        <w:ind w:left="284" w:hanging="284"/>
        <w:jc w:val="both"/>
      </w:pPr>
      <w:r w:rsidRPr="008A2B00">
        <w:rPr>
          <w:lang w:val="pt-BR"/>
        </w:rPr>
        <w:t xml:space="preserve">Oliveira, R. C., T. Rozental, A. A. Alves-Corrêa, P. S. D’Andrea, H. G. Schatzmayr, R. Cerqueira, and E. R. S. Lemos. </w:t>
      </w:r>
      <w:r w:rsidRPr="008A2B00">
        <w:t>2004. Study of hantavirus infection in captive breed colonies of wild rodents. Memórias do Instituto Oswaldo Cruz 99:575–576.</w:t>
      </w:r>
    </w:p>
    <w:p w:rsidR="00BB472B" w:rsidRPr="008A2B00" w:rsidRDefault="00BB472B" w:rsidP="00BB472B">
      <w:pPr>
        <w:widowControl w:val="0"/>
        <w:spacing w:line="360" w:lineRule="auto"/>
        <w:ind w:left="284" w:hanging="284"/>
        <w:jc w:val="both"/>
        <w:rPr>
          <w:lang w:val="pt-BR"/>
        </w:rPr>
      </w:pPr>
      <w:r w:rsidRPr="008A2B00">
        <w:t xml:space="preserve">Olson, D. M., E. Dinerstein, E. D. Wikramanaya, N. D. Burgess, G. V. N. Powell, E. C. Underwood, J. A. D’Amico, I. Itoua, H. E. Strand, J. C. Morrison, C. J. Loucks, T. F. Allnutt, T. H. Ricketts, Y. Kura, J. F. Lamoreux, W. W. Wettengel, P. Hedao, and K. R. Kassem. 2001. Terrestrial ecoregions of the world : a new map of life on Earth. </w:t>
      </w:r>
      <w:r w:rsidRPr="008A2B00">
        <w:rPr>
          <w:lang w:val="pt-BR"/>
        </w:rPr>
        <w:t>BioScience 51:933–938.</w:t>
      </w:r>
    </w:p>
    <w:p w:rsidR="00BB472B" w:rsidRPr="008A2B00" w:rsidRDefault="00BB472B" w:rsidP="00BB472B">
      <w:pPr>
        <w:widowControl w:val="0"/>
        <w:spacing w:line="360" w:lineRule="auto"/>
        <w:ind w:left="284" w:hanging="284"/>
        <w:jc w:val="both"/>
      </w:pPr>
      <w:r w:rsidRPr="008A2B00">
        <w:rPr>
          <w:lang w:val="pt-BR"/>
        </w:rPr>
        <w:t xml:space="preserve">Paglia, A. P., G. A. B. Fonseca, A. B. Rylands, G. Herrmann, L. M. S. Aguiar, A. G. Chiarello, Y. L. R. Leite, L. P. Costa, S. Siciliano, M. C. M. Kierulff, S. L. Mendes, V. da C. Tavares, R. A. Mittermeier, and J. L. Patton. </w:t>
      </w:r>
      <w:r w:rsidRPr="008A2B00">
        <w:t>2012. Annotated checklist of Brazilian mammals. Page (2nd Edition, Ed.) Occasional Papers in Conservation Biology. Conservation International, Arlington, VA.</w:t>
      </w:r>
    </w:p>
    <w:p w:rsidR="00BB472B" w:rsidRPr="008A2B00" w:rsidRDefault="00BB472B" w:rsidP="00BB472B">
      <w:pPr>
        <w:widowControl w:val="0"/>
        <w:spacing w:line="360" w:lineRule="auto"/>
        <w:ind w:left="284" w:hanging="284"/>
        <w:jc w:val="both"/>
      </w:pPr>
      <w:r w:rsidRPr="008A2B00">
        <w:lastRenderedPageBreak/>
        <w:t xml:space="preserve">Pardiñas, U. F. J., L. Geise, K. Ventura, and G. Lessa. 2016. A new genus for </w:t>
      </w:r>
      <w:r w:rsidRPr="008A2B00">
        <w:rPr>
          <w:i/>
          <w:iCs/>
        </w:rPr>
        <w:t>Habrothrix angustidens</w:t>
      </w:r>
      <w:r w:rsidRPr="008A2B00">
        <w:t xml:space="preserve"> and </w:t>
      </w:r>
      <w:r w:rsidRPr="008A2B00">
        <w:rPr>
          <w:i/>
          <w:iCs/>
        </w:rPr>
        <w:t>Akodon serrensis</w:t>
      </w:r>
      <w:r w:rsidRPr="008A2B00">
        <w:t xml:space="preserve"> (Rodentia, Cricetidae): again paleontology meets neontology in the legacy of Lund. Mastozoología Neotropical 23:93–115.</w:t>
      </w:r>
    </w:p>
    <w:p w:rsidR="00BB472B" w:rsidRPr="008A2B00" w:rsidRDefault="00BB472B" w:rsidP="00BB472B">
      <w:pPr>
        <w:widowControl w:val="0"/>
        <w:spacing w:line="360" w:lineRule="auto"/>
        <w:ind w:left="284" w:hanging="284"/>
        <w:jc w:val="both"/>
      </w:pPr>
      <w:r w:rsidRPr="008A2B00">
        <w:t>Patton, J. L., U. F. J. Pardiñas, and G. D’Elía. 2015. Mammals of South America. Volume 2. Rodents. The University of Chicago Press, Chicago and London.</w:t>
      </w:r>
    </w:p>
    <w:p w:rsidR="00BB472B" w:rsidRPr="008A2B00" w:rsidRDefault="00BB472B" w:rsidP="00BB472B">
      <w:pPr>
        <w:widowControl w:val="0"/>
        <w:spacing w:line="360" w:lineRule="auto"/>
        <w:ind w:left="284" w:hanging="284"/>
        <w:jc w:val="both"/>
      </w:pPr>
      <w:r w:rsidRPr="008A2B00">
        <w:t xml:space="preserve">Pavan, S. 2015. A new species of </w:t>
      </w:r>
      <w:r w:rsidRPr="008A2B00">
        <w:rPr>
          <w:i/>
          <w:iCs/>
        </w:rPr>
        <w:t>Monodelphis</w:t>
      </w:r>
      <w:r w:rsidRPr="008A2B00">
        <w:t xml:space="preserve"> (Didelphimorphia: Didelphidae) from the Brazilian Atlantic Forest. American Museum Novitates 3832:1–15.</w:t>
      </w:r>
    </w:p>
    <w:p w:rsidR="00BB472B" w:rsidRPr="008A2B00" w:rsidRDefault="00BB472B" w:rsidP="00BB472B">
      <w:pPr>
        <w:widowControl w:val="0"/>
        <w:spacing w:line="360" w:lineRule="auto"/>
        <w:ind w:left="284" w:hanging="284"/>
        <w:jc w:val="both"/>
      </w:pPr>
      <w:r w:rsidRPr="008A2B00">
        <w:t>Pedó, E., T. R. O. de Freitas, and S. M. Hartz. 2010. The influence of fire and livestock grazing on the assemblage of non-flying small mammals in grassland-Araucaria Forest ecotones, southern Brazil. Zoologia 27:533–540.</w:t>
      </w:r>
    </w:p>
    <w:p w:rsidR="00BB472B" w:rsidRPr="008A2B00" w:rsidRDefault="00BB472B" w:rsidP="00BB472B">
      <w:pPr>
        <w:widowControl w:val="0"/>
        <w:spacing w:line="360" w:lineRule="auto"/>
        <w:ind w:left="284" w:hanging="284"/>
        <w:jc w:val="both"/>
      </w:pPr>
      <w:r w:rsidRPr="008A2B00">
        <w:t>Percequillo, A. R., M. Weksler, and L. P. Costa. 2011. A new genus and species of rodent from the brazilian Atlantic Forest (Rodentia: Cricetidae: Sigmodontinae: Oryzomyini), with comments on Oryzomyine biogeography. Zoological Journal of the Linnean Society 161:357–390.</w:t>
      </w:r>
    </w:p>
    <w:p w:rsidR="00BB472B" w:rsidRPr="008A2B00" w:rsidRDefault="00BB472B" w:rsidP="00BB472B">
      <w:pPr>
        <w:widowControl w:val="0"/>
        <w:spacing w:line="360" w:lineRule="auto"/>
        <w:ind w:left="284" w:hanging="284"/>
        <w:jc w:val="both"/>
      </w:pPr>
      <w:r w:rsidRPr="008A2B00">
        <w:t>Pereira, H. M., L. M. Navarro, and I. S. Martins. 2012. Global biodiversity change: the bad, the good, and the unknown. Annual Review of Environment and Resources 37:25–50.</w:t>
      </w:r>
    </w:p>
    <w:p w:rsidR="00BB472B" w:rsidRPr="008A2B00" w:rsidRDefault="00BB472B" w:rsidP="00BB472B">
      <w:pPr>
        <w:widowControl w:val="0"/>
        <w:spacing w:line="360" w:lineRule="auto"/>
        <w:ind w:left="284" w:hanging="284"/>
        <w:jc w:val="both"/>
      </w:pPr>
      <w:r w:rsidRPr="008A2B00">
        <w:t xml:space="preserve">Pimentel, D. S., and M. Tabarelli. 2004. Seed dispersal of the palm </w:t>
      </w:r>
      <w:r w:rsidRPr="008A2B00">
        <w:rPr>
          <w:i/>
          <w:iCs/>
        </w:rPr>
        <w:t>Attalea oleifera</w:t>
      </w:r>
      <w:r w:rsidRPr="008A2B00">
        <w:t xml:space="preserve"> in a remnant of the brazilian Atlantic Forest. Biotropica 36:74–84.</w:t>
      </w:r>
    </w:p>
    <w:p w:rsidR="00BB472B" w:rsidRPr="008A2B00" w:rsidRDefault="00BB472B" w:rsidP="00BB472B">
      <w:pPr>
        <w:widowControl w:val="0"/>
        <w:spacing w:line="360" w:lineRule="auto"/>
        <w:ind w:left="284" w:hanging="284"/>
        <w:jc w:val="both"/>
      </w:pPr>
      <w:r w:rsidRPr="008A2B00">
        <w:t>Preston, F. W. 1948. The commonness, and rarity, of species. Ecology 29:254–283.</w:t>
      </w:r>
    </w:p>
    <w:p w:rsidR="00BB472B" w:rsidRPr="008A2B00" w:rsidRDefault="00BB472B" w:rsidP="00BB472B">
      <w:pPr>
        <w:widowControl w:val="0"/>
        <w:spacing w:line="360" w:lineRule="auto"/>
        <w:ind w:left="284" w:hanging="284"/>
        <w:jc w:val="both"/>
      </w:pPr>
      <w:r w:rsidRPr="008A2B00">
        <w:t>Preston, F. W. 1962a. The canonical distribution of commonness and rarity: part I. Ecology 43:185–215.</w:t>
      </w:r>
    </w:p>
    <w:p w:rsidR="00BB472B" w:rsidRPr="008A2B00" w:rsidRDefault="00BB472B" w:rsidP="00BB472B">
      <w:pPr>
        <w:widowControl w:val="0"/>
        <w:spacing w:line="360" w:lineRule="auto"/>
        <w:ind w:left="284" w:hanging="284"/>
        <w:jc w:val="both"/>
        <w:rPr>
          <w:lang w:val="pt-BR"/>
        </w:rPr>
      </w:pPr>
      <w:r w:rsidRPr="008A2B00">
        <w:t xml:space="preserve">Preston, F. W. 1962b. The canonical distribution of commonness and rarity: part II. </w:t>
      </w:r>
      <w:r w:rsidRPr="008A2B00">
        <w:rPr>
          <w:lang w:val="pt-BR"/>
        </w:rPr>
        <w:t>Ecology 43:410–432.</w:t>
      </w:r>
    </w:p>
    <w:p w:rsidR="00BB472B" w:rsidRPr="008A2B00" w:rsidRDefault="00BB472B" w:rsidP="00BB472B">
      <w:pPr>
        <w:widowControl w:val="0"/>
        <w:spacing w:line="360" w:lineRule="auto"/>
        <w:ind w:left="284" w:hanging="284"/>
        <w:jc w:val="both"/>
        <w:rPr>
          <w:lang w:val="pt-BR"/>
        </w:rPr>
      </w:pPr>
      <w:r w:rsidRPr="008A2B00">
        <w:rPr>
          <w:lang w:val="pt-BR"/>
        </w:rPr>
        <w:t xml:space="preserve">Quintela, F. M., G. L. Gonçalves, S. L. Althoff, I. J. Sbalqueiro, L. F. B. Oliveira, and T. R. O. Freitas. </w:t>
      </w:r>
      <w:r w:rsidRPr="008A2B00">
        <w:t xml:space="preserve">2014. A new species of swamp rat of the genus </w:t>
      </w:r>
      <w:r w:rsidRPr="008A2B00">
        <w:rPr>
          <w:i/>
          <w:iCs/>
        </w:rPr>
        <w:t>Scapteromys</w:t>
      </w:r>
      <w:r w:rsidRPr="008A2B00">
        <w:t xml:space="preserve"> Waterhouse, 1837 (Rodentia: Sigmodontinae) endemic to </w:t>
      </w:r>
      <w:r w:rsidRPr="008A2B00">
        <w:rPr>
          <w:i/>
          <w:iCs/>
        </w:rPr>
        <w:t>Araucaria angustifolia</w:t>
      </w:r>
      <w:r w:rsidRPr="008A2B00">
        <w:t xml:space="preserve"> Forest in Southern Brazil. </w:t>
      </w:r>
      <w:r w:rsidRPr="008A2B00">
        <w:rPr>
          <w:lang w:val="pt-BR"/>
        </w:rPr>
        <w:t>Zootaxa 3811:207–225.</w:t>
      </w:r>
    </w:p>
    <w:p w:rsidR="00BB472B" w:rsidRPr="008A2B00" w:rsidRDefault="00BB472B" w:rsidP="00BB472B">
      <w:pPr>
        <w:widowControl w:val="0"/>
        <w:spacing w:line="360" w:lineRule="auto"/>
        <w:ind w:left="284" w:hanging="284"/>
        <w:jc w:val="both"/>
      </w:pPr>
      <w:r w:rsidRPr="008A2B00">
        <w:rPr>
          <w:lang w:val="pt-BR"/>
        </w:rPr>
        <w:t xml:space="preserve">Ribeiro, M. C., J. P. Metzger, A. C. Martensen, F. J. Ponzoni, and M. M. Hirota. </w:t>
      </w:r>
      <w:r w:rsidRPr="008A2B00">
        <w:t>2009. The Brazilian Atlantic Forest: how much is left, and how is the remaining forest distributed? Implications for conservation. Biological Conservation 142:1141–1153.</w:t>
      </w:r>
    </w:p>
    <w:p w:rsidR="00BB472B" w:rsidRPr="008A2B00" w:rsidRDefault="00BB472B" w:rsidP="00BB472B">
      <w:pPr>
        <w:widowControl w:val="0"/>
        <w:spacing w:line="360" w:lineRule="auto"/>
        <w:ind w:left="284" w:hanging="284"/>
        <w:jc w:val="both"/>
      </w:pPr>
      <w:r w:rsidRPr="008A2B00">
        <w:t>Sánchez-Cordero, V. S., and R. M. Martínez-Gallardo. 1998. Postdispersal fruit and seed removal by forest-dwelling rodents in a lowland rainforest in Mexico. Journal of Tropical Ecology 14:139–151.</w:t>
      </w:r>
    </w:p>
    <w:p w:rsidR="00BB472B" w:rsidRPr="008A2B00" w:rsidRDefault="00BB472B" w:rsidP="00BB472B">
      <w:pPr>
        <w:widowControl w:val="0"/>
        <w:spacing w:line="360" w:lineRule="auto"/>
        <w:ind w:left="284" w:hanging="284"/>
        <w:jc w:val="both"/>
      </w:pPr>
      <w:r w:rsidRPr="008A2B00">
        <w:t>Santori, R. T., D. A. Moraes, C. E. V Grelle, and R. Cerqueira. 1997. Natural diet at a restinga forest and laboratory food preferences of the opossum Philander frenata in Brazil. Studies on Neotropical Fauna and Environment 32:12–16.</w:t>
      </w:r>
    </w:p>
    <w:p w:rsidR="00BB472B" w:rsidRPr="008A2B00" w:rsidRDefault="00BB472B" w:rsidP="00BB472B">
      <w:pPr>
        <w:widowControl w:val="0"/>
        <w:spacing w:line="360" w:lineRule="auto"/>
        <w:ind w:left="284" w:hanging="284"/>
        <w:jc w:val="both"/>
      </w:pPr>
      <w:r w:rsidRPr="008A2B00">
        <w:t>Silva, J. M. C. da, and C. H. M. Casteleti. 2003. Status of the biodiversity of the Atlantic Forest of Brazil. Pages 43–59</w:t>
      </w:r>
      <w:r w:rsidRPr="008A2B00">
        <w:rPr>
          <w:i/>
          <w:iCs/>
        </w:rPr>
        <w:t>in</w:t>
      </w:r>
      <w:r w:rsidRPr="008A2B00">
        <w:t xml:space="preserve"> C. Galindo-Leal and I. de G. Câmara, editors.The Atlantic Forest of South America: biodiversity status, trends, and outlook. Center for Applied Biodiversity Science e Island Press, Washington, D.C.</w:t>
      </w:r>
    </w:p>
    <w:p w:rsidR="00BB472B" w:rsidRPr="008A2B00" w:rsidRDefault="00BB472B" w:rsidP="00BB472B">
      <w:pPr>
        <w:widowControl w:val="0"/>
        <w:spacing w:line="360" w:lineRule="auto"/>
        <w:ind w:left="284" w:hanging="284"/>
        <w:jc w:val="both"/>
      </w:pPr>
      <w:r w:rsidRPr="008A2B00">
        <w:t>Soberón, J. 2007. Grinnellian and Eltonian niches and geographic distributions of species. Ecology Letters 10:1115–1123.</w:t>
      </w:r>
    </w:p>
    <w:p w:rsidR="00BB472B" w:rsidRPr="008A2B00" w:rsidRDefault="00BB472B" w:rsidP="00BB472B">
      <w:pPr>
        <w:widowControl w:val="0"/>
        <w:spacing w:line="360" w:lineRule="auto"/>
        <w:ind w:left="284" w:hanging="284"/>
        <w:jc w:val="both"/>
        <w:rPr>
          <w:lang w:val="pt-BR"/>
        </w:rPr>
      </w:pPr>
      <w:r w:rsidRPr="008A2B00">
        <w:t xml:space="preserve">Sugihara, G. 1980. Minimal community structure: an explanation of species abundance patterns. </w:t>
      </w:r>
      <w:r w:rsidRPr="008A2B00">
        <w:rPr>
          <w:lang w:val="pt-BR"/>
        </w:rPr>
        <w:t>The American Naturalist 116:770.</w:t>
      </w:r>
    </w:p>
    <w:p w:rsidR="00BB472B" w:rsidRPr="008A2B00" w:rsidRDefault="00BB472B" w:rsidP="00BB472B">
      <w:pPr>
        <w:widowControl w:val="0"/>
        <w:spacing w:line="360" w:lineRule="auto"/>
        <w:ind w:left="284" w:hanging="284"/>
        <w:jc w:val="both"/>
      </w:pPr>
      <w:r w:rsidRPr="008A2B00">
        <w:rPr>
          <w:lang w:val="pt-BR"/>
        </w:rPr>
        <w:lastRenderedPageBreak/>
        <w:t xml:space="preserve">Teixeira, B. R., N. Loureiro, L. Strecht, R. Gentile, R. C. Oliveira, A. Guterres, J. Fernandes, L. H. B. V Mattos, S. M. Raboni, G. Rubio, C. R. Bonvicino, C. N. D. Dos Santos, E. R. S. Lemos, and P. S. D’Andrea. </w:t>
      </w:r>
      <w:r w:rsidRPr="008A2B00">
        <w:t>2014. Population ecology of hantavirus rodent hosts in Southern Brazil. American Journal of Tropical Medicine and Hygiene 91:249–257.</w:t>
      </w:r>
    </w:p>
    <w:p w:rsidR="00BB472B" w:rsidRPr="008A2B00" w:rsidRDefault="00BB472B" w:rsidP="00BB472B">
      <w:pPr>
        <w:widowControl w:val="0"/>
        <w:spacing w:line="360" w:lineRule="auto"/>
        <w:ind w:left="284" w:hanging="284"/>
        <w:jc w:val="both"/>
      </w:pPr>
      <w:r w:rsidRPr="008A2B00">
        <w:rPr>
          <w:lang w:val="pt-BR"/>
        </w:rPr>
        <w:t xml:space="preserve">Terborgh, J., L. Lopez, P. N. V, M. Rao, G. Orihuela, M. Riveros, R. Ascanio, G. H. Adler, D. Thomas, L. Balbas, J. Terborgh, L. Lopez, P. N. V, M. Rao, G. Shahabuddin, G. Orihuela, M. Riveros, R. Ascanio, and G. H. Adler. </w:t>
      </w:r>
      <w:r w:rsidRPr="008A2B00">
        <w:t>2001. Ecological meltdown in predator-free forest fragments. Science 294:1923–1926.</w:t>
      </w:r>
    </w:p>
    <w:p w:rsidR="00BB472B" w:rsidRPr="008A2B00" w:rsidRDefault="00BB472B" w:rsidP="00BB472B">
      <w:pPr>
        <w:widowControl w:val="0"/>
        <w:spacing w:line="360" w:lineRule="auto"/>
        <w:ind w:left="284" w:hanging="284"/>
        <w:jc w:val="both"/>
        <w:rPr>
          <w:lang w:val="pt-BR"/>
        </w:rPr>
      </w:pPr>
      <w:r w:rsidRPr="008A2B00">
        <w:t xml:space="preserve">Vieira, E. M., M. A. Pizo, and P. Izar. 2003. Fruit and seed exploitation by small rodents of the Brazilian Atlantic forest. </w:t>
      </w:r>
      <w:r w:rsidRPr="008A2B00">
        <w:rPr>
          <w:lang w:val="pt-BR"/>
        </w:rPr>
        <w:t>Mammalia 67:1–7.</w:t>
      </w:r>
    </w:p>
    <w:p w:rsidR="00BB472B" w:rsidRPr="008A2B00" w:rsidRDefault="00BB472B" w:rsidP="00BB472B">
      <w:pPr>
        <w:widowControl w:val="0"/>
        <w:spacing w:line="360" w:lineRule="auto"/>
        <w:ind w:left="284" w:hanging="284"/>
        <w:jc w:val="both"/>
      </w:pPr>
      <w:r w:rsidRPr="008A2B00">
        <w:rPr>
          <w:lang w:val="pt-BR"/>
        </w:rPr>
        <w:t xml:space="preserve">Vieira, M. V., N. Olifiers, A. C. Delciellos, V. Z. Antunes, L. R. Bernardo, C. E. V. Grelle, and R. Cerqueira. </w:t>
      </w:r>
      <w:r w:rsidRPr="008A2B00">
        <w:t>2009. Land use vs. fragment size and isolation as determinants of small mammal composition and richness in Atlantic Forest remnants. Biological Conservation 142:1191–1200.</w:t>
      </w:r>
    </w:p>
    <w:p w:rsidR="00BB472B" w:rsidRPr="008A2B00" w:rsidRDefault="00BB472B" w:rsidP="00BB472B">
      <w:pPr>
        <w:widowControl w:val="0"/>
        <w:spacing w:line="360" w:lineRule="auto"/>
        <w:ind w:left="284" w:hanging="284"/>
        <w:jc w:val="both"/>
      </w:pPr>
      <w:r w:rsidRPr="008A2B00">
        <w:t>Voss, R. S., and S. A. Jansa. 2009. Phylogenetic Relationships and Classification of Didelphid Marsupials, an Extant Radiation of New World Metatherian Mammals. Bulletin of the American Museum of Natural History 322:1–177.</w:t>
      </w:r>
    </w:p>
    <w:p w:rsidR="00BB472B" w:rsidRPr="008A2B00" w:rsidRDefault="00BB472B" w:rsidP="00BB472B">
      <w:pPr>
        <w:widowControl w:val="0"/>
        <w:spacing w:line="360" w:lineRule="auto"/>
        <w:ind w:left="284" w:hanging="284"/>
        <w:jc w:val="both"/>
      </w:pPr>
      <w:r w:rsidRPr="008A2B00">
        <w:t>Weksler, M., E. M. S. Lemos, P. S. D’Andrea, and C. R. Bonvicino. 2017. The taxonomic status of Oligoryzomys mattogrossae (Allen 1916) (Rodentia: Cricetidae: Sigmodontinae), reservoir of Anajatuba hantavirus. American Museum Novitates 3880:1–32.</w:t>
      </w:r>
    </w:p>
    <w:p w:rsidR="00BB472B" w:rsidRPr="008A2B00" w:rsidRDefault="00BB472B" w:rsidP="00BB472B">
      <w:pPr>
        <w:widowControl w:val="0"/>
        <w:spacing w:line="360" w:lineRule="auto"/>
        <w:ind w:left="284" w:hanging="284"/>
        <w:jc w:val="both"/>
      </w:pPr>
      <w:r w:rsidRPr="008A2B00">
        <w:t>Weksler, M., A. R. Percequillo, and R. S. Voss. 2006. Ten new genera of Oryzomyine rodents (Cricetidae: Sigmodontinae). American Museum Novitates 3537:1–29.</w:t>
      </w:r>
    </w:p>
    <w:p w:rsidR="00BB472B" w:rsidRPr="008A2B00" w:rsidRDefault="00BB472B" w:rsidP="00BB472B">
      <w:pPr>
        <w:widowControl w:val="0"/>
        <w:spacing w:line="360" w:lineRule="auto"/>
        <w:ind w:left="284" w:hanging="284"/>
        <w:jc w:val="both"/>
      </w:pPr>
      <w:r w:rsidRPr="008A2B00">
        <w:t>Whittaker, R. H. 1965. Dominance and diversity in land plant communities. Science 147:250–260.</w:t>
      </w:r>
    </w:p>
    <w:p w:rsidR="00BB472B" w:rsidRPr="008A2B00" w:rsidRDefault="00BB472B" w:rsidP="00BB472B">
      <w:pPr>
        <w:widowControl w:val="0"/>
        <w:spacing w:line="360" w:lineRule="auto"/>
        <w:ind w:left="284" w:hanging="284"/>
        <w:jc w:val="both"/>
      </w:pPr>
      <w:r w:rsidRPr="008A2B00">
        <w:t>Wilson, D. E., T. E. Lacher Jr, and R. A. Mittermeier. 2016. Handbook of the mammals of the world. Vol 6. Lagomorphs and rodents I. Lynx Ediciones, Barcelona.</w:t>
      </w:r>
    </w:p>
    <w:p w:rsidR="00BB472B" w:rsidRPr="008A2B00" w:rsidRDefault="00BB472B" w:rsidP="00BB472B">
      <w:pPr>
        <w:widowControl w:val="0"/>
        <w:spacing w:line="360" w:lineRule="auto"/>
        <w:ind w:left="284" w:hanging="284"/>
        <w:jc w:val="both"/>
      </w:pPr>
      <w:r w:rsidRPr="008A2B00">
        <w:t>Wilson, D. E., and R. A. Mittermeier. 2009. Handbook of the mammals of the world. Vol 1. Carnivores. Lynx Ediciones, Barcelona.</w:t>
      </w:r>
    </w:p>
    <w:p w:rsidR="00BB472B" w:rsidRPr="008A2B00" w:rsidRDefault="00BB472B" w:rsidP="00BB472B">
      <w:pPr>
        <w:widowControl w:val="0"/>
        <w:spacing w:line="360" w:lineRule="auto"/>
        <w:ind w:left="284" w:hanging="284"/>
        <w:jc w:val="both"/>
      </w:pPr>
      <w:r w:rsidRPr="008A2B00">
        <w:t>Wright, S. J., M. E. Gompper, and B. DeLeon. 1994. Are large predators keystone species in Neotropical forests? The evidence from Barro Colorado Island. Oikos 71:279–294.</w:t>
      </w:r>
    </w:p>
    <w:p w:rsidR="00BB472B" w:rsidRPr="008A2B00" w:rsidRDefault="00BB472B" w:rsidP="00BB472B">
      <w:pPr>
        <w:widowControl w:val="0"/>
        <w:spacing w:line="360" w:lineRule="auto"/>
        <w:ind w:left="284" w:hanging="284"/>
        <w:jc w:val="both"/>
      </w:pPr>
      <w:r w:rsidRPr="008A2B00">
        <w:t>Yen, J. D. L., J. R. Thomson, J. M. Keith, D. M. Paganin, E. Fleishman, D. S. Dobkin, J. M. Bennett, and R. Mac Nally. 2017. Balancing generality and specificity in ecological gradient analysis with species abundance distributions and individual size distributions. Global Ecology and Biogeography 26:318–32.</w:t>
      </w:r>
    </w:p>
    <w:p w:rsidR="00BB472B" w:rsidRPr="008A2B00" w:rsidRDefault="00BB472B" w:rsidP="00BB472B">
      <w:pPr>
        <w:spacing w:line="360" w:lineRule="auto"/>
        <w:ind w:left="284" w:hanging="284"/>
        <w:jc w:val="both"/>
      </w:pPr>
      <w:r w:rsidRPr="008A2B00">
        <w:t>Zuidema, P. A., P. J. Baker, P. Groenendijk, P. Schippers, P. van der Sleen, M. Vlam, and F. Sterck. 2013. Tropical forests and global change: filling knowledge gaps. Trends in Plant Science 18:413–419.</w:t>
      </w:r>
    </w:p>
    <w:p w:rsidR="00623B8B" w:rsidRDefault="00623B8B"/>
    <w:sectPr w:rsidR="00623B8B" w:rsidSect="00C60756">
      <w:footerReference w:type="default" r:id="rId13"/>
      <w:pgSz w:w="12240" w:h="15840"/>
      <w:pgMar w:top="1440" w:right="1440" w:bottom="1440" w:left="1440" w:header="0" w:footer="720" w:gutter="0"/>
      <w:cols w:space="720"/>
      <w:formProt w:val="0"/>
      <w:docGrid w:linePitch="312"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2F5" w:rsidRDefault="007302F5">
      <w:r>
        <w:separator/>
      </w:r>
    </w:p>
  </w:endnote>
  <w:endnote w:type="continuationSeparator" w:id="0">
    <w:p w:rsidR="007302F5" w:rsidRDefault="007302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8E6" w:rsidRDefault="00E36A52">
    <w:pPr>
      <w:pStyle w:val="Footer"/>
      <w:jc w:val="right"/>
    </w:pPr>
    <w:r>
      <w:fldChar w:fldCharType="begin"/>
    </w:r>
    <w:r w:rsidR="00B758E6">
      <w:instrText>PAGE</w:instrText>
    </w:r>
    <w:r>
      <w:fldChar w:fldCharType="separate"/>
    </w:r>
    <w:r w:rsidR="007C55D6">
      <w:rPr>
        <w:noProof/>
      </w:rPr>
      <w:t>27</w:t>
    </w:r>
    <w:r>
      <w:fldChar w:fldCharType="end"/>
    </w:r>
  </w:p>
  <w:p w:rsidR="00B758E6" w:rsidRDefault="00B75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2F5" w:rsidRDefault="007302F5">
      <w:r>
        <w:separator/>
      </w:r>
    </w:p>
  </w:footnote>
  <w:footnote w:type="continuationSeparator" w:id="0">
    <w:p w:rsidR="007302F5" w:rsidRDefault="007302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B472B"/>
    <w:rsid w:val="00052587"/>
    <w:rsid w:val="000C68FA"/>
    <w:rsid w:val="001206AF"/>
    <w:rsid w:val="00405931"/>
    <w:rsid w:val="004419C6"/>
    <w:rsid w:val="00450D03"/>
    <w:rsid w:val="004F6B2F"/>
    <w:rsid w:val="00623B8B"/>
    <w:rsid w:val="00670E8A"/>
    <w:rsid w:val="006D438A"/>
    <w:rsid w:val="007302F5"/>
    <w:rsid w:val="007C55D6"/>
    <w:rsid w:val="008D31C3"/>
    <w:rsid w:val="00937E33"/>
    <w:rsid w:val="00AE3373"/>
    <w:rsid w:val="00AE4E4F"/>
    <w:rsid w:val="00B758E6"/>
    <w:rsid w:val="00B873E0"/>
    <w:rsid w:val="00BB472B"/>
    <w:rsid w:val="00C15D26"/>
    <w:rsid w:val="00C60756"/>
    <w:rsid w:val="00D82927"/>
    <w:rsid w:val="00DE7FBA"/>
    <w:rsid w:val="00E36A52"/>
    <w:rsid w:val="00E85A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0"/>
    <w:lsdException w:name="caption" w:uiPriority="0" w:qFormat="1"/>
    <w:lsdException w:name="annotation reference" w:qFormat="1"/>
    <w:lsdException w:name="line number"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2B"/>
    <w:pPr>
      <w:suppressAutoHyphens/>
      <w:spacing w:after="0" w:line="240" w:lineRule="auto"/>
    </w:pPr>
    <w:rPr>
      <w:rFonts w:ascii="Times New Roman" w:hAnsi="Times New Roman" w:cs="Times New Roman"/>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qFormat/>
    <w:rsid w:val="00BB472B"/>
  </w:style>
  <w:style w:type="character" w:customStyle="1" w:styleId="hps">
    <w:name w:val="hps"/>
    <w:qFormat/>
    <w:rsid w:val="00BB472B"/>
  </w:style>
  <w:style w:type="character" w:customStyle="1" w:styleId="Refdecomentrio2">
    <w:name w:val="Ref. de comentário2"/>
    <w:qFormat/>
    <w:rsid w:val="00BB472B"/>
    <w:rPr>
      <w:rFonts w:ascii="Times New Roman" w:hAnsi="Times New Roman" w:cs="Times New Roman"/>
      <w:sz w:val="16"/>
    </w:rPr>
  </w:style>
  <w:style w:type="character" w:customStyle="1" w:styleId="TextodebaloChar">
    <w:name w:val="Texto de balão Char"/>
    <w:qFormat/>
    <w:rsid w:val="00BB472B"/>
    <w:rPr>
      <w:rFonts w:ascii="Tahoma" w:eastAsia="Calibri" w:hAnsi="Tahoma" w:cs="Tahoma"/>
      <w:sz w:val="16"/>
      <w:szCs w:val="16"/>
    </w:rPr>
  </w:style>
  <w:style w:type="character" w:customStyle="1" w:styleId="Refdecomentrio1">
    <w:name w:val="Ref. de comentário1"/>
    <w:qFormat/>
    <w:rsid w:val="00BB472B"/>
    <w:rPr>
      <w:sz w:val="16"/>
      <w:szCs w:val="16"/>
    </w:rPr>
  </w:style>
  <w:style w:type="character" w:customStyle="1" w:styleId="TextodecomentrioChar">
    <w:name w:val="Texto de comentário Char"/>
    <w:qFormat/>
    <w:rsid w:val="00BB472B"/>
    <w:rPr>
      <w:rFonts w:ascii="Times New Roman" w:eastAsia="Calibri" w:hAnsi="Times New Roman" w:cs="Times New Roman"/>
      <w:sz w:val="20"/>
      <w:szCs w:val="20"/>
    </w:rPr>
  </w:style>
  <w:style w:type="character" w:customStyle="1" w:styleId="AssuntodocomentrioChar">
    <w:name w:val="Assunto do comentário Char"/>
    <w:qFormat/>
    <w:rsid w:val="00BB472B"/>
    <w:rPr>
      <w:rFonts w:ascii="Times New Roman" w:eastAsia="Calibri" w:hAnsi="Times New Roman" w:cs="Times New Roman"/>
      <w:b/>
      <w:bCs/>
      <w:sz w:val="20"/>
      <w:szCs w:val="20"/>
    </w:rPr>
  </w:style>
  <w:style w:type="character" w:customStyle="1" w:styleId="Corpodetexto2Char">
    <w:name w:val="Corpo de texto 2 Char"/>
    <w:qFormat/>
    <w:rsid w:val="00BB472B"/>
    <w:rPr>
      <w:rFonts w:ascii="Verdana" w:eastAsia="Times New Roman" w:hAnsi="Verdana" w:cs="Times New Roman"/>
      <w:lang w:val="pt-BR"/>
    </w:rPr>
  </w:style>
  <w:style w:type="character" w:customStyle="1" w:styleId="apple-converted-space">
    <w:name w:val="apple-converted-space"/>
    <w:basedOn w:val="DefaultParagraphFont1"/>
    <w:qFormat/>
    <w:rsid w:val="00BB472B"/>
  </w:style>
  <w:style w:type="character" w:customStyle="1" w:styleId="LinkdaInternet">
    <w:name w:val="Link da Internet"/>
    <w:rsid w:val="00BB472B"/>
    <w:rPr>
      <w:color w:val="0000FF"/>
      <w:u w:val="single"/>
    </w:rPr>
  </w:style>
  <w:style w:type="character" w:customStyle="1" w:styleId="CabealhoChar">
    <w:name w:val="Cabeçalho Char"/>
    <w:qFormat/>
    <w:rsid w:val="00BB472B"/>
    <w:rPr>
      <w:rFonts w:ascii="Times New Roman" w:eastAsia="Calibri" w:hAnsi="Times New Roman" w:cs="Times New Roman"/>
      <w:sz w:val="20"/>
      <w:szCs w:val="20"/>
    </w:rPr>
  </w:style>
  <w:style w:type="character" w:customStyle="1" w:styleId="RodapChar">
    <w:name w:val="Rodapé Char"/>
    <w:uiPriority w:val="99"/>
    <w:qFormat/>
    <w:rsid w:val="00BB472B"/>
    <w:rPr>
      <w:rFonts w:ascii="Times New Roman" w:eastAsia="Calibri" w:hAnsi="Times New Roman" w:cs="Times New Roman"/>
      <w:sz w:val="20"/>
      <w:szCs w:val="20"/>
    </w:rPr>
  </w:style>
  <w:style w:type="character" w:customStyle="1" w:styleId="ListLabel1">
    <w:name w:val="ListLabel 1"/>
    <w:qFormat/>
    <w:rsid w:val="00BB472B"/>
    <w:rPr>
      <w:rFonts w:cs="Courier New"/>
    </w:rPr>
  </w:style>
  <w:style w:type="character" w:customStyle="1" w:styleId="BodyTextChar">
    <w:name w:val="Body Text Char"/>
    <w:basedOn w:val="DefaultParagraphFont"/>
    <w:link w:val="BodyText"/>
    <w:qFormat/>
    <w:rsid w:val="00BB472B"/>
    <w:rPr>
      <w:rFonts w:ascii="Times New Roman" w:eastAsia="Calibri" w:hAnsi="Times New Roman" w:cs="Times New Roman"/>
      <w:sz w:val="20"/>
      <w:szCs w:val="20"/>
      <w:lang w:val="en-US"/>
    </w:rPr>
  </w:style>
  <w:style w:type="character" w:customStyle="1" w:styleId="HeaderChar">
    <w:name w:val="Header Char"/>
    <w:basedOn w:val="DefaultParagraphFont"/>
    <w:link w:val="Header"/>
    <w:qFormat/>
    <w:rsid w:val="00BB472B"/>
    <w:rPr>
      <w:rFonts w:ascii="Times New Roman" w:eastAsia="Calibri" w:hAnsi="Times New Roman" w:cs="Times New Roman"/>
      <w:sz w:val="20"/>
      <w:szCs w:val="20"/>
      <w:lang w:val="en-US"/>
    </w:rPr>
  </w:style>
  <w:style w:type="character" w:customStyle="1" w:styleId="FooterChar">
    <w:name w:val="Footer Char"/>
    <w:basedOn w:val="DefaultParagraphFont"/>
    <w:link w:val="Footer"/>
    <w:uiPriority w:val="99"/>
    <w:qFormat/>
    <w:rsid w:val="00BB472B"/>
    <w:rPr>
      <w:rFonts w:ascii="Times New Roman" w:eastAsia="Calibri"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BB472B"/>
    <w:rPr>
      <w:rFonts w:ascii="Tahoma" w:eastAsia="Calibri" w:hAnsi="Tahoma" w:cs="Times New Roman"/>
      <w:sz w:val="16"/>
      <w:szCs w:val="16"/>
    </w:rPr>
  </w:style>
  <w:style w:type="character" w:styleId="CommentReference">
    <w:name w:val="annotation reference"/>
    <w:uiPriority w:val="99"/>
    <w:semiHidden/>
    <w:unhideWhenUsed/>
    <w:qFormat/>
    <w:rsid w:val="00BB472B"/>
    <w:rPr>
      <w:sz w:val="16"/>
      <w:szCs w:val="16"/>
    </w:rPr>
  </w:style>
  <w:style w:type="character" w:customStyle="1" w:styleId="CommentTextChar">
    <w:name w:val="Comment Text Char"/>
    <w:basedOn w:val="DefaultParagraphFont"/>
    <w:link w:val="CommentText"/>
    <w:uiPriority w:val="99"/>
    <w:semiHidden/>
    <w:qFormat/>
    <w:rsid w:val="00BB472B"/>
    <w:rPr>
      <w:rFonts w:ascii="Times New Roman" w:eastAsia="Calibri" w:hAnsi="Times New Roman" w:cs="Times New Roman"/>
      <w:sz w:val="20"/>
      <w:szCs w:val="20"/>
    </w:rPr>
  </w:style>
  <w:style w:type="character" w:customStyle="1" w:styleId="CommentSubjectChar">
    <w:name w:val="Comment Subject Char"/>
    <w:basedOn w:val="CommentTextChar"/>
    <w:link w:val="CommentSubject"/>
    <w:uiPriority w:val="99"/>
    <w:semiHidden/>
    <w:qFormat/>
    <w:rsid w:val="00BB472B"/>
    <w:rPr>
      <w:rFonts w:ascii="Times New Roman" w:eastAsia="Calibri" w:hAnsi="Times New Roman" w:cs="Times New Roman"/>
      <w:b/>
      <w:bCs/>
      <w:sz w:val="20"/>
      <w:szCs w:val="20"/>
    </w:rPr>
  </w:style>
  <w:style w:type="character" w:customStyle="1" w:styleId="Refdecomentrio3">
    <w:name w:val="Ref. de comentário3"/>
    <w:qFormat/>
    <w:rsid w:val="00BB472B"/>
    <w:rPr>
      <w:sz w:val="16"/>
      <w:szCs w:val="16"/>
    </w:rPr>
  </w:style>
  <w:style w:type="character" w:styleId="LineNumber">
    <w:name w:val="line number"/>
    <w:uiPriority w:val="99"/>
    <w:semiHidden/>
    <w:unhideWhenUsed/>
    <w:qFormat/>
    <w:rsid w:val="00BB472B"/>
  </w:style>
  <w:style w:type="character" w:styleId="Strong">
    <w:name w:val="Strong"/>
    <w:basedOn w:val="DefaultParagraphFont"/>
    <w:uiPriority w:val="22"/>
    <w:qFormat/>
    <w:rsid w:val="00BB472B"/>
    <w:rPr>
      <w:b/>
      <w:bCs/>
    </w:rPr>
  </w:style>
  <w:style w:type="character" w:customStyle="1" w:styleId="Numeraodelinhas">
    <w:name w:val="Numeração de linhas"/>
    <w:rsid w:val="00BB472B"/>
  </w:style>
  <w:style w:type="paragraph" w:customStyle="1" w:styleId="Ttulo1">
    <w:name w:val="Título1"/>
    <w:basedOn w:val="Normal"/>
    <w:next w:val="BodyText"/>
    <w:qFormat/>
    <w:rsid w:val="00BB472B"/>
    <w:pPr>
      <w:keepNext/>
      <w:spacing w:before="240" w:after="120"/>
    </w:pPr>
    <w:rPr>
      <w:rFonts w:eastAsia="Droid Sans Fallback" w:cs="FreeSans"/>
      <w:sz w:val="28"/>
      <w:szCs w:val="28"/>
    </w:rPr>
  </w:style>
  <w:style w:type="paragraph" w:styleId="BodyText">
    <w:name w:val="Body Text"/>
    <w:basedOn w:val="Normal"/>
    <w:link w:val="BodyTextChar"/>
    <w:rsid w:val="00BB472B"/>
    <w:pPr>
      <w:spacing w:after="140" w:line="288" w:lineRule="auto"/>
    </w:pPr>
    <w:rPr>
      <w:rFonts w:eastAsia="Calibri"/>
      <w:color w:val="auto"/>
    </w:rPr>
  </w:style>
  <w:style w:type="character" w:customStyle="1" w:styleId="CorpodetextoChar1">
    <w:name w:val="Corpo de texto Char1"/>
    <w:basedOn w:val="DefaultParagraphFont"/>
    <w:uiPriority w:val="99"/>
    <w:semiHidden/>
    <w:rsid w:val="00BB472B"/>
    <w:rPr>
      <w:rFonts w:ascii="Times New Roman" w:hAnsi="Times New Roman" w:cs="Times New Roman"/>
      <w:color w:val="00000A"/>
      <w:sz w:val="20"/>
      <w:szCs w:val="20"/>
      <w:lang w:val="en-US"/>
    </w:rPr>
  </w:style>
  <w:style w:type="paragraph" w:styleId="List">
    <w:name w:val="List"/>
    <w:basedOn w:val="BodyText"/>
    <w:rsid w:val="00BB472B"/>
    <w:rPr>
      <w:rFonts w:cs="FreeSans"/>
    </w:rPr>
  </w:style>
  <w:style w:type="paragraph" w:styleId="Caption">
    <w:name w:val="caption"/>
    <w:basedOn w:val="Normal"/>
    <w:qFormat/>
    <w:rsid w:val="00BB472B"/>
    <w:pPr>
      <w:suppressLineNumbers/>
      <w:spacing w:before="120" w:after="120"/>
    </w:pPr>
    <w:rPr>
      <w:rFonts w:cs="FreeSans"/>
      <w:i/>
      <w:iCs/>
      <w:sz w:val="24"/>
      <w:szCs w:val="24"/>
    </w:rPr>
  </w:style>
  <w:style w:type="paragraph" w:customStyle="1" w:styleId="ndice">
    <w:name w:val="Índice"/>
    <w:basedOn w:val="Normal"/>
    <w:qFormat/>
    <w:rsid w:val="00BB472B"/>
    <w:pPr>
      <w:suppressLineNumbers/>
    </w:pPr>
    <w:rPr>
      <w:rFonts w:cs="FreeSans"/>
    </w:rPr>
  </w:style>
  <w:style w:type="paragraph" w:customStyle="1" w:styleId="Authors">
    <w:name w:val="Authors"/>
    <w:basedOn w:val="Normal"/>
    <w:qFormat/>
    <w:rsid w:val="00BB472B"/>
    <w:pPr>
      <w:spacing w:before="120" w:after="360"/>
      <w:jc w:val="center"/>
    </w:pPr>
    <w:rPr>
      <w:rFonts w:eastAsia="Times New Roman"/>
      <w:sz w:val="24"/>
      <w:szCs w:val="24"/>
    </w:rPr>
  </w:style>
  <w:style w:type="paragraph" w:customStyle="1" w:styleId="Paragraph">
    <w:name w:val="Paragraph"/>
    <w:basedOn w:val="Normal"/>
    <w:qFormat/>
    <w:rsid w:val="00BB472B"/>
    <w:pPr>
      <w:spacing w:before="120"/>
      <w:ind w:firstLine="720"/>
    </w:pPr>
    <w:rPr>
      <w:rFonts w:eastAsia="Times New Roman"/>
      <w:sz w:val="24"/>
      <w:szCs w:val="24"/>
    </w:rPr>
  </w:style>
  <w:style w:type="paragraph" w:customStyle="1" w:styleId="Head">
    <w:name w:val="Head"/>
    <w:basedOn w:val="Normal"/>
    <w:qFormat/>
    <w:rsid w:val="00BB472B"/>
    <w:pPr>
      <w:keepNext/>
      <w:spacing w:before="120" w:after="120"/>
      <w:jc w:val="center"/>
    </w:pPr>
    <w:rPr>
      <w:rFonts w:eastAsia="Times New Roman"/>
      <w:b/>
      <w:bCs/>
      <w:sz w:val="28"/>
      <w:szCs w:val="28"/>
    </w:rPr>
  </w:style>
  <w:style w:type="paragraph" w:customStyle="1" w:styleId="SOMHead">
    <w:name w:val="SOMHead"/>
    <w:basedOn w:val="Normal"/>
    <w:qFormat/>
    <w:rsid w:val="00BB472B"/>
    <w:pPr>
      <w:keepNext/>
      <w:spacing w:before="240"/>
    </w:pPr>
    <w:rPr>
      <w:rFonts w:eastAsia="Times New Roman"/>
      <w:b/>
      <w:sz w:val="24"/>
      <w:szCs w:val="24"/>
    </w:rPr>
  </w:style>
  <w:style w:type="paragraph" w:customStyle="1" w:styleId="SMSubheading">
    <w:name w:val="SM Subheading"/>
    <w:basedOn w:val="Normal"/>
    <w:qFormat/>
    <w:rsid w:val="00BB472B"/>
    <w:rPr>
      <w:rFonts w:eastAsia="Times New Roman"/>
      <w:sz w:val="24"/>
      <w:u w:val="single"/>
      <w:lang w:eastAsia="zh-CN"/>
    </w:rPr>
  </w:style>
  <w:style w:type="paragraph" w:customStyle="1" w:styleId="SMHeading">
    <w:name w:val="SM Heading"/>
    <w:basedOn w:val="Normal"/>
    <w:qFormat/>
    <w:rsid w:val="00BB472B"/>
    <w:pPr>
      <w:keepNext/>
      <w:spacing w:before="240" w:after="60" w:line="100" w:lineRule="atLeast"/>
    </w:pPr>
    <w:rPr>
      <w:rFonts w:eastAsia="Times New Roman"/>
      <w:b/>
      <w:bCs/>
      <w:sz w:val="24"/>
      <w:szCs w:val="24"/>
      <w:lang w:eastAsia="zh-CN"/>
    </w:rPr>
  </w:style>
  <w:style w:type="paragraph" w:customStyle="1" w:styleId="AbstractSummary">
    <w:name w:val="Abstract/Summary"/>
    <w:basedOn w:val="Normal"/>
    <w:qFormat/>
    <w:rsid w:val="00BB472B"/>
    <w:pPr>
      <w:spacing w:before="120"/>
    </w:pPr>
    <w:rPr>
      <w:rFonts w:eastAsia="Times New Roman"/>
      <w:sz w:val="24"/>
      <w:szCs w:val="24"/>
    </w:rPr>
  </w:style>
  <w:style w:type="paragraph" w:customStyle="1" w:styleId="Teaser">
    <w:name w:val="Teaser"/>
    <w:basedOn w:val="Normal"/>
    <w:qFormat/>
    <w:rsid w:val="00BB472B"/>
    <w:pPr>
      <w:spacing w:before="120"/>
    </w:pPr>
    <w:rPr>
      <w:rFonts w:eastAsia="Times New Roman"/>
      <w:sz w:val="24"/>
      <w:szCs w:val="24"/>
    </w:rPr>
  </w:style>
  <w:style w:type="paragraph" w:customStyle="1" w:styleId="BalloonText1">
    <w:name w:val="Balloon Text1"/>
    <w:basedOn w:val="Normal"/>
    <w:qFormat/>
    <w:rsid w:val="00BB472B"/>
    <w:rPr>
      <w:rFonts w:ascii="Tahoma" w:hAnsi="Tahoma" w:cs="Tahoma"/>
      <w:sz w:val="16"/>
      <w:szCs w:val="16"/>
    </w:rPr>
  </w:style>
  <w:style w:type="paragraph" w:customStyle="1" w:styleId="Textodecomentrio1">
    <w:name w:val="Texto de comentário1"/>
    <w:basedOn w:val="Normal"/>
    <w:qFormat/>
    <w:rsid w:val="00BB472B"/>
  </w:style>
  <w:style w:type="paragraph" w:customStyle="1" w:styleId="Assuntodocomentrio1">
    <w:name w:val="Assunto do comentário1"/>
    <w:basedOn w:val="Textodecomentrio1"/>
    <w:qFormat/>
    <w:rsid w:val="00BB472B"/>
    <w:rPr>
      <w:b/>
      <w:bCs/>
    </w:rPr>
  </w:style>
  <w:style w:type="paragraph" w:customStyle="1" w:styleId="BodyText21">
    <w:name w:val="Body Text 21"/>
    <w:basedOn w:val="Normal"/>
    <w:qFormat/>
    <w:rsid w:val="00BB472B"/>
    <w:pPr>
      <w:pBdr>
        <w:bottom w:val="single" w:sz="12" w:space="1" w:color="C0C0C0"/>
      </w:pBdr>
      <w:spacing w:after="120" w:line="360" w:lineRule="auto"/>
      <w:jc w:val="both"/>
    </w:pPr>
    <w:rPr>
      <w:rFonts w:ascii="Verdana" w:eastAsia="Times New Roman" w:hAnsi="Verdana" w:cs="Verdana"/>
      <w:sz w:val="22"/>
      <w:szCs w:val="22"/>
      <w:lang w:val="pt-BR"/>
    </w:rPr>
  </w:style>
  <w:style w:type="paragraph" w:customStyle="1" w:styleId="sectionheader">
    <w:name w:val="sectionheader"/>
    <w:basedOn w:val="Normal"/>
    <w:qFormat/>
    <w:rsid w:val="00BB472B"/>
    <w:pPr>
      <w:spacing w:after="280"/>
    </w:pPr>
    <w:rPr>
      <w:rFonts w:eastAsia="Times New Roman"/>
      <w:sz w:val="24"/>
      <w:szCs w:val="24"/>
    </w:rPr>
  </w:style>
  <w:style w:type="paragraph" w:styleId="NormalWeb">
    <w:name w:val="Normal (Web)"/>
    <w:basedOn w:val="Normal"/>
    <w:uiPriority w:val="99"/>
    <w:qFormat/>
    <w:rsid w:val="00BB472B"/>
    <w:pPr>
      <w:spacing w:after="280"/>
    </w:pPr>
    <w:rPr>
      <w:rFonts w:eastAsia="Times New Roman"/>
      <w:sz w:val="24"/>
      <w:szCs w:val="24"/>
    </w:rPr>
  </w:style>
  <w:style w:type="paragraph" w:customStyle="1" w:styleId="ListParagraph1">
    <w:name w:val="List Paragraph1"/>
    <w:basedOn w:val="Normal"/>
    <w:qFormat/>
    <w:rsid w:val="00BB472B"/>
    <w:pPr>
      <w:spacing w:after="200" w:line="276" w:lineRule="auto"/>
      <w:ind w:left="720"/>
      <w:contextualSpacing/>
    </w:pPr>
    <w:rPr>
      <w:rFonts w:ascii="Calibri" w:hAnsi="Calibri" w:cs="Calibri"/>
      <w:sz w:val="22"/>
      <w:szCs w:val="22"/>
      <w:lang w:val="pt-BR"/>
    </w:rPr>
  </w:style>
  <w:style w:type="paragraph" w:styleId="Header">
    <w:name w:val="header"/>
    <w:basedOn w:val="Normal"/>
    <w:link w:val="HeaderChar"/>
    <w:rsid w:val="00BB472B"/>
    <w:pPr>
      <w:tabs>
        <w:tab w:val="center" w:pos="4252"/>
        <w:tab w:val="right" w:pos="8504"/>
      </w:tabs>
    </w:pPr>
    <w:rPr>
      <w:rFonts w:eastAsia="Calibri"/>
      <w:color w:val="auto"/>
    </w:rPr>
  </w:style>
  <w:style w:type="character" w:customStyle="1" w:styleId="CabealhoChar2">
    <w:name w:val="Cabeçalho Char2"/>
    <w:basedOn w:val="DefaultParagraphFont"/>
    <w:uiPriority w:val="99"/>
    <w:semiHidden/>
    <w:rsid w:val="00BB472B"/>
    <w:rPr>
      <w:rFonts w:ascii="Times New Roman" w:hAnsi="Times New Roman" w:cs="Times New Roman"/>
      <w:color w:val="00000A"/>
      <w:sz w:val="20"/>
      <w:szCs w:val="20"/>
      <w:lang w:val="en-US"/>
    </w:rPr>
  </w:style>
  <w:style w:type="paragraph" w:styleId="Footer">
    <w:name w:val="footer"/>
    <w:basedOn w:val="Normal"/>
    <w:link w:val="FooterChar"/>
    <w:uiPriority w:val="99"/>
    <w:rsid w:val="00BB472B"/>
    <w:pPr>
      <w:tabs>
        <w:tab w:val="center" w:pos="4252"/>
        <w:tab w:val="right" w:pos="8504"/>
      </w:tabs>
    </w:pPr>
    <w:rPr>
      <w:rFonts w:eastAsia="Calibri"/>
      <w:color w:val="auto"/>
    </w:rPr>
  </w:style>
  <w:style w:type="character" w:customStyle="1" w:styleId="RodapChar2">
    <w:name w:val="Rodapé Char2"/>
    <w:basedOn w:val="DefaultParagraphFont"/>
    <w:uiPriority w:val="99"/>
    <w:semiHidden/>
    <w:rsid w:val="00BB472B"/>
    <w:rPr>
      <w:rFonts w:ascii="Times New Roman" w:hAnsi="Times New Roman" w:cs="Times New Roman"/>
      <w:color w:val="00000A"/>
      <w:sz w:val="20"/>
      <w:szCs w:val="20"/>
      <w:lang w:val="en-US"/>
    </w:rPr>
  </w:style>
  <w:style w:type="paragraph" w:customStyle="1" w:styleId="Contedodatabela">
    <w:name w:val="Conteúdo da tabela"/>
    <w:basedOn w:val="Normal"/>
    <w:qFormat/>
    <w:rsid w:val="00BB472B"/>
    <w:pPr>
      <w:suppressLineNumbers/>
    </w:pPr>
  </w:style>
  <w:style w:type="paragraph" w:customStyle="1" w:styleId="Ttulodetabela">
    <w:name w:val="Título de tabela"/>
    <w:basedOn w:val="Contedodatabela"/>
    <w:qFormat/>
    <w:rsid w:val="00BB472B"/>
    <w:pPr>
      <w:jc w:val="center"/>
    </w:pPr>
    <w:rPr>
      <w:b/>
      <w:bCs/>
    </w:rPr>
  </w:style>
  <w:style w:type="paragraph" w:styleId="BalloonText">
    <w:name w:val="Balloon Text"/>
    <w:basedOn w:val="Normal"/>
    <w:link w:val="BalloonTextChar"/>
    <w:uiPriority w:val="99"/>
    <w:semiHidden/>
    <w:unhideWhenUsed/>
    <w:qFormat/>
    <w:rsid w:val="00BB472B"/>
    <w:rPr>
      <w:rFonts w:ascii="Tahoma" w:eastAsia="Calibri" w:hAnsi="Tahoma"/>
      <w:color w:val="auto"/>
      <w:sz w:val="16"/>
      <w:szCs w:val="16"/>
    </w:rPr>
  </w:style>
  <w:style w:type="character" w:customStyle="1" w:styleId="TextodebaloChar2">
    <w:name w:val="Texto de balão Char2"/>
    <w:basedOn w:val="DefaultParagraphFont"/>
    <w:uiPriority w:val="99"/>
    <w:semiHidden/>
    <w:rsid w:val="00BB472B"/>
    <w:rPr>
      <w:rFonts w:ascii="Segoe UI" w:hAnsi="Segoe UI" w:cs="Segoe UI"/>
      <w:color w:val="00000A"/>
      <w:sz w:val="18"/>
      <w:szCs w:val="18"/>
      <w:lang w:val="en-US"/>
    </w:rPr>
  </w:style>
  <w:style w:type="paragraph" w:styleId="CommentText">
    <w:name w:val="annotation text"/>
    <w:basedOn w:val="Normal"/>
    <w:link w:val="CommentTextChar"/>
    <w:uiPriority w:val="99"/>
    <w:semiHidden/>
    <w:unhideWhenUsed/>
    <w:qFormat/>
    <w:rsid w:val="00BB472B"/>
    <w:rPr>
      <w:rFonts w:eastAsia="Calibri"/>
      <w:color w:val="auto"/>
    </w:rPr>
  </w:style>
  <w:style w:type="character" w:customStyle="1" w:styleId="TextodecomentrioChar2">
    <w:name w:val="Texto de comentário Char2"/>
    <w:basedOn w:val="DefaultParagraphFont"/>
    <w:uiPriority w:val="99"/>
    <w:semiHidden/>
    <w:rsid w:val="00BB472B"/>
    <w:rPr>
      <w:rFonts w:ascii="Times New Roman" w:hAnsi="Times New Roman" w:cs="Times New Roman"/>
      <w:color w:val="00000A"/>
      <w:sz w:val="20"/>
      <w:szCs w:val="20"/>
      <w:lang w:val="en-US"/>
    </w:rPr>
  </w:style>
  <w:style w:type="paragraph" w:styleId="CommentSubject">
    <w:name w:val="annotation subject"/>
    <w:basedOn w:val="CommentText"/>
    <w:link w:val="CommentSubjectChar"/>
    <w:uiPriority w:val="99"/>
    <w:semiHidden/>
    <w:unhideWhenUsed/>
    <w:qFormat/>
    <w:rsid w:val="00BB472B"/>
    <w:rPr>
      <w:b/>
      <w:bCs/>
    </w:rPr>
  </w:style>
  <w:style w:type="character" w:customStyle="1" w:styleId="AssuntodocomentrioChar2">
    <w:name w:val="Assunto do comentário Char2"/>
    <w:basedOn w:val="TextodecomentrioChar2"/>
    <w:uiPriority w:val="99"/>
    <w:semiHidden/>
    <w:rsid w:val="00BB472B"/>
    <w:rPr>
      <w:rFonts w:ascii="Times New Roman" w:hAnsi="Times New Roman" w:cs="Times New Roman"/>
      <w:b/>
      <w:bCs/>
      <w:color w:val="00000A"/>
      <w:sz w:val="20"/>
      <w:szCs w:val="20"/>
      <w:lang w:val="en-US"/>
    </w:rPr>
  </w:style>
  <w:style w:type="paragraph" w:styleId="Revision">
    <w:name w:val="Revision"/>
    <w:uiPriority w:val="99"/>
    <w:semiHidden/>
    <w:qFormat/>
    <w:rsid w:val="00BB472B"/>
    <w:pPr>
      <w:spacing w:after="0" w:line="240" w:lineRule="auto"/>
    </w:pPr>
    <w:rPr>
      <w:rFonts w:ascii="Times New Roman" w:hAnsi="Times New Roman" w:cs="Times New Roman"/>
      <w:color w:val="00000A"/>
      <w:sz w:val="20"/>
      <w:szCs w:val="20"/>
      <w:lang w:val="en-US"/>
    </w:rPr>
  </w:style>
  <w:style w:type="paragraph" w:styleId="ListParagraph">
    <w:name w:val="List Paragraph"/>
    <w:basedOn w:val="Normal"/>
    <w:uiPriority w:val="34"/>
    <w:qFormat/>
    <w:rsid w:val="00BB472B"/>
    <w:pPr>
      <w:ind w:left="720"/>
      <w:contextualSpacing/>
    </w:pPr>
  </w:style>
  <w:style w:type="paragraph" w:customStyle="1" w:styleId="Default">
    <w:name w:val="Default"/>
    <w:qFormat/>
    <w:rsid w:val="00BB472B"/>
    <w:pPr>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BB472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lang val="en-IN"/>
  <c:chart>
    <c:autoTitleDeleted val="1"/>
    <c:plotArea>
      <c:layout>
        <c:manualLayout>
          <c:layoutTarget val="inner"/>
          <c:xMode val="edge"/>
          <c:yMode val="edge"/>
          <c:x val="0.1005792580206397"/>
          <c:y val="3.4887408816999699E-2"/>
          <c:w val="0.87038979081655998"/>
          <c:h val="0.78751620129310651"/>
        </c:manualLayout>
      </c:layout>
      <c:barChart>
        <c:barDir val="col"/>
        <c:grouping val="clustered"/>
        <c:ser>
          <c:idx val="0"/>
          <c:order val="0"/>
          <c:tx>
            <c:strRef>
              <c:f>label 0</c:f>
              <c:strCache>
                <c:ptCount val="1"/>
                <c:pt idx="0">
                  <c:v>Published papers</c:v>
                </c:pt>
              </c:strCache>
            </c:strRef>
          </c:tx>
          <c:spPr>
            <a:solidFill>
              <a:srgbClr val="70AD47"/>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37"/>
                <c:pt idx="0">
                  <c:v>43-44</c:v>
                </c:pt>
                <c:pt idx="1">
                  <c:v>45-46</c:v>
                </c:pt>
                <c:pt idx="2">
                  <c:v>47-48</c:v>
                </c:pt>
                <c:pt idx="3">
                  <c:v>49-50</c:v>
                </c:pt>
                <c:pt idx="4">
                  <c:v>51-52</c:v>
                </c:pt>
                <c:pt idx="5">
                  <c:v>53-54</c:v>
                </c:pt>
                <c:pt idx="6">
                  <c:v>55-56</c:v>
                </c:pt>
                <c:pt idx="7">
                  <c:v>57-58</c:v>
                </c:pt>
                <c:pt idx="8">
                  <c:v>59-60</c:v>
                </c:pt>
                <c:pt idx="9">
                  <c:v>61-62</c:v>
                </c:pt>
                <c:pt idx="10">
                  <c:v>63-64</c:v>
                </c:pt>
                <c:pt idx="11">
                  <c:v>65-66</c:v>
                </c:pt>
                <c:pt idx="12">
                  <c:v>67-68</c:v>
                </c:pt>
                <c:pt idx="13">
                  <c:v>69-70</c:v>
                </c:pt>
                <c:pt idx="14">
                  <c:v>71-72</c:v>
                </c:pt>
                <c:pt idx="15">
                  <c:v>73-74</c:v>
                </c:pt>
                <c:pt idx="16">
                  <c:v>75-76</c:v>
                </c:pt>
                <c:pt idx="17">
                  <c:v>77-78</c:v>
                </c:pt>
                <c:pt idx="18">
                  <c:v>79-80</c:v>
                </c:pt>
                <c:pt idx="19">
                  <c:v>81-82</c:v>
                </c:pt>
                <c:pt idx="20">
                  <c:v>83-84</c:v>
                </c:pt>
                <c:pt idx="21">
                  <c:v>85-86</c:v>
                </c:pt>
                <c:pt idx="22">
                  <c:v>87-88</c:v>
                </c:pt>
                <c:pt idx="23">
                  <c:v>89-90</c:v>
                </c:pt>
                <c:pt idx="24">
                  <c:v>91-92</c:v>
                </c:pt>
                <c:pt idx="25">
                  <c:v>93-94</c:v>
                </c:pt>
                <c:pt idx="26">
                  <c:v>95-96</c:v>
                </c:pt>
                <c:pt idx="27">
                  <c:v>97-98</c:v>
                </c:pt>
                <c:pt idx="28">
                  <c:v>99-00</c:v>
                </c:pt>
                <c:pt idx="29">
                  <c:v>01-02</c:v>
                </c:pt>
                <c:pt idx="30">
                  <c:v>03-04</c:v>
                </c:pt>
                <c:pt idx="31">
                  <c:v>05-06</c:v>
                </c:pt>
                <c:pt idx="32">
                  <c:v>07-08</c:v>
                </c:pt>
                <c:pt idx="33">
                  <c:v>09-10</c:v>
                </c:pt>
                <c:pt idx="34">
                  <c:v>11-12</c:v>
                </c:pt>
                <c:pt idx="35">
                  <c:v>13-14</c:v>
                </c:pt>
                <c:pt idx="36">
                  <c:v>15-16</c:v>
                </c:pt>
              </c:strCache>
            </c:strRef>
          </c:cat>
          <c:val>
            <c:numRef>
              <c:f>0</c:f>
              <c:numCache>
                <c:formatCode>General</c:formatCode>
                <c:ptCount val="37"/>
                <c:pt idx="0">
                  <c:v>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c:v>
                </c:pt>
                <c:pt idx="20">
                  <c:v>0</c:v>
                </c:pt>
                <c:pt idx="21">
                  <c:v>6</c:v>
                </c:pt>
                <c:pt idx="22">
                  <c:v>2</c:v>
                </c:pt>
                <c:pt idx="23">
                  <c:v>2</c:v>
                </c:pt>
                <c:pt idx="24">
                  <c:v>5</c:v>
                </c:pt>
                <c:pt idx="25">
                  <c:v>4</c:v>
                </c:pt>
                <c:pt idx="26">
                  <c:v>11</c:v>
                </c:pt>
                <c:pt idx="27">
                  <c:v>13</c:v>
                </c:pt>
                <c:pt idx="28">
                  <c:v>10</c:v>
                </c:pt>
                <c:pt idx="29">
                  <c:v>11</c:v>
                </c:pt>
                <c:pt idx="30">
                  <c:v>11</c:v>
                </c:pt>
                <c:pt idx="31">
                  <c:v>16</c:v>
                </c:pt>
                <c:pt idx="32">
                  <c:v>26</c:v>
                </c:pt>
                <c:pt idx="33">
                  <c:v>11</c:v>
                </c:pt>
                <c:pt idx="34">
                  <c:v>14</c:v>
                </c:pt>
                <c:pt idx="35">
                  <c:v>23</c:v>
                </c:pt>
                <c:pt idx="36">
                  <c:v>5</c:v>
                </c:pt>
              </c:numCache>
            </c:numRef>
          </c:val>
          <c:extLst xmlns:c16r2="http://schemas.microsoft.com/office/drawing/2015/06/chart">
            <c:ext xmlns:c16="http://schemas.microsoft.com/office/drawing/2014/chart" uri="{C3380CC4-5D6E-409C-BE32-E72D297353CC}">
              <c16:uniqueId val="{00000000-69AD-43F3-8AD2-FA8346F13FAC}"/>
            </c:ext>
          </c:extLst>
        </c:ser>
        <c:ser>
          <c:idx val="1"/>
          <c:order val="1"/>
          <c:tx>
            <c:strRef>
              <c:f>label 1</c:f>
              <c:strCache>
                <c:ptCount val="1"/>
                <c:pt idx="0">
                  <c:v>Thesis, dissertations and monographs</c:v>
                </c:pt>
              </c:strCache>
            </c:strRef>
          </c:tx>
          <c:spPr>
            <a:solidFill>
              <a:srgbClr val="FFC000"/>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37"/>
                <c:pt idx="0">
                  <c:v>43-44</c:v>
                </c:pt>
                <c:pt idx="1">
                  <c:v>45-46</c:v>
                </c:pt>
                <c:pt idx="2">
                  <c:v>47-48</c:v>
                </c:pt>
                <c:pt idx="3">
                  <c:v>49-50</c:v>
                </c:pt>
                <c:pt idx="4">
                  <c:v>51-52</c:v>
                </c:pt>
                <c:pt idx="5">
                  <c:v>53-54</c:v>
                </c:pt>
                <c:pt idx="6">
                  <c:v>55-56</c:v>
                </c:pt>
                <c:pt idx="7">
                  <c:v>57-58</c:v>
                </c:pt>
                <c:pt idx="8">
                  <c:v>59-60</c:v>
                </c:pt>
                <c:pt idx="9">
                  <c:v>61-62</c:v>
                </c:pt>
                <c:pt idx="10">
                  <c:v>63-64</c:v>
                </c:pt>
                <c:pt idx="11">
                  <c:v>65-66</c:v>
                </c:pt>
                <c:pt idx="12">
                  <c:v>67-68</c:v>
                </c:pt>
                <c:pt idx="13">
                  <c:v>69-70</c:v>
                </c:pt>
                <c:pt idx="14">
                  <c:v>71-72</c:v>
                </c:pt>
                <c:pt idx="15">
                  <c:v>73-74</c:v>
                </c:pt>
                <c:pt idx="16">
                  <c:v>75-76</c:v>
                </c:pt>
                <c:pt idx="17">
                  <c:v>77-78</c:v>
                </c:pt>
                <c:pt idx="18">
                  <c:v>79-80</c:v>
                </c:pt>
                <c:pt idx="19">
                  <c:v>81-82</c:v>
                </c:pt>
                <c:pt idx="20">
                  <c:v>83-84</c:v>
                </c:pt>
                <c:pt idx="21">
                  <c:v>85-86</c:v>
                </c:pt>
                <c:pt idx="22">
                  <c:v>87-88</c:v>
                </c:pt>
                <c:pt idx="23">
                  <c:v>89-90</c:v>
                </c:pt>
                <c:pt idx="24">
                  <c:v>91-92</c:v>
                </c:pt>
                <c:pt idx="25">
                  <c:v>93-94</c:v>
                </c:pt>
                <c:pt idx="26">
                  <c:v>95-96</c:v>
                </c:pt>
                <c:pt idx="27">
                  <c:v>97-98</c:v>
                </c:pt>
                <c:pt idx="28">
                  <c:v>99-00</c:v>
                </c:pt>
                <c:pt idx="29">
                  <c:v>01-02</c:v>
                </c:pt>
                <c:pt idx="30">
                  <c:v>03-04</c:v>
                </c:pt>
                <c:pt idx="31">
                  <c:v>05-06</c:v>
                </c:pt>
                <c:pt idx="32">
                  <c:v>07-08</c:v>
                </c:pt>
                <c:pt idx="33">
                  <c:v>09-10</c:v>
                </c:pt>
                <c:pt idx="34">
                  <c:v>11-12</c:v>
                </c:pt>
                <c:pt idx="35">
                  <c:v>13-14</c:v>
                </c:pt>
                <c:pt idx="36">
                  <c:v>15-16</c:v>
                </c:pt>
              </c:strCache>
            </c:strRef>
          </c:cat>
          <c:val>
            <c:numRef>
              <c:f>1</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1</c:v>
                </c:pt>
                <c:pt idx="22">
                  <c:v>1</c:v>
                </c:pt>
                <c:pt idx="23">
                  <c:v>0</c:v>
                </c:pt>
                <c:pt idx="24">
                  <c:v>1</c:v>
                </c:pt>
                <c:pt idx="25">
                  <c:v>1</c:v>
                </c:pt>
                <c:pt idx="26">
                  <c:v>5</c:v>
                </c:pt>
                <c:pt idx="27">
                  <c:v>5</c:v>
                </c:pt>
                <c:pt idx="28">
                  <c:v>1</c:v>
                </c:pt>
                <c:pt idx="29">
                  <c:v>4</c:v>
                </c:pt>
                <c:pt idx="30">
                  <c:v>1</c:v>
                </c:pt>
                <c:pt idx="31">
                  <c:v>4</c:v>
                </c:pt>
                <c:pt idx="32">
                  <c:v>15</c:v>
                </c:pt>
                <c:pt idx="33">
                  <c:v>3</c:v>
                </c:pt>
                <c:pt idx="34">
                  <c:v>9</c:v>
                </c:pt>
                <c:pt idx="35">
                  <c:v>19</c:v>
                </c:pt>
                <c:pt idx="36">
                  <c:v>5</c:v>
                </c:pt>
              </c:numCache>
            </c:numRef>
          </c:val>
          <c:extLst xmlns:c16r2="http://schemas.microsoft.com/office/drawing/2015/06/chart">
            <c:ext xmlns:c16="http://schemas.microsoft.com/office/drawing/2014/chart" uri="{C3380CC4-5D6E-409C-BE32-E72D297353CC}">
              <c16:uniqueId val="{00000001-69AD-43F3-8AD2-FA8346F13FAC}"/>
            </c:ext>
          </c:extLst>
        </c:ser>
        <c:ser>
          <c:idx val="2"/>
          <c:order val="2"/>
          <c:tx>
            <c:strRef>
              <c:f>label 2</c:f>
              <c:strCache>
                <c:ptCount val="1"/>
                <c:pt idx="0">
                  <c:v>Unpublished data</c:v>
                </c:pt>
              </c:strCache>
            </c:strRef>
          </c:tx>
          <c:spPr>
            <a:solidFill>
              <a:srgbClr val="4472C4"/>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37"/>
                <c:pt idx="0">
                  <c:v>43-44</c:v>
                </c:pt>
                <c:pt idx="1">
                  <c:v>45-46</c:v>
                </c:pt>
                <c:pt idx="2">
                  <c:v>47-48</c:v>
                </c:pt>
                <c:pt idx="3">
                  <c:v>49-50</c:v>
                </c:pt>
                <c:pt idx="4">
                  <c:v>51-52</c:v>
                </c:pt>
                <c:pt idx="5">
                  <c:v>53-54</c:v>
                </c:pt>
                <c:pt idx="6">
                  <c:v>55-56</c:v>
                </c:pt>
                <c:pt idx="7">
                  <c:v>57-58</c:v>
                </c:pt>
                <c:pt idx="8">
                  <c:v>59-60</c:v>
                </c:pt>
                <c:pt idx="9">
                  <c:v>61-62</c:v>
                </c:pt>
                <c:pt idx="10">
                  <c:v>63-64</c:v>
                </c:pt>
                <c:pt idx="11">
                  <c:v>65-66</c:v>
                </c:pt>
                <c:pt idx="12">
                  <c:v>67-68</c:v>
                </c:pt>
                <c:pt idx="13">
                  <c:v>69-70</c:v>
                </c:pt>
                <c:pt idx="14">
                  <c:v>71-72</c:v>
                </c:pt>
                <c:pt idx="15">
                  <c:v>73-74</c:v>
                </c:pt>
                <c:pt idx="16">
                  <c:v>75-76</c:v>
                </c:pt>
                <c:pt idx="17">
                  <c:v>77-78</c:v>
                </c:pt>
                <c:pt idx="18">
                  <c:v>79-80</c:v>
                </c:pt>
                <c:pt idx="19">
                  <c:v>81-82</c:v>
                </c:pt>
                <c:pt idx="20">
                  <c:v>83-84</c:v>
                </c:pt>
                <c:pt idx="21">
                  <c:v>85-86</c:v>
                </c:pt>
                <c:pt idx="22">
                  <c:v>87-88</c:v>
                </c:pt>
                <c:pt idx="23">
                  <c:v>89-90</c:v>
                </c:pt>
                <c:pt idx="24">
                  <c:v>91-92</c:v>
                </c:pt>
                <c:pt idx="25">
                  <c:v>93-94</c:v>
                </c:pt>
                <c:pt idx="26">
                  <c:v>95-96</c:v>
                </c:pt>
                <c:pt idx="27">
                  <c:v>97-98</c:v>
                </c:pt>
                <c:pt idx="28">
                  <c:v>99-00</c:v>
                </c:pt>
                <c:pt idx="29">
                  <c:v>01-02</c:v>
                </c:pt>
                <c:pt idx="30">
                  <c:v>03-04</c:v>
                </c:pt>
                <c:pt idx="31">
                  <c:v>05-06</c:v>
                </c:pt>
                <c:pt idx="32">
                  <c:v>07-08</c:v>
                </c:pt>
                <c:pt idx="33">
                  <c:v>09-10</c:v>
                </c:pt>
                <c:pt idx="34">
                  <c:v>11-12</c:v>
                </c:pt>
                <c:pt idx="35">
                  <c:v>13-14</c:v>
                </c:pt>
                <c:pt idx="36">
                  <c:v>15-16</c:v>
                </c:pt>
              </c:strCache>
            </c:strRef>
          </c:cat>
          <c:val>
            <c:numRef>
              <c:f>2</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2</c:v>
                </c:pt>
                <c:pt idx="27">
                  <c:v>0</c:v>
                </c:pt>
                <c:pt idx="28">
                  <c:v>0</c:v>
                </c:pt>
                <c:pt idx="29">
                  <c:v>2</c:v>
                </c:pt>
                <c:pt idx="30">
                  <c:v>0</c:v>
                </c:pt>
                <c:pt idx="31">
                  <c:v>1</c:v>
                </c:pt>
                <c:pt idx="32">
                  <c:v>9</c:v>
                </c:pt>
                <c:pt idx="33">
                  <c:v>0</c:v>
                </c:pt>
                <c:pt idx="34">
                  <c:v>3</c:v>
                </c:pt>
                <c:pt idx="35">
                  <c:v>13</c:v>
                </c:pt>
                <c:pt idx="36">
                  <c:v>2</c:v>
                </c:pt>
              </c:numCache>
            </c:numRef>
          </c:val>
          <c:extLst xmlns:c16r2="http://schemas.microsoft.com/office/drawing/2015/06/chart">
            <c:ext xmlns:c16="http://schemas.microsoft.com/office/drawing/2014/chart" uri="{C3380CC4-5D6E-409C-BE32-E72D297353CC}">
              <c16:uniqueId val="{00000002-69AD-43F3-8AD2-FA8346F13FAC}"/>
            </c:ext>
          </c:extLst>
        </c:ser>
        <c:dLbls/>
        <c:gapWidth val="0"/>
        <c:overlap val="100"/>
        <c:axId val="78478720"/>
        <c:axId val="44652032"/>
      </c:barChart>
      <c:catAx>
        <c:axId val="78478720"/>
        <c:scaling>
          <c:orientation val="minMax"/>
        </c:scaling>
        <c:axPos val="b"/>
        <c:title>
          <c:tx>
            <c:rich>
              <a:bodyPr rot="0"/>
              <a:lstStyle/>
              <a:p>
                <a:pPr>
                  <a:defRPr sz="1000" b="1" strike="noStrike" spc="-1">
                    <a:solidFill>
                      <a:srgbClr val="595959"/>
                    </a:solidFill>
                    <a:uFill>
                      <a:solidFill>
                        <a:srgbClr val="FFFFFF"/>
                      </a:solidFill>
                    </a:uFill>
                    <a:latin typeface="Calibri"/>
                  </a:defRPr>
                </a:pPr>
                <a:r>
                  <a:rPr lang="pt-BR" sz="1000" b="1" strike="noStrike" spc="-1">
                    <a:solidFill>
                      <a:srgbClr val="595959"/>
                    </a:solidFill>
                    <a:uFill>
                      <a:solidFill>
                        <a:srgbClr val="FFFFFF"/>
                      </a:solidFill>
                    </a:uFill>
                    <a:latin typeface="Calibri"/>
                  </a:rPr>
                  <a:t>Years</a:t>
                </a:r>
              </a:p>
            </c:rich>
          </c:tx>
        </c:title>
        <c:numFmt formatCode="General" sourceLinked="1"/>
        <c:majorTickMark val="none"/>
        <c:tickLblPos val="nextTo"/>
        <c:spPr>
          <a:ln w="936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44652032"/>
        <c:crosses val="autoZero"/>
        <c:auto val="1"/>
        <c:lblAlgn val="ctr"/>
        <c:lblOffset val="100"/>
        <c:noMultiLvlLbl val="1"/>
      </c:catAx>
      <c:valAx>
        <c:axId val="44652032"/>
        <c:scaling>
          <c:orientation val="minMax"/>
        </c:scaling>
        <c:axPos val="l"/>
        <c:majorGridlines>
          <c:spPr>
            <a:ln w="9360">
              <a:solidFill>
                <a:srgbClr val="D9D9D9"/>
              </a:solidFill>
              <a:round/>
            </a:ln>
          </c:spPr>
        </c:majorGridlines>
        <c:title>
          <c:tx>
            <c:rich>
              <a:bodyPr rot="-540000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Number of samples</a:t>
                </a:r>
              </a:p>
            </c:rich>
          </c:tx>
        </c:title>
        <c:numFmt formatCode="General" sourceLinked="0"/>
        <c:majorTickMark val="none"/>
        <c:tickLblPos val="nextTo"/>
        <c:spPr>
          <a:ln w="648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78478720"/>
        <c:crosses val="autoZero"/>
        <c:crossBetween val="between"/>
      </c:valAx>
      <c:spPr>
        <a:noFill/>
        <a:ln>
          <a:noFill/>
        </a:ln>
      </c:spPr>
    </c:plotArea>
    <c:legend>
      <c:legendPos val="r"/>
      <c:layout>
        <c:manualLayout>
          <c:xMode val="edge"/>
          <c:yMode val="edge"/>
          <c:x val="0.10521132560490161"/>
          <c:y val="8.9382440420446976E-2"/>
          <c:w val="0.41748555598537518"/>
          <c:h val="0.23627491378040164"/>
        </c:manualLayout>
      </c:layout>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IN"/>
  <c:chart>
    <c:autoTitleDeleted val="1"/>
    <c:plotArea>
      <c:layout/>
      <c:barChart>
        <c:barDir val="col"/>
        <c:grouping val="clustered"/>
        <c:ser>
          <c:idx val="0"/>
          <c:order val="0"/>
          <c:tx>
            <c:strRef>
              <c:f>label 0</c:f>
              <c:strCache>
                <c:ptCount val="1"/>
              </c:strCache>
            </c:strRef>
          </c:tx>
          <c:spPr>
            <a:solidFill>
              <a:srgbClr val="2E75B6"/>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25"/>
                <c:pt idx="0">
                  <c:v>&lt; 2500</c:v>
                </c:pt>
                <c:pt idx="1">
                  <c:v>2501 - 5000</c:v>
                </c:pt>
                <c:pt idx="2">
                  <c:v>5001 - 7500</c:v>
                </c:pt>
                <c:pt idx="3">
                  <c:v>7501 -  10000</c:v>
                </c:pt>
                <c:pt idx="4">
                  <c:v>10001 - 12500</c:v>
                </c:pt>
                <c:pt idx="5">
                  <c:v>12501 - 15000</c:v>
                </c:pt>
                <c:pt idx="6">
                  <c:v>15001 -17500</c:v>
                </c:pt>
                <c:pt idx="7">
                  <c:v>17501 - 20000</c:v>
                </c:pt>
                <c:pt idx="8">
                  <c:v>20001 - 22500</c:v>
                </c:pt>
                <c:pt idx="9">
                  <c:v>22501 - 25000</c:v>
                </c:pt>
                <c:pt idx="10">
                  <c:v>25001 -27500</c:v>
                </c:pt>
                <c:pt idx="11">
                  <c:v>27501 - 30000</c:v>
                </c:pt>
                <c:pt idx="12">
                  <c:v>30001 - 32500</c:v>
                </c:pt>
                <c:pt idx="13">
                  <c:v>32501 - 35000</c:v>
                </c:pt>
                <c:pt idx="14">
                  <c:v>35001 -37500</c:v>
                </c:pt>
                <c:pt idx="15">
                  <c:v>37501 - 40000</c:v>
                </c:pt>
                <c:pt idx="16">
                  <c:v>40001 - 42500</c:v>
                </c:pt>
                <c:pt idx="17">
                  <c:v>42501 - 45000</c:v>
                </c:pt>
                <c:pt idx="18">
                  <c:v>45001 -47500</c:v>
                </c:pt>
                <c:pt idx="19">
                  <c:v>47501 - 50000</c:v>
                </c:pt>
                <c:pt idx="20">
                  <c:v>50001 - 52500</c:v>
                </c:pt>
                <c:pt idx="21">
                  <c:v>52501 - 55000</c:v>
                </c:pt>
                <c:pt idx="22">
                  <c:v>55001 -57500</c:v>
                </c:pt>
                <c:pt idx="23">
                  <c:v>57501 - 60000</c:v>
                </c:pt>
                <c:pt idx="24">
                  <c:v>&gt; 60000</c:v>
                </c:pt>
              </c:strCache>
            </c:strRef>
          </c:cat>
          <c:val>
            <c:numRef>
              <c:f>0</c:f>
              <c:numCache>
                <c:formatCode>General</c:formatCode>
                <c:ptCount val="25"/>
                <c:pt idx="0">
                  <c:v>56</c:v>
                </c:pt>
                <c:pt idx="1">
                  <c:v>39</c:v>
                </c:pt>
                <c:pt idx="2">
                  <c:v>36</c:v>
                </c:pt>
                <c:pt idx="3">
                  <c:v>6</c:v>
                </c:pt>
                <c:pt idx="4">
                  <c:v>8</c:v>
                </c:pt>
                <c:pt idx="5">
                  <c:v>5</c:v>
                </c:pt>
                <c:pt idx="6">
                  <c:v>3</c:v>
                </c:pt>
                <c:pt idx="7">
                  <c:v>5</c:v>
                </c:pt>
                <c:pt idx="8">
                  <c:v>1</c:v>
                </c:pt>
                <c:pt idx="9">
                  <c:v>1</c:v>
                </c:pt>
                <c:pt idx="10">
                  <c:v>2</c:v>
                </c:pt>
                <c:pt idx="11">
                  <c:v>0</c:v>
                </c:pt>
                <c:pt idx="12">
                  <c:v>5</c:v>
                </c:pt>
                <c:pt idx="13">
                  <c:v>0</c:v>
                </c:pt>
                <c:pt idx="14">
                  <c:v>1</c:v>
                </c:pt>
                <c:pt idx="15">
                  <c:v>0</c:v>
                </c:pt>
                <c:pt idx="16">
                  <c:v>0</c:v>
                </c:pt>
                <c:pt idx="17">
                  <c:v>0</c:v>
                </c:pt>
                <c:pt idx="18">
                  <c:v>1</c:v>
                </c:pt>
                <c:pt idx="19">
                  <c:v>0</c:v>
                </c:pt>
                <c:pt idx="20">
                  <c:v>0</c:v>
                </c:pt>
                <c:pt idx="21">
                  <c:v>1</c:v>
                </c:pt>
                <c:pt idx="22">
                  <c:v>1</c:v>
                </c:pt>
                <c:pt idx="23">
                  <c:v>0</c:v>
                </c:pt>
                <c:pt idx="24">
                  <c:v>2</c:v>
                </c:pt>
              </c:numCache>
            </c:numRef>
          </c:val>
          <c:extLst xmlns:c16r2="http://schemas.microsoft.com/office/drawing/2015/06/chart">
            <c:ext xmlns:c16="http://schemas.microsoft.com/office/drawing/2014/chart" uri="{C3380CC4-5D6E-409C-BE32-E72D297353CC}">
              <c16:uniqueId val="{00000000-C5EC-42A4-95DD-3C271D526888}"/>
            </c:ext>
          </c:extLst>
        </c:ser>
        <c:ser>
          <c:idx val="1"/>
          <c:order val="1"/>
          <c:tx>
            <c:strRef>
              <c:f>label 1</c:f>
              <c:strCache>
                <c:ptCount val="1"/>
                <c:pt idx="0">
                  <c:v>&lt; 1000</c:v>
                </c:pt>
              </c:strCache>
            </c:strRef>
          </c:tx>
          <c:spPr>
            <a:solidFill>
              <a:srgbClr val="ED7D31"/>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25"/>
                <c:pt idx="0">
                  <c:v>&lt; 2500</c:v>
                </c:pt>
                <c:pt idx="1">
                  <c:v>2501 - 5000</c:v>
                </c:pt>
                <c:pt idx="2">
                  <c:v>5001 - 7500</c:v>
                </c:pt>
                <c:pt idx="3">
                  <c:v>7501 -  10000</c:v>
                </c:pt>
                <c:pt idx="4">
                  <c:v>10001 - 12500</c:v>
                </c:pt>
                <c:pt idx="5">
                  <c:v>12501 - 15000</c:v>
                </c:pt>
                <c:pt idx="6">
                  <c:v>15001 -17500</c:v>
                </c:pt>
                <c:pt idx="7">
                  <c:v>17501 - 20000</c:v>
                </c:pt>
                <c:pt idx="8">
                  <c:v>20001 - 22500</c:v>
                </c:pt>
                <c:pt idx="9">
                  <c:v>22501 - 25000</c:v>
                </c:pt>
                <c:pt idx="10">
                  <c:v>25001 -27500</c:v>
                </c:pt>
                <c:pt idx="11">
                  <c:v>27501 - 30000</c:v>
                </c:pt>
                <c:pt idx="12">
                  <c:v>30001 - 32500</c:v>
                </c:pt>
                <c:pt idx="13">
                  <c:v>32501 - 35000</c:v>
                </c:pt>
                <c:pt idx="14">
                  <c:v>35001 -37500</c:v>
                </c:pt>
                <c:pt idx="15">
                  <c:v>37501 - 40000</c:v>
                </c:pt>
                <c:pt idx="16">
                  <c:v>40001 - 42500</c:v>
                </c:pt>
                <c:pt idx="17">
                  <c:v>42501 - 45000</c:v>
                </c:pt>
                <c:pt idx="18">
                  <c:v>45001 -47500</c:v>
                </c:pt>
                <c:pt idx="19">
                  <c:v>47501 - 50000</c:v>
                </c:pt>
                <c:pt idx="20">
                  <c:v>50001 - 52500</c:v>
                </c:pt>
                <c:pt idx="21">
                  <c:v>52501 - 55000</c:v>
                </c:pt>
                <c:pt idx="22">
                  <c:v>55001 -57500</c:v>
                </c:pt>
                <c:pt idx="23">
                  <c:v>57501 - 60000</c:v>
                </c:pt>
                <c:pt idx="24">
                  <c:v>&gt; 60000</c:v>
                </c:pt>
              </c:strCache>
            </c:strRef>
          </c:cat>
          <c:val>
            <c:numRef>
              <c:f>1</c:f>
              <c:numCache>
                <c:formatCode>General</c:formatCode>
                <c:ptCount val="25"/>
                <c:pt idx="0">
                  <c:v>18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xmlns:c16r2="http://schemas.microsoft.com/office/drawing/2015/06/chart">
            <c:ext xmlns:c16="http://schemas.microsoft.com/office/drawing/2014/chart" uri="{C3380CC4-5D6E-409C-BE32-E72D297353CC}">
              <c16:uniqueId val="{00000001-C5EC-42A4-95DD-3C271D526888}"/>
            </c:ext>
          </c:extLst>
        </c:ser>
        <c:dLbls/>
        <c:gapWidth val="0"/>
        <c:overlap val="100"/>
        <c:axId val="44674432"/>
        <c:axId val="78468608"/>
      </c:barChart>
      <c:catAx>
        <c:axId val="44674432"/>
        <c:scaling>
          <c:orientation val="minMax"/>
        </c:scaling>
        <c:axPos val="b"/>
        <c:title>
          <c:tx>
            <c:rich>
              <a:bodyPr rot="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Sampling effort</a:t>
                </a:r>
              </a:p>
            </c:rich>
          </c:tx>
        </c:title>
        <c:numFmt formatCode="General" sourceLinked="1"/>
        <c:majorTickMark val="none"/>
        <c:tickLblPos val="nextTo"/>
        <c:spPr>
          <a:ln w="936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78468608"/>
        <c:crosses val="autoZero"/>
        <c:auto val="1"/>
        <c:lblAlgn val="ctr"/>
        <c:lblOffset val="100"/>
        <c:noMultiLvlLbl val="1"/>
      </c:catAx>
      <c:valAx>
        <c:axId val="78468608"/>
        <c:scaling>
          <c:orientation val="minMax"/>
        </c:scaling>
        <c:axPos val="l"/>
        <c:majorGridlines>
          <c:spPr>
            <a:ln w="9360">
              <a:solidFill>
                <a:srgbClr val="D9D9D9"/>
              </a:solidFill>
              <a:round/>
            </a:ln>
          </c:spPr>
        </c:majorGridlines>
        <c:title>
          <c:tx>
            <c:rich>
              <a:bodyPr rot="-540000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Number of samples</a:t>
                </a:r>
              </a:p>
            </c:rich>
          </c:tx>
        </c:title>
        <c:numFmt formatCode="General" sourceLinked="0"/>
        <c:majorTickMark val="none"/>
        <c:tickLblPos val="nextTo"/>
        <c:spPr>
          <a:ln w="648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44674432"/>
        <c:crosses val="autoZero"/>
        <c:crossBetween val="between"/>
      </c:valAx>
      <c:spPr>
        <a:noFill/>
        <a:ln>
          <a:noFill/>
        </a:ln>
      </c:spPr>
    </c:plotArea>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IN"/>
  <c:chart>
    <c:autoTitleDeleted val="1"/>
    <c:plotArea>
      <c:layout/>
      <c:barChart>
        <c:barDir val="col"/>
        <c:grouping val="clustered"/>
        <c:ser>
          <c:idx val="0"/>
          <c:order val="0"/>
          <c:tx>
            <c:strRef>
              <c:f>label 0</c:f>
              <c:strCache>
                <c:ptCount val="1"/>
              </c:strCache>
            </c:strRef>
          </c:tx>
          <c:spPr>
            <a:solidFill>
              <a:srgbClr val="548235"/>
            </a:solidFill>
            <a:ln>
              <a:noFill/>
            </a:ln>
          </c:spPr>
          <c:dLbls>
            <c:spPr>
              <a:noFill/>
              <a:ln>
                <a:noFill/>
              </a:ln>
              <a:effectLst/>
            </c:spPr>
            <c:dLblPos val="outEnd"/>
            <c:showVal val="1"/>
            <c:showBubbleSize val="1"/>
            <c:extLst xmlns:c16r2="http://schemas.microsoft.com/office/drawing/2015/06/chart">
              <c:ext xmlns:c15="http://schemas.microsoft.com/office/drawing/2012/chart" uri="{CE6537A1-D6FC-4f65-9D91-7224C49458BB}">
                <c15:showLeaderLines val="0"/>
              </c:ext>
            </c:extLst>
          </c:dLbls>
          <c:cat>
            <c:strRef>
              <c:f>categories</c:f>
              <c:strCache>
                <c:ptCount val="8"/>
                <c:pt idx="0">
                  <c:v>Dense ombrophilous forest</c:v>
                </c:pt>
                <c:pt idx="1">
                  <c:v>Mixed ombrophilous forest</c:v>
                </c:pt>
                <c:pt idx="2">
                  <c:v>Open ombrophilous forest</c:v>
                </c:pt>
                <c:pt idx="3">
                  <c:v>Semideciduous seasonal forest</c:v>
                </c:pt>
                <c:pt idx="4">
                  <c:v>Deciduous seasonal forest</c:v>
                </c:pt>
                <c:pt idx="5">
                  <c:v>Savannah</c:v>
                </c:pt>
                <c:pt idx="6">
                  <c:v>Pioneer formation area</c:v>
                </c:pt>
                <c:pt idx="7">
                  <c:v>Contact zone</c:v>
                </c:pt>
              </c:strCache>
            </c:strRef>
          </c:cat>
          <c:val>
            <c:numRef>
              <c:f>0</c:f>
              <c:numCache>
                <c:formatCode>General</c:formatCode>
                <c:ptCount val="8"/>
                <c:pt idx="0">
                  <c:v>66</c:v>
                </c:pt>
                <c:pt idx="1">
                  <c:v>15</c:v>
                </c:pt>
                <c:pt idx="2">
                  <c:v>5</c:v>
                </c:pt>
                <c:pt idx="3">
                  <c:v>34</c:v>
                </c:pt>
                <c:pt idx="4">
                  <c:v>5</c:v>
                </c:pt>
                <c:pt idx="5">
                  <c:v>10</c:v>
                </c:pt>
                <c:pt idx="6">
                  <c:v>7</c:v>
                </c:pt>
                <c:pt idx="7">
                  <c:v>13</c:v>
                </c:pt>
              </c:numCache>
            </c:numRef>
          </c:val>
          <c:extLst xmlns:c16r2="http://schemas.microsoft.com/office/drawing/2015/06/chart">
            <c:ext xmlns:c16="http://schemas.microsoft.com/office/drawing/2014/chart" uri="{C3380CC4-5D6E-409C-BE32-E72D297353CC}">
              <c16:uniqueId val="{00000000-F5B3-4B38-9084-939E0FB963DF}"/>
            </c:ext>
          </c:extLst>
        </c:ser>
        <c:dLbls/>
        <c:gapWidth val="100"/>
        <c:axId val="78689792"/>
        <c:axId val="78691712"/>
      </c:barChart>
      <c:catAx>
        <c:axId val="78689792"/>
        <c:scaling>
          <c:orientation val="minMax"/>
        </c:scaling>
        <c:axPos val="b"/>
        <c:title>
          <c:tx>
            <c:rich>
              <a:bodyPr rot="0"/>
              <a:lstStyle/>
              <a:p>
                <a:pPr>
                  <a:defRPr sz="1100" b="1" strike="noStrike" spc="-1">
                    <a:solidFill>
                      <a:srgbClr val="595959"/>
                    </a:solidFill>
                    <a:uFill>
                      <a:solidFill>
                        <a:srgbClr val="FFFFFF"/>
                      </a:solidFill>
                    </a:uFill>
                    <a:latin typeface="Calibri"/>
                  </a:defRPr>
                </a:pPr>
                <a:r>
                  <a:rPr lang="pt-BR" sz="1100" b="1" strike="noStrike" spc="-1">
                    <a:solidFill>
                      <a:srgbClr val="595959"/>
                    </a:solidFill>
                    <a:uFill>
                      <a:solidFill>
                        <a:srgbClr val="FFFFFF"/>
                      </a:solidFill>
                    </a:uFill>
                    <a:latin typeface="Calibri"/>
                  </a:rPr>
                  <a:t>Vegetation type</a:t>
                </a:r>
              </a:p>
            </c:rich>
          </c:tx>
        </c:title>
        <c:numFmt formatCode="General" sourceLinked="1"/>
        <c:majorTickMark val="none"/>
        <c:tickLblPos val="nextTo"/>
        <c:spPr>
          <a:ln w="9360">
            <a:solidFill>
              <a:srgbClr val="000000"/>
            </a:solidFill>
            <a:round/>
          </a:ln>
        </c:spPr>
        <c:txPr>
          <a:bodyPr/>
          <a:lstStyle/>
          <a:p>
            <a:pPr>
              <a:defRPr sz="800" b="0" strike="noStrike" spc="-1">
                <a:solidFill>
                  <a:srgbClr val="595959"/>
                </a:solidFill>
                <a:uFill>
                  <a:solidFill>
                    <a:srgbClr val="FFFFFF"/>
                  </a:solidFill>
                </a:uFill>
                <a:latin typeface="Calibri"/>
              </a:defRPr>
            </a:pPr>
            <a:endParaRPr lang="en-US"/>
          </a:p>
        </c:txPr>
        <c:crossAx val="78691712"/>
        <c:crosses val="autoZero"/>
        <c:auto val="1"/>
        <c:lblAlgn val="ctr"/>
        <c:lblOffset val="100"/>
        <c:noMultiLvlLbl val="1"/>
      </c:catAx>
      <c:valAx>
        <c:axId val="78691712"/>
        <c:scaling>
          <c:orientation val="minMax"/>
        </c:scaling>
        <c:axPos val="l"/>
        <c:title>
          <c:tx>
            <c:rich>
              <a:bodyPr rot="-5400000"/>
              <a:lstStyle/>
              <a:p>
                <a:pPr>
                  <a:defRPr sz="1100" b="1" strike="noStrike" spc="-1">
                    <a:solidFill>
                      <a:srgbClr val="595959"/>
                    </a:solidFill>
                    <a:uFill>
                      <a:solidFill>
                        <a:srgbClr val="FFFFFF"/>
                      </a:solidFill>
                    </a:uFill>
                    <a:latin typeface="Calibri"/>
                  </a:defRPr>
                </a:pPr>
                <a:r>
                  <a:rPr lang="pt-BR" sz="1100" b="1" strike="noStrike" spc="-1">
                    <a:solidFill>
                      <a:srgbClr val="595959"/>
                    </a:solidFill>
                    <a:uFill>
                      <a:solidFill>
                        <a:srgbClr val="FFFFFF"/>
                      </a:solidFill>
                    </a:uFill>
                    <a:latin typeface="Calibri"/>
                  </a:rPr>
                  <a:t>Number of localities</a:t>
                </a:r>
              </a:p>
            </c:rich>
          </c:tx>
        </c:title>
        <c:numFmt formatCode="General" sourceLinked="0"/>
        <c:majorTickMark val="none"/>
        <c:tickLblPos val="nextTo"/>
        <c:spPr>
          <a:ln w="6480">
            <a:solidFill>
              <a:srgbClr val="000000"/>
            </a:solidFill>
            <a:round/>
          </a:ln>
        </c:spPr>
        <c:txPr>
          <a:bodyPr/>
          <a:lstStyle/>
          <a:p>
            <a:pPr>
              <a:defRPr sz="1000" b="0" strike="noStrike" spc="-1">
                <a:solidFill>
                  <a:srgbClr val="595959"/>
                </a:solidFill>
                <a:uFill>
                  <a:solidFill>
                    <a:srgbClr val="FFFFFF"/>
                  </a:solidFill>
                </a:uFill>
                <a:latin typeface="Calibri"/>
              </a:defRPr>
            </a:pPr>
            <a:endParaRPr lang="en-US"/>
          </a:p>
        </c:txPr>
        <c:crossAx val="78689792"/>
        <c:crosses val="autoZero"/>
        <c:crossBetween val="between"/>
      </c:valAx>
      <c:spPr>
        <a:noFill/>
        <a:ln>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IN"/>
  <c:chart>
    <c:autoTitleDeleted val="1"/>
    <c:plotArea>
      <c:layout/>
      <c:barChart>
        <c:barDir val="col"/>
        <c:grouping val="clustered"/>
        <c:ser>
          <c:idx val="0"/>
          <c:order val="0"/>
          <c:tx>
            <c:strRef>
              <c:f>label 0</c:f>
              <c:strCache>
                <c:ptCount val="1"/>
              </c:strCache>
            </c:strRef>
          </c:tx>
          <c:spPr>
            <a:solidFill>
              <a:srgbClr val="548235"/>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15"/>
                <c:pt idx="0">
                  <c:v>1-2</c:v>
                </c:pt>
                <c:pt idx="1">
                  <c:v>3-4</c:v>
                </c:pt>
                <c:pt idx="2">
                  <c:v>5-6</c:v>
                </c:pt>
                <c:pt idx="3">
                  <c:v>7-8</c:v>
                </c:pt>
                <c:pt idx="4">
                  <c:v>9-10</c:v>
                </c:pt>
                <c:pt idx="5">
                  <c:v>11-12</c:v>
                </c:pt>
                <c:pt idx="6">
                  <c:v>13-14</c:v>
                </c:pt>
                <c:pt idx="7">
                  <c:v>15-16</c:v>
                </c:pt>
                <c:pt idx="8">
                  <c:v>17-18</c:v>
                </c:pt>
                <c:pt idx="9">
                  <c:v>19-20</c:v>
                </c:pt>
                <c:pt idx="10">
                  <c:v>21-22</c:v>
                </c:pt>
                <c:pt idx="11">
                  <c:v>23-24</c:v>
                </c:pt>
                <c:pt idx="12">
                  <c:v>25-26</c:v>
                </c:pt>
                <c:pt idx="13">
                  <c:v>27-28</c:v>
                </c:pt>
                <c:pt idx="14">
                  <c:v>29-30</c:v>
                </c:pt>
              </c:strCache>
            </c:strRef>
          </c:cat>
          <c:val>
            <c:numRef>
              <c:f>0</c:f>
              <c:numCache>
                <c:formatCode>General</c:formatCode>
                <c:ptCount val="15"/>
                <c:pt idx="0">
                  <c:v>1</c:v>
                </c:pt>
                <c:pt idx="1">
                  <c:v>12</c:v>
                </c:pt>
                <c:pt idx="2">
                  <c:v>21</c:v>
                </c:pt>
                <c:pt idx="3">
                  <c:v>26</c:v>
                </c:pt>
                <c:pt idx="4">
                  <c:v>28</c:v>
                </c:pt>
                <c:pt idx="5">
                  <c:v>30</c:v>
                </c:pt>
                <c:pt idx="6">
                  <c:v>17</c:v>
                </c:pt>
                <c:pt idx="7">
                  <c:v>11</c:v>
                </c:pt>
                <c:pt idx="8">
                  <c:v>12</c:v>
                </c:pt>
                <c:pt idx="9">
                  <c:v>6</c:v>
                </c:pt>
                <c:pt idx="10">
                  <c:v>6</c:v>
                </c:pt>
                <c:pt idx="11">
                  <c:v>2</c:v>
                </c:pt>
                <c:pt idx="12">
                  <c:v>0</c:v>
                </c:pt>
                <c:pt idx="13">
                  <c:v>0</c:v>
                </c:pt>
                <c:pt idx="14">
                  <c:v>1</c:v>
                </c:pt>
              </c:numCache>
            </c:numRef>
          </c:val>
          <c:extLst xmlns:c16r2="http://schemas.microsoft.com/office/drawing/2015/06/chart">
            <c:ext xmlns:c16="http://schemas.microsoft.com/office/drawing/2014/chart" uri="{C3380CC4-5D6E-409C-BE32-E72D297353CC}">
              <c16:uniqueId val="{00000000-BE08-4008-BBA7-95E528EA8D24}"/>
            </c:ext>
          </c:extLst>
        </c:ser>
        <c:dLbls/>
        <c:gapWidth val="0"/>
        <c:axId val="78699904"/>
        <c:axId val="78792192"/>
      </c:barChart>
      <c:catAx>
        <c:axId val="78699904"/>
        <c:scaling>
          <c:orientation val="minMax"/>
        </c:scaling>
        <c:axPos val="b"/>
        <c:title>
          <c:tx>
            <c:rich>
              <a:bodyPr rot="0"/>
              <a:lstStyle/>
              <a:p>
                <a:pPr>
                  <a:defRPr sz="1100" b="1" strike="noStrike" spc="-1">
                    <a:solidFill>
                      <a:srgbClr val="595959"/>
                    </a:solidFill>
                    <a:uFill>
                      <a:solidFill>
                        <a:srgbClr val="FFFFFF"/>
                      </a:solidFill>
                    </a:uFill>
                    <a:latin typeface="Calibri"/>
                  </a:defRPr>
                </a:pPr>
                <a:r>
                  <a:rPr lang="pt-BR" sz="1100" b="1" strike="noStrike" spc="-1">
                    <a:solidFill>
                      <a:srgbClr val="595959"/>
                    </a:solidFill>
                    <a:uFill>
                      <a:solidFill>
                        <a:srgbClr val="FFFFFF"/>
                      </a:solidFill>
                    </a:uFill>
                    <a:latin typeface="Calibri"/>
                  </a:rPr>
                  <a:t>Species richness</a:t>
                </a:r>
              </a:p>
            </c:rich>
          </c:tx>
        </c:title>
        <c:numFmt formatCode="General" sourceLinked="1"/>
        <c:majorTickMark val="none"/>
        <c:tickLblPos val="nextTo"/>
        <c:spPr>
          <a:ln w="936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78792192"/>
        <c:crosses val="autoZero"/>
        <c:auto val="1"/>
        <c:lblAlgn val="ctr"/>
        <c:lblOffset val="100"/>
        <c:noMultiLvlLbl val="1"/>
      </c:catAx>
      <c:valAx>
        <c:axId val="78792192"/>
        <c:scaling>
          <c:orientation val="minMax"/>
          <c:max val="30"/>
        </c:scaling>
        <c:axPos val="l"/>
        <c:majorGridlines>
          <c:spPr>
            <a:ln w="9360">
              <a:solidFill>
                <a:srgbClr val="D9D9D9"/>
              </a:solidFill>
              <a:round/>
            </a:ln>
          </c:spPr>
        </c:majorGridlines>
        <c:title>
          <c:tx>
            <c:rich>
              <a:bodyPr rot="-5400000"/>
              <a:lstStyle/>
              <a:p>
                <a:pPr>
                  <a:defRPr sz="1100" b="1" strike="noStrike" spc="-1">
                    <a:solidFill>
                      <a:srgbClr val="595959"/>
                    </a:solidFill>
                    <a:uFill>
                      <a:solidFill>
                        <a:srgbClr val="FFFFFF"/>
                      </a:solidFill>
                    </a:uFill>
                    <a:latin typeface="Calibri"/>
                  </a:defRPr>
                </a:pPr>
                <a:r>
                  <a:rPr lang="pt-BR" sz="1100" b="1" strike="noStrike" spc="-1">
                    <a:solidFill>
                      <a:srgbClr val="595959"/>
                    </a:solidFill>
                    <a:uFill>
                      <a:solidFill>
                        <a:srgbClr val="FFFFFF"/>
                      </a:solidFill>
                    </a:uFill>
                    <a:latin typeface="Calibri"/>
                  </a:rPr>
                  <a:t>Number of samples</a:t>
                </a:r>
              </a:p>
            </c:rich>
          </c:tx>
        </c:title>
        <c:numFmt formatCode="General" sourceLinked="0"/>
        <c:majorTickMark val="none"/>
        <c:tickLblPos val="nextTo"/>
        <c:spPr>
          <a:ln w="6480">
            <a:solidFill>
              <a:srgbClr val="000000"/>
            </a:solidFill>
            <a:round/>
          </a:ln>
        </c:spPr>
        <c:txPr>
          <a:bodyPr/>
          <a:lstStyle/>
          <a:p>
            <a:pPr>
              <a:defRPr sz="900" b="0" strike="noStrike" spc="-1">
                <a:solidFill>
                  <a:srgbClr val="595959"/>
                </a:solidFill>
                <a:uFill>
                  <a:solidFill>
                    <a:srgbClr val="FFFFFF"/>
                  </a:solidFill>
                </a:uFill>
                <a:latin typeface="Calibri"/>
              </a:defRPr>
            </a:pPr>
            <a:endParaRPr lang="en-US"/>
          </a:p>
        </c:txPr>
        <c:crossAx val="78699904"/>
        <c:crosses val="autoZero"/>
        <c:crossBetween val="between"/>
      </c:valAx>
      <c:spPr>
        <a:noFill/>
        <a:ln>
          <a:noFill/>
        </a:ln>
      </c:spPr>
    </c:plotArea>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IN"/>
  <c:chart>
    <c:autoTitleDeleted val="1"/>
    <c:plotArea>
      <c:layout>
        <c:manualLayout>
          <c:layoutTarget val="inner"/>
          <c:xMode val="edge"/>
          <c:yMode val="edge"/>
          <c:x val="0.12120903156336227"/>
          <c:y val="4.1817399943651128E-2"/>
          <c:w val="0.85933592435560935"/>
          <c:h val="0.76354375194626078"/>
        </c:manualLayout>
      </c:layout>
      <c:barChart>
        <c:barDir val="col"/>
        <c:grouping val="clustered"/>
        <c:ser>
          <c:idx val="0"/>
          <c:order val="0"/>
          <c:tx>
            <c:strRef>
              <c:f>label 0</c:f>
              <c:strCache>
                <c:ptCount val="1"/>
                <c:pt idx="0">
                  <c:v>Rodentia</c:v>
                </c:pt>
              </c:strCache>
            </c:strRef>
          </c:tx>
          <c:spPr>
            <a:solidFill>
              <a:srgbClr val="2E75B6"/>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strCache>
            </c:strRef>
          </c:cat>
          <c:val>
            <c:numRef>
              <c:f>0</c:f>
              <c:numCache>
                <c:formatCode>General</c:formatCode>
                <c:ptCount val="111"/>
                <c:pt idx="0">
                  <c:v>5299</c:v>
                </c:pt>
                <c:pt idx="1">
                  <c:v>4090</c:v>
                </c:pt>
                <c:pt idx="2">
                  <c:v>0</c:v>
                </c:pt>
                <c:pt idx="3">
                  <c:v>2750</c:v>
                </c:pt>
                <c:pt idx="4">
                  <c:v>0</c:v>
                </c:pt>
                <c:pt idx="5">
                  <c:v>2134</c:v>
                </c:pt>
                <c:pt idx="6">
                  <c:v>1883</c:v>
                </c:pt>
                <c:pt idx="7">
                  <c:v>1617</c:v>
                </c:pt>
                <c:pt idx="8">
                  <c:v>1406</c:v>
                </c:pt>
                <c:pt idx="9">
                  <c:v>0</c:v>
                </c:pt>
                <c:pt idx="10">
                  <c:v>0</c:v>
                </c:pt>
                <c:pt idx="11">
                  <c:v>0</c:v>
                </c:pt>
                <c:pt idx="12">
                  <c:v>956</c:v>
                </c:pt>
                <c:pt idx="13">
                  <c:v>0</c:v>
                </c:pt>
                <c:pt idx="14">
                  <c:v>0</c:v>
                </c:pt>
                <c:pt idx="15">
                  <c:v>822</c:v>
                </c:pt>
                <c:pt idx="16">
                  <c:v>807</c:v>
                </c:pt>
                <c:pt idx="17">
                  <c:v>768</c:v>
                </c:pt>
                <c:pt idx="18">
                  <c:v>762</c:v>
                </c:pt>
                <c:pt idx="19">
                  <c:v>0</c:v>
                </c:pt>
                <c:pt idx="20">
                  <c:v>540</c:v>
                </c:pt>
                <c:pt idx="21">
                  <c:v>0</c:v>
                </c:pt>
                <c:pt idx="22">
                  <c:v>344</c:v>
                </c:pt>
                <c:pt idx="23">
                  <c:v>335</c:v>
                </c:pt>
                <c:pt idx="24">
                  <c:v>331</c:v>
                </c:pt>
                <c:pt idx="25">
                  <c:v>0</c:v>
                </c:pt>
                <c:pt idx="26">
                  <c:v>292</c:v>
                </c:pt>
                <c:pt idx="27">
                  <c:v>277</c:v>
                </c:pt>
                <c:pt idx="28">
                  <c:v>255</c:v>
                </c:pt>
                <c:pt idx="29">
                  <c:v>233</c:v>
                </c:pt>
                <c:pt idx="30">
                  <c:v>216</c:v>
                </c:pt>
                <c:pt idx="31">
                  <c:v>199</c:v>
                </c:pt>
                <c:pt idx="32">
                  <c:v>184</c:v>
                </c:pt>
                <c:pt idx="33">
                  <c:v>0</c:v>
                </c:pt>
                <c:pt idx="34">
                  <c:v>168</c:v>
                </c:pt>
                <c:pt idx="35">
                  <c:v>159</c:v>
                </c:pt>
                <c:pt idx="36">
                  <c:v>142</c:v>
                </c:pt>
                <c:pt idx="37">
                  <c:v>141</c:v>
                </c:pt>
                <c:pt idx="38">
                  <c:v>135</c:v>
                </c:pt>
                <c:pt idx="39">
                  <c:v>0</c:v>
                </c:pt>
                <c:pt idx="40">
                  <c:v>115</c:v>
                </c:pt>
                <c:pt idx="41">
                  <c:v>114</c:v>
                </c:pt>
                <c:pt idx="42">
                  <c:v>105</c:v>
                </c:pt>
                <c:pt idx="43">
                  <c:v>103</c:v>
                </c:pt>
                <c:pt idx="44">
                  <c:v>0</c:v>
                </c:pt>
                <c:pt idx="45">
                  <c:v>91</c:v>
                </c:pt>
                <c:pt idx="46">
                  <c:v>68</c:v>
                </c:pt>
                <c:pt idx="47">
                  <c:v>65</c:v>
                </c:pt>
                <c:pt idx="48">
                  <c:v>0</c:v>
                </c:pt>
                <c:pt idx="49">
                  <c:v>64</c:v>
                </c:pt>
                <c:pt idx="50">
                  <c:v>58</c:v>
                </c:pt>
                <c:pt idx="51">
                  <c:v>58</c:v>
                </c:pt>
                <c:pt idx="52">
                  <c:v>55</c:v>
                </c:pt>
                <c:pt idx="53">
                  <c:v>0</c:v>
                </c:pt>
                <c:pt idx="54">
                  <c:v>0</c:v>
                </c:pt>
                <c:pt idx="55">
                  <c:v>0</c:v>
                </c:pt>
                <c:pt idx="56">
                  <c:v>43</c:v>
                </c:pt>
                <c:pt idx="57">
                  <c:v>42</c:v>
                </c:pt>
                <c:pt idx="58">
                  <c:v>35</c:v>
                </c:pt>
                <c:pt idx="59">
                  <c:v>33</c:v>
                </c:pt>
                <c:pt idx="60">
                  <c:v>33</c:v>
                </c:pt>
                <c:pt idx="61">
                  <c:v>31</c:v>
                </c:pt>
                <c:pt idx="62">
                  <c:v>0</c:v>
                </c:pt>
                <c:pt idx="63">
                  <c:v>31</c:v>
                </c:pt>
                <c:pt idx="64">
                  <c:v>29</c:v>
                </c:pt>
                <c:pt idx="65">
                  <c:v>26</c:v>
                </c:pt>
                <c:pt idx="66">
                  <c:v>26</c:v>
                </c:pt>
                <c:pt idx="67">
                  <c:v>25</c:v>
                </c:pt>
                <c:pt idx="68">
                  <c:v>0</c:v>
                </c:pt>
                <c:pt idx="69">
                  <c:v>24</c:v>
                </c:pt>
                <c:pt idx="70">
                  <c:v>23</c:v>
                </c:pt>
                <c:pt idx="71">
                  <c:v>23</c:v>
                </c:pt>
                <c:pt idx="72">
                  <c:v>21</c:v>
                </c:pt>
                <c:pt idx="73">
                  <c:v>0</c:v>
                </c:pt>
                <c:pt idx="74">
                  <c:v>21</c:v>
                </c:pt>
                <c:pt idx="75">
                  <c:v>0</c:v>
                </c:pt>
                <c:pt idx="76">
                  <c:v>19</c:v>
                </c:pt>
                <c:pt idx="77">
                  <c:v>17</c:v>
                </c:pt>
                <c:pt idx="78">
                  <c:v>15</c:v>
                </c:pt>
                <c:pt idx="79">
                  <c:v>14</c:v>
                </c:pt>
                <c:pt idx="80">
                  <c:v>13</c:v>
                </c:pt>
                <c:pt idx="81">
                  <c:v>13</c:v>
                </c:pt>
                <c:pt idx="82">
                  <c:v>12</c:v>
                </c:pt>
                <c:pt idx="83">
                  <c:v>12</c:v>
                </c:pt>
                <c:pt idx="84">
                  <c:v>10</c:v>
                </c:pt>
                <c:pt idx="85">
                  <c:v>10</c:v>
                </c:pt>
                <c:pt idx="86">
                  <c:v>9</c:v>
                </c:pt>
                <c:pt idx="87">
                  <c:v>9</c:v>
                </c:pt>
                <c:pt idx="88">
                  <c:v>0</c:v>
                </c:pt>
                <c:pt idx="89">
                  <c:v>7</c:v>
                </c:pt>
                <c:pt idx="90">
                  <c:v>7</c:v>
                </c:pt>
                <c:pt idx="91">
                  <c:v>6</c:v>
                </c:pt>
                <c:pt idx="92">
                  <c:v>5</c:v>
                </c:pt>
                <c:pt idx="93">
                  <c:v>4</c:v>
                </c:pt>
                <c:pt idx="94">
                  <c:v>0</c:v>
                </c:pt>
                <c:pt idx="95">
                  <c:v>3</c:v>
                </c:pt>
                <c:pt idx="96">
                  <c:v>3</c:v>
                </c:pt>
                <c:pt idx="97">
                  <c:v>3</c:v>
                </c:pt>
                <c:pt idx="98">
                  <c:v>3</c:v>
                </c:pt>
                <c:pt idx="99">
                  <c:v>0</c:v>
                </c:pt>
                <c:pt idx="100">
                  <c:v>2</c:v>
                </c:pt>
                <c:pt idx="101">
                  <c:v>0</c:v>
                </c:pt>
                <c:pt idx="102">
                  <c:v>2</c:v>
                </c:pt>
                <c:pt idx="103">
                  <c:v>1</c:v>
                </c:pt>
                <c:pt idx="104">
                  <c:v>1</c:v>
                </c:pt>
                <c:pt idx="105">
                  <c:v>1</c:v>
                </c:pt>
                <c:pt idx="106">
                  <c:v>0</c:v>
                </c:pt>
                <c:pt idx="107">
                  <c:v>0</c:v>
                </c:pt>
                <c:pt idx="108">
                  <c:v>1</c:v>
                </c:pt>
                <c:pt idx="109">
                  <c:v>1</c:v>
                </c:pt>
                <c:pt idx="110">
                  <c:v>1</c:v>
                </c:pt>
              </c:numCache>
            </c:numRef>
          </c:val>
          <c:extLst xmlns:c16r2="http://schemas.microsoft.com/office/drawing/2015/06/chart">
            <c:ext xmlns:c16="http://schemas.microsoft.com/office/drawing/2014/chart" uri="{C3380CC4-5D6E-409C-BE32-E72D297353CC}">
              <c16:uniqueId val="{00000000-0A13-42C8-B3EC-E14AE53CC177}"/>
            </c:ext>
          </c:extLst>
        </c:ser>
        <c:ser>
          <c:idx val="1"/>
          <c:order val="1"/>
          <c:tx>
            <c:strRef>
              <c:f>label 1</c:f>
              <c:strCache>
                <c:ptCount val="1"/>
                <c:pt idx="0">
                  <c:v>Didelphimorphia</c:v>
                </c:pt>
              </c:strCache>
            </c:strRef>
          </c:tx>
          <c:spPr>
            <a:solidFill>
              <a:srgbClr val="C55A11"/>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strCache>
            </c:strRef>
          </c:cat>
          <c:val>
            <c:numRef>
              <c:f>1</c:f>
              <c:numCache>
                <c:formatCode>General</c:formatCode>
                <c:ptCount val="111"/>
                <c:pt idx="0">
                  <c:v>0</c:v>
                </c:pt>
                <c:pt idx="1">
                  <c:v>0</c:v>
                </c:pt>
                <c:pt idx="2">
                  <c:v>2779</c:v>
                </c:pt>
                <c:pt idx="3">
                  <c:v>0</c:v>
                </c:pt>
                <c:pt idx="4">
                  <c:v>2620</c:v>
                </c:pt>
                <c:pt idx="5">
                  <c:v>0</c:v>
                </c:pt>
                <c:pt idx="6">
                  <c:v>0</c:v>
                </c:pt>
                <c:pt idx="7">
                  <c:v>0</c:v>
                </c:pt>
                <c:pt idx="8">
                  <c:v>0</c:v>
                </c:pt>
                <c:pt idx="9">
                  <c:v>1170</c:v>
                </c:pt>
                <c:pt idx="10">
                  <c:v>1037</c:v>
                </c:pt>
                <c:pt idx="11">
                  <c:v>1011</c:v>
                </c:pt>
                <c:pt idx="12">
                  <c:v>0</c:v>
                </c:pt>
                <c:pt idx="13">
                  <c:v>952</c:v>
                </c:pt>
                <c:pt idx="14">
                  <c:v>886</c:v>
                </c:pt>
                <c:pt idx="15">
                  <c:v>0</c:v>
                </c:pt>
                <c:pt idx="16">
                  <c:v>0</c:v>
                </c:pt>
                <c:pt idx="17">
                  <c:v>0</c:v>
                </c:pt>
                <c:pt idx="18">
                  <c:v>0</c:v>
                </c:pt>
                <c:pt idx="19">
                  <c:v>594</c:v>
                </c:pt>
                <c:pt idx="20">
                  <c:v>0</c:v>
                </c:pt>
                <c:pt idx="21">
                  <c:v>533</c:v>
                </c:pt>
                <c:pt idx="22">
                  <c:v>0</c:v>
                </c:pt>
                <c:pt idx="23">
                  <c:v>0</c:v>
                </c:pt>
                <c:pt idx="24">
                  <c:v>0</c:v>
                </c:pt>
                <c:pt idx="25">
                  <c:v>331</c:v>
                </c:pt>
                <c:pt idx="26">
                  <c:v>0</c:v>
                </c:pt>
                <c:pt idx="27">
                  <c:v>0</c:v>
                </c:pt>
                <c:pt idx="28">
                  <c:v>0</c:v>
                </c:pt>
                <c:pt idx="29">
                  <c:v>0</c:v>
                </c:pt>
                <c:pt idx="30">
                  <c:v>0</c:v>
                </c:pt>
                <c:pt idx="31">
                  <c:v>0</c:v>
                </c:pt>
                <c:pt idx="32">
                  <c:v>0</c:v>
                </c:pt>
                <c:pt idx="33">
                  <c:v>180</c:v>
                </c:pt>
                <c:pt idx="34">
                  <c:v>0</c:v>
                </c:pt>
                <c:pt idx="35">
                  <c:v>0</c:v>
                </c:pt>
                <c:pt idx="36">
                  <c:v>0</c:v>
                </c:pt>
                <c:pt idx="37">
                  <c:v>0</c:v>
                </c:pt>
                <c:pt idx="38">
                  <c:v>0</c:v>
                </c:pt>
                <c:pt idx="39">
                  <c:v>133</c:v>
                </c:pt>
                <c:pt idx="40">
                  <c:v>0</c:v>
                </c:pt>
                <c:pt idx="41">
                  <c:v>0</c:v>
                </c:pt>
                <c:pt idx="42">
                  <c:v>0</c:v>
                </c:pt>
                <c:pt idx="43">
                  <c:v>0</c:v>
                </c:pt>
                <c:pt idx="44">
                  <c:v>94</c:v>
                </c:pt>
                <c:pt idx="45">
                  <c:v>0</c:v>
                </c:pt>
                <c:pt idx="46">
                  <c:v>0</c:v>
                </c:pt>
                <c:pt idx="47">
                  <c:v>0</c:v>
                </c:pt>
                <c:pt idx="48">
                  <c:v>64</c:v>
                </c:pt>
                <c:pt idx="49">
                  <c:v>0</c:v>
                </c:pt>
                <c:pt idx="50">
                  <c:v>0</c:v>
                </c:pt>
                <c:pt idx="51">
                  <c:v>0</c:v>
                </c:pt>
                <c:pt idx="52">
                  <c:v>0</c:v>
                </c:pt>
                <c:pt idx="53">
                  <c:v>54</c:v>
                </c:pt>
                <c:pt idx="54">
                  <c:v>54</c:v>
                </c:pt>
                <c:pt idx="55">
                  <c:v>48</c:v>
                </c:pt>
                <c:pt idx="56">
                  <c:v>0</c:v>
                </c:pt>
                <c:pt idx="57">
                  <c:v>0</c:v>
                </c:pt>
                <c:pt idx="58">
                  <c:v>0</c:v>
                </c:pt>
                <c:pt idx="59">
                  <c:v>0</c:v>
                </c:pt>
                <c:pt idx="60">
                  <c:v>0</c:v>
                </c:pt>
                <c:pt idx="61">
                  <c:v>0</c:v>
                </c:pt>
                <c:pt idx="62">
                  <c:v>31</c:v>
                </c:pt>
                <c:pt idx="63">
                  <c:v>0</c:v>
                </c:pt>
                <c:pt idx="64">
                  <c:v>0</c:v>
                </c:pt>
                <c:pt idx="65">
                  <c:v>0</c:v>
                </c:pt>
                <c:pt idx="66">
                  <c:v>0</c:v>
                </c:pt>
                <c:pt idx="67">
                  <c:v>0</c:v>
                </c:pt>
                <c:pt idx="68">
                  <c:v>24</c:v>
                </c:pt>
                <c:pt idx="69">
                  <c:v>0</c:v>
                </c:pt>
                <c:pt idx="70">
                  <c:v>0</c:v>
                </c:pt>
                <c:pt idx="71">
                  <c:v>0</c:v>
                </c:pt>
                <c:pt idx="72">
                  <c:v>0</c:v>
                </c:pt>
                <c:pt idx="73">
                  <c:v>21</c:v>
                </c:pt>
                <c:pt idx="74">
                  <c:v>0</c:v>
                </c:pt>
                <c:pt idx="75">
                  <c:v>19</c:v>
                </c:pt>
                <c:pt idx="76">
                  <c:v>0</c:v>
                </c:pt>
                <c:pt idx="77">
                  <c:v>0</c:v>
                </c:pt>
                <c:pt idx="78">
                  <c:v>0</c:v>
                </c:pt>
                <c:pt idx="79">
                  <c:v>0</c:v>
                </c:pt>
                <c:pt idx="80">
                  <c:v>0</c:v>
                </c:pt>
                <c:pt idx="81">
                  <c:v>0</c:v>
                </c:pt>
                <c:pt idx="82">
                  <c:v>0</c:v>
                </c:pt>
                <c:pt idx="83">
                  <c:v>0</c:v>
                </c:pt>
                <c:pt idx="84">
                  <c:v>0</c:v>
                </c:pt>
                <c:pt idx="85">
                  <c:v>0</c:v>
                </c:pt>
                <c:pt idx="86">
                  <c:v>0</c:v>
                </c:pt>
                <c:pt idx="87">
                  <c:v>0</c:v>
                </c:pt>
                <c:pt idx="88">
                  <c:v>8</c:v>
                </c:pt>
                <c:pt idx="89">
                  <c:v>0</c:v>
                </c:pt>
                <c:pt idx="90">
                  <c:v>0</c:v>
                </c:pt>
                <c:pt idx="91">
                  <c:v>0</c:v>
                </c:pt>
                <c:pt idx="92">
                  <c:v>0</c:v>
                </c:pt>
                <c:pt idx="93">
                  <c:v>0</c:v>
                </c:pt>
                <c:pt idx="94">
                  <c:v>4</c:v>
                </c:pt>
                <c:pt idx="95">
                  <c:v>0</c:v>
                </c:pt>
                <c:pt idx="96">
                  <c:v>0</c:v>
                </c:pt>
                <c:pt idx="97">
                  <c:v>0</c:v>
                </c:pt>
                <c:pt idx="98">
                  <c:v>0</c:v>
                </c:pt>
                <c:pt idx="99">
                  <c:v>2</c:v>
                </c:pt>
                <c:pt idx="100">
                  <c:v>0</c:v>
                </c:pt>
                <c:pt idx="101">
                  <c:v>2</c:v>
                </c:pt>
                <c:pt idx="102">
                  <c:v>0</c:v>
                </c:pt>
                <c:pt idx="103">
                  <c:v>0</c:v>
                </c:pt>
                <c:pt idx="104">
                  <c:v>0</c:v>
                </c:pt>
                <c:pt idx="105">
                  <c:v>0</c:v>
                </c:pt>
                <c:pt idx="106">
                  <c:v>1</c:v>
                </c:pt>
                <c:pt idx="107">
                  <c:v>1</c:v>
                </c:pt>
                <c:pt idx="108">
                  <c:v>0</c:v>
                </c:pt>
                <c:pt idx="109">
                  <c:v>0</c:v>
                </c:pt>
                <c:pt idx="110">
                  <c:v>0</c:v>
                </c:pt>
              </c:numCache>
            </c:numRef>
          </c:val>
          <c:extLst xmlns:c16r2="http://schemas.microsoft.com/office/drawing/2015/06/chart">
            <c:ext xmlns:c16="http://schemas.microsoft.com/office/drawing/2014/chart" uri="{C3380CC4-5D6E-409C-BE32-E72D297353CC}">
              <c16:uniqueId val="{00000001-0A13-42C8-B3EC-E14AE53CC177}"/>
            </c:ext>
          </c:extLst>
        </c:ser>
        <c:dLbls/>
        <c:gapWidth val="0"/>
        <c:overlap val="100"/>
        <c:axId val="78814208"/>
        <c:axId val="78713984"/>
      </c:barChart>
      <c:catAx>
        <c:axId val="78814208"/>
        <c:scaling>
          <c:orientation val="minMax"/>
        </c:scaling>
        <c:axPos val="b"/>
        <c:title>
          <c:tx>
            <c:rich>
              <a:bodyPr rot="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Species rank</a:t>
                </a:r>
              </a:p>
            </c:rich>
          </c:tx>
        </c:title>
        <c:numFmt formatCode="General" sourceLinked="1"/>
        <c:majorTickMark val="none"/>
        <c:tickLblPos val="nextTo"/>
        <c:spPr>
          <a:ln w="9360">
            <a:solidFill>
              <a:srgbClr val="000000"/>
            </a:solidFill>
            <a:round/>
          </a:ln>
        </c:spPr>
        <c:txPr>
          <a:bodyPr/>
          <a:lstStyle/>
          <a:p>
            <a:pPr>
              <a:defRPr sz="1000" b="0" strike="noStrike" spc="-1">
                <a:solidFill>
                  <a:srgbClr val="595959"/>
                </a:solidFill>
                <a:uFill>
                  <a:solidFill>
                    <a:srgbClr val="FFFFFF"/>
                  </a:solidFill>
                </a:uFill>
                <a:latin typeface="Calibri"/>
              </a:defRPr>
            </a:pPr>
            <a:endParaRPr lang="en-US"/>
          </a:p>
        </c:txPr>
        <c:crossAx val="78713984"/>
        <c:crosses val="autoZero"/>
        <c:auto val="1"/>
        <c:lblAlgn val="ctr"/>
        <c:lblOffset val="100"/>
        <c:noMultiLvlLbl val="1"/>
      </c:catAx>
      <c:valAx>
        <c:axId val="78713984"/>
        <c:scaling>
          <c:logBase val="10"/>
          <c:orientation val="minMax"/>
        </c:scaling>
        <c:axPos val="l"/>
        <c:majorGridlines>
          <c:spPr>
            <a:ln w="9360">
              <a:solidFill>
                <a:srgbClr val="D9D9D9"/>
              </a:solidFill>
              <a:round/>
            </a:ln>
          </c:spPr>
        </c:majorGridlines>
        <c:title>
          <c:tx>
            <c:rich>
              <a:bodyPr rot="-540000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Total number of individuals</a:t>
                </a:r>
              </a:p>
            </c:rich>
          </c:tx>
        </c:title>
        <c:numFmt formatCode="General" sourceLinked="0"/>
        <c:majorTickMark val="none"/>
        <c:tickLblPos val="nextTo"/>
        <c:spPr>
          <a:ln w="6480">
            <a:solidFill>
              <a:srgbClr val="000000"/>
            </a:solidFill>
            <a:round/>
          </a:ln>
        </c:spPr>
        <c:txPr>
          <a:bodyPr/>
          <a:lstStyle/>
          <a:p>
            <a:pPr>
              <a:defRPr sz="1000" b="0" strike="noStrike" spc="-1">
                <a:solidFill>
                  <a:srgbClr val="595959"/>
                </a:solidFill>
                <a:uFill>
                  <a:solidFill>
                    <a:srgbClr val="FFFFFF"/>
                  </a:solidFill>
                </a:uFill>
                <a:latin typeface="Calibri"/>
              </a:defRPr>
            </a:pPr>
            <a:endParaRPr lang="en-US"/>
          </a:p>
        </c:txPr>
        <c:crossAx val="78814208"/>
        <c:crosses val="autoZero"/>
        <c:crossBetween val="midCat"/>
      </c:valAx>
      <c:spPr>
        <a:noFill/>
        <a:ln>
          <a:noFill/>
        </a:ln>
      </c:spPr>
    </c:plotArea>
    <c:legend>
      <c:legendPos val="r"/>
      <c:layout>
        <c:manualLayout>
          <c:xMode val="edge"/>
          <c:yMode val="edge"/>
          <c:x val="0.71362499999999995"/>
          <c:y val="4.0000000000000015E-2"/>
        </c:manualLayout>
      </c:layout>
      <c:spPr>
        <a:noFill/>
        <a:ln>
          <a:noFill/>
        </a:ln>
      </c:spPr>
    </c:legend>
    <c:plotVisOnly val="1"/>
    <c:dispBlanksAs val="gap"/>
    <c:showDLblsOverMax val="1"/>
  </c:chart>
  <c:spPr>
    <a:solidFill>
      <a:srgbClr val="FFFFFF"/>
    </a:solidFill>
    <a:ln w="936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IN"/>
  <c:chart>
    <c:autoTitleDeleted val="1"/>
    <c:plotArea>
      <c:layout>
        <c:manualLayout>
          <c:layoutTarget val="inner"/>
          <c:xMode val="edge"/>
          <c:yMode val="edge"/>
          <c:x val="0.11667911703344772"/>
          <c:y val="4.2784276242926321E-2"/>
          <c:w val="0.85745558247526754"/>
          <c:h val="0.7580765554594695"/>
        </c:manualLayout>
      </c:layout>
      <c:barChart>
        <c:barDir val="col"/>
        <c:grouping val="clustered"/>
        <c:ser>
          <c:idx val="0"/>
          <c:order val="0"/>
          <c:tx>
            <c:strRef>
              <c:f>label 0</c:f>
              <c:strCache>
                <c:ptCount val="1"/>
                <c:pt idx="0">
                  <c:v>Rodentia</c:v>
                </c:pt>
              </c:strCache>
            </c:strRef>
          </c:tx>
          <c:spPr>
            <a:solidFill>
              <a:srgbClr val="2E75B6"/>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strCache>
            </c:strRef>
          </c:cat>
          <c:val>
            <c:numRef>
              <c:f>0</c:f>
              <c:numCache>
                <c:formatCode>General</c:formatCode>
                <c:ptCount val="111"/>
                <c:pt idx="0">
                  <c:v>0</c:v>
                </c:pt>
                <c:pt idx="1">
                  <c:v>112</c:v>
                </c:pt>
                <c:pt idx="2">
                  <c:v>86</c:v>
                </c:pt>
                <c:pt idx="3">
                  <c:v>0</c:v>
                </c:pt>
                <c:pt idx="4">
                  <c:v>69</c:v>
                </c:pt>
                <c:pt idx="5">
                  <c:v>68</c:v>
                </c:pt>
                <c:pt idx="6">
                  <c:v>0</c:v>
                </c:pt>
                <c:pt idx="7">
                  <c:v>57</c:v>
                </c:pt>
                <c:pt idx="8">
                  <c:v>0</c:v>
                </c:pt>
                <c:pt idx="9">
                  <c:v>0</c:v>
                </c:pt>
                <c:pt idx="10">
                  <c:v>0</c:v>
                </c:pt>
                <c:pt idx="11">
                  <c:v>0</c:v>
                </c:pt>
                <c:pt idx="12">
                  <c:v>49</c:v>
                </c:pt>
                <c:pt idx="13">
                  <c:v>0</c:v>
                </c:pt>
                <c:pt idx="14">
                  <c:v>43</c:v>
                </c:pt>
                <c:pt idx="15">
                  <c:v>41</c:v>
                </c:pt>
                <c:pt idx="16">
                  <c:v>39</c:v>
                </c:pt>
                <c:pt idx="17">
                  <c:v>38</c:v>
                </c:pt>
                <c:pt idx="18">
                  <c:v>0</c:v>
                </c:pt>
                <c:pt idx="19">
                  <c:v>30</c:v>
                </c:pt>
                <c:pt idx="20">
                  <c:v>28</c:v>
                </c:pt>
                <c:pt idx="21">
                  <c:v>26</c:v>
                </c:pt>
                <c:pt idx="22">
                  <c:v>25</c:v>
                </c:pt>
                <c:pt idx="23">
                  <c:v>0</c:v>
                </c:pt>
                <c:pt idx="24">
                  <c:v>0</c:v>
                </c:pt>
                <c:pt idx="25">
                  <c:v>19</c:v>
                </c:pt>
                <c:pt idx="26">
                  <c:v>18</c:v>
                </c:pt>
                <c:pt idx="27">
                  <c:v>0</c:v>
                </c:pt>
                <c:pt idx="28">
                  <c:v>17</c:v>
                </c:pt>
                <c:pt idx="29">
                  <c:v>17</c:v>
                </c:pt>
                <c:pt idx="30">
                  <c:v>14</c:v>
                </c:pt>
                <c:pt idx="31">
                  <c:v>14</c:v>
                </c:pt>
                <c:pt idx="32">
                  <c:v>0</c:v>
                </c:pt>
                <c:pt idx="33">
                  <c:v>13</c:v>
                </c:pt>
                <c:pt idx="34">
                  <c:v>13</c:v>
                </c:pt>
                <c:pt idx="35">
                  <c:v>12</c:v>
                </c:pt>
                <c:pt idx="36">
                  <c:v>0</c:v>
                </c:pt>
                <c:pt idx="37">
                  <c:v>11</c:v>
                </c:pt>
                <c:pt idx="38">
                  <c:v>11</c:v>
                </c:pt>
                <c:pt idx="39">
                  <c:v>11</c:v>
                </c:pt>
                <c:pt idx="40">
                  <c:v>10</c:v>
                </c:pt>
                <c:pt idx="41">
                  <c:v>0</c:v>
                </c:pt>
                <c:pt idx="42">
                  <c:v>10</c:v>
                </c:pt>
                <c:pt idx="43">
                  <c:v>10</c:v>
                </c:pt>
                <c:pt idx="44">
                  <c:v>9</c:v>
                </c:pt>
                <c:pt idx="45">
                  <c:v>9</c:v>
                </c:pt>
                <c:pt idx="46">
                  <c:v>8</c:v>
                </c:pt>
                <c:pt idx="47">
                  <c:v>0</c:v>
                </c:pt>
                <c:pt idx="48">
                  <c:v>8</c:v>
                </c:pt>
                <c:pt idx="49">
                  <c:v>8</c:v>
                </c:pt>
                <c:pt idx="50">
                  <c:v>8</c:v>
                </c:pt>
                <c:pt idx="51">
                  <c:v>8</c:v>
                </c:pt>
                <c:pt idx="52">
                  <c:v>7</c:v>
                </c:pt>
                <c:pt idx="53">
                  <c:v>0</c:v>
                </c:pt>
                <c:pt idx="54">
                  <c:v>7</c:v>
                </c:pt>
                <c:pt idx="55">
                  <c:v>7</c:v>
                </c:pt>
                <c:pt idx="56">
                  <c:v>6</c:v>
                </c:pt>
                <c:pt idx="57">
                  <c:v>6</c:v>
                </c:pt>
                <c:pt idx="58">
                  <c:v>5</c:v>
                </c:pt>
                <c:pt idx="59">
                  <c:v>5</c:v>
                </c:pt>
                <c:pt idx="60">
                  <c:v>5</c:v>
                </c:pt>
                <c:pt idx="61">
                  <c:v>5</c:v>
                </c:pt>
                <c:pt idx="62">
                  <c:v>5</c:v>
                </c:pt>
                <c:pt idx="63">
                  <c:v>5</c:v>
                </c:pt>
                <c:pt idx="64">
                  <c:v>5</c:v>
                </c:pt>
                <c:pt idx="65">
                  <c:v>5</c:v>
                </c:pt>
                <c:pt idx="66">
                  <c:v>4</c:v>
                </c:pt>
                <c:pt idx="67">
                  <c:v>4</c:v>
                </c:pt>
                <c:pt idx="68">
                  <c:v>4</c:v>
                </c:pt>
                <c:pt idx="69">
                  <c:v>0</c:v>
                </c:pt>
                <c:pt idx="70">
                  <c:v>4</c:v>
                </c:pt>
                <c:pt idx="71">
                  <c:v>4</c:v>
                </c:pt>
                <c:pt idx="72">
                  <c:v>4</c:v>
                </c:pt>
                <c:pt idx="73">
                  <c:v>0</c:v>
                </c:pt>
                <c:pt idx="74">
                  <c:v>0</c:v>
                </c:pt>
                <c:pt idx="75">
                  <c:v>4</c:v>
                </c:pt>
                <c:pt idx="76">
                  <c:v>3</c:v>
                </c:pt>
                <c:pt idx="77">
                  <c:v>0</c:v>
                </c:pt>
                <c:pt idx="78">
                  <c:v>3</c:v>
                </c:pt>
                <c:pt idx="79">
                  <c:v>3</c:v>
                </c:pt>
                <c:pt idx="80">
                  <c:v>0</c:v>
                </c:pt>
                <c:pt idx="81">
                  <c:v>3</c:v>
                </c:pt>
                <c:pt idx="82">
                  <c:v>3</c:v>
                </c:pt>
                <c:pt idx="83">
                  <c:v>3</c:v>
                </c:pt>
                <c:pt idx="84">
                  <c:v>2</c:v>
                </c:pt>
                <c:pt idx="85">
                  <c:v>0</c:v>
                </c:pt>
                <c:pt idx="86">
                  <c:v>2</c:v>
                </c:pt>
                <c:pt idx="87">
                  <c:v>0</c:v>
                </c:pt>
                <c:pt idx="88">
                  <c:v>2</c:v>
                </c:pt>
                <c:pt idx="89">
                  <c:v>2</c:v>
                </c:pt>
                <c:pt idx="90">
                  <c:v>2</c:v>
                </c:pt>
                <c:pt idx="91">
                  <c:v>1</c:v>
                </c:pt>
                <c:pt idx="92">
                  <c:v>1</c:v>
                </c:pt>
                <c:pt idx="93">
                  <c:v>1</c:v>
                </c:pt>
                <c:pt idx="94">
                  <c:v>1</c:v>
                </c:pt>
                <c:pt idx="95">
                  <c:v>1</c:v>
                </c:pt>
                <c:pt idx="96">
                  <c:v>0</c:v>
                </c:pt>
                <c:pt idx="97">
                  <c:v>0</c:v>
                </c:pt>
                <c:pt idx="98">
                  <c:v>1</c:v>
                </c:pt>
                <c:pt idx="99">
                  <c:v>1</c:v>
                </c:pt>
                <c:pt idx="100">
                  <c:v>1</c:v>
                </c:pt>
                <c:pt idx="101">
                  <c:v>1</c:v>
                </c:pt>
                <c:pt idx="102">
                  <c:v>1</c:v>
                </c:pt>
                <c:pt idx="103">
                  <c:v>1</c:v>
                </c:pt>
                <c:pt idx="104">
                  <c:v>1</c:v>
                </c:pt>
                <c:pt idx="105">
                  <c:v>1</c:v>
                </c:pt>
                <c:pt idx="106">
                  <c:v>1</c:v>
                </c:pt>
                <c:pt idx="107">
                  <c:v>1</c:v>
                </c:pt>
                <c:pt idx="108">
                  <c:v>1</c:v>
                </c:pt>
                <c:pt idx="109">
                  <c:v>0</c:v>
                </c:pt>
                <c:pt idx="110">
                  <c:v>1</c:v>
                </c:pt>
              </c:numCache>
            </c:numRef>
          </c:val>
          <c:extLst xmlns:c16r2="http://schemas.microsoft.com/office/drawing/2015/06/chart">
            <c:ext xmlns:c16="http://schemas.microsoft.com/office/drawing/2014/chart" uri="{C3380CC4-5D6E-409C-BE32-E72D297353CC}">
              <c16:uniqueId val="{00000000-84A6-4E51-AF1D-A8F11F54B830}"/>
            </c:ext>
          </c:extLst>
        </c:ser>
        <c:ser>
          <c:idx val="1"/>
          <c:order val="1"/>
          <c:tx>
            <c:strRef>
              <c:f>label 1</c:f>
              <c:strCache>
                <c:ptCount val="1"/>
                <c:pt idx="0">
                  <c:v>Didelphimorphia</c:v>
                </c:pt>
              </c:strCache>
            </c:strRef>
          </c:tx>
          <c:spPr>
            <a:solidFill>
              <a:srgbClr val="C55A11"/>
            </a:solidFill>
            <a:ln>
              <a:noFill/>
            </a:ln>
          </c:spPr>
          <c:dLbls>
            <c:spPr>
              <a:noFill/>
              <a:ln>
                <a:noFill/>
              </a:ln>
              <a:effectLst/>
            </c:spPr>
            <c:dLblPos val="outEnd"/>
            <c:showBubbleSize val="1"/>
            <c:extLst xmlns:c16r2="http://schemas.microsoft.com/office/drawing/2015/06/chart">
              <c:ext xmlns:c15="http://schemas.microsoft.com/office/drawing/2012/chart" uri="{CE6537A1-D6FC-4f65-9D91-7224C49458BB}">
                <c15:showLeaderLines val="0"/>
              </c:ext>
            </c:extLst>
          </c:dLbls>
          <c:cat>
            <c:strRef>
              <c:f>categories</c:f>
              <c:strCache>
                <c:ptCount val="11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strCache>
            </c:strRef>
          </c:cat>
          <c:val>
            <c:numRef>
              <c:f>1</c:f>
              <c:numCache>
                <c:formatCode>General</c:formatCode>
                <c:ptCount val="111"/>
                <c:pt idx="0">
                  <c:v>114</c:v>
                </c:pt>
                <c:pt idx="1">
                  <c:v>0</c:v>
                </c:pt>
                <c:pt idx="2">
                  <c:v>0</c:v>
                </c:pt>
                <c:pt idx="3">
                  <c:v>80</c:v>
                </c:pt>
                <c:pt idx="4">
                  <c:v>0</c:v>
                </c:pt>
                <c:pt idx="5">
                  <c:v>0</c:v>
                </c:pt>
                <c:pt idx="6">
                  <c:v>65</c:v>
                </c:pt>
                <c:pt idx="7">
                  <c:v>0</c:v>
                </c:pt>
                <c:pt idx="8">
                  <c:v>57</c:v>
                </c:pt>
                <c:pt idx="9">
                  <c:v>56</c:v>
                </c:pt>
                <c:pt idx="10">
                  <c:v>55</c:v>
                </c:pt>
                <c:pt idx="11">
                  <c:v>54</c:v>
                </c:pt>
                <c:pt idx="12">
                  <c:v>0</c:v>
                </c:pt>
                <c:pt idx="13">
                  <c:v>45</c:v>
                </c:pt>
                <c:pt idx="14">
                  <c:v>0</c:v>
                </c:pt>
                <c:pt idx="15">
                  <c:v>0</c:v>
                </c:pt>
                <c:pt idx="16">
                  <c:v>0</c:v>
                </c:pt>
                <c:pt idx="17">
                  <c:v>0</c:v>
                </c:pt>
                <c:pt idx="18">
                  <c:v>36</c:v>
                </c:pt>
                <c:pt idx="19">
                  <c:v>0</c:v>
                </c:pt>
                <c:pt idx="20">
                  <c:v>0</c:v>
                </c:pt>
                <c:pt idx="21">
                  <c:v>0</c:v>
                </c:pt>
                <c:pt idx="22">
                  <c:v>0</c:v>
                </c:pt>
                <c:pt idx="23">
                  <c:v>20</c:v>
                </c:pt>
                <c:pt idx="24">
                  <c:v>19</c:v>
                </c:pt>
                <c:pt idx="25">
                  <c:v>0</c:v>
                </c:pt>
                <c:pt idx="26">
                  <c:v>0</c:v>
                </c:pt>
                <c:pt idx="27">
                  <c:v>18</c:v>
                </c:pt>
                <c:pt idx="28">
                  <c:v>0</c:v>
                </c:pt>
                <c:pt idx="29">
                  <c:v>0</c:v>
                </c:pt>
                <c:pt idx="30">
                  <c:v>0</c:v>
                </c:pt>
                <c:pt idx="31">
                  <c:v>0</c:v>
                </c:pt>
                <c:pt idx="32">
                  <c:v>14</c:v>
                </c:pt>
                <c:pt idx="33">
                  <c:v>0</c:v>
                </c:pt>
                <c:pt idx="34">
                  <c:v>0</c:v>
                </c:pt>
                <c:pt idx="35">
                  <c:v>0</c:v>
                </c:pt>
                <c:pt idx="36">
                  <c:v>12</c:v>
                </c:pt>
                <c:pt idx="37">
                  <c:v>0</c:v>
                </c:pt>
                <c:pt idx="38">
                  <c:v>0</c:v>
                </c:pt>
                <c:pt idx="39">
                  <c:v>0</c:v>
                </c:pt>
                <c:pt idx="40">
                  <c:v>0</c:v>
                </c:pt>
                <c:pt idx="41">
                  <c:v>10</c:v>
                </c:pt>
                <c:pt idx="42">
                  <c:v>0</c:v>
                </c:pt>
                <c:pt idx="43">
                  <c:v>0</c:v>
                </c:pt>
                <c:pt idx="44">
                  <c:v>0</c:v>
                </c:pt>
                <c:pt idx="45">
                  <c:v>0</c:v>
                </c:pt>
                <c:pt idx="46">
                  <c:v>0</c:v>
                </c:pt>
                <c:pt idx="47">
                  <c:v>8</c:v>
                </c:pt>
                <c:pt idx="48">
                  <c:v>0</c:v>
                </c:pt>
                <c:pt idx="49">
                  <c:v>0</c:v>
                </c:pt>
                <c:pt idx="50">
                  <c:v>0</c:v>
                </c:pt>
                <c:pt idx="51">
                  <c:v>0</c:v>
                </c:pt>
                <c:pt idx="52">
                  <c:v>0</c:v>
                </c:pt>
                <c:pt idx="53">
                  <c:v>7</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c:v>
                </c:pt>
                <c:pt idx="70">
                  <c:v>0</c:v>
                </c:pt>
                <c:pt idx="71">
                  <c:v>0</c:v>
                </c:pt>
                <c:pt idx="72">
                  <c:v>0</c:v>
                </c:pt>
                <c:pt idx="73">
                  <c:v>4</c:v>
                </c:pt>
                <c:pt idx="74">
                  <c:v>4</c:v>
                </c:pt>
                <c:pt idx="75">
                  <c:v>0</c:v>
                </c:pt>
                <c:pt idx="76">
                  <c:v>0</c:v>
                </c:pt>
                <c:pt idx="77">
                  <c:v>3</c:v>
                </c:pt>
                <c:pt idx="78">
                  <c:v>0</c:v>
                </c:pt>
                <c:pt idx="79">
                  <c:v>0</c:v>
                </c:pt>
                <c:pt idx="80">
                  <c:v>3</c:v>
                </c:pt>
                <c:pt idx="81">
                  <c:v>0</c:v>
                </c:pt>
                <c:pt idx="82">
                  <c:v>0</c:v>
                </c:pt>
                <c:pt idx="83">
                  <c:v>0</c:v>
                </c:pt>
                <c:pt idx="84">
                  <c:v>0</c:v>
                </c:pt>
                <c:pt idx="85">
                  <c:v>2</c:v>
                </c:pt>
                <c:pt idx="86">
                  <c:v>0</c:v>
                </c:pt>
                <c:pt idx="87">
                  <c:v>2</c:v>
                </c:pt>
                <c:pt idx="88">
                  <c:v>0</c:v>
                </c:pt>
                <c:pt idx="89">
                  <c:v>0</c:v>
                </c:pt>
                <c:pt idx="90">
                  <c:v>0</c:v>
                </c:pt>
                <c:pt idx="91">
                  <c:v>0</c:v>
                </c:pt>
                <c:pt idx="92">
                  <c:v>0</c:v>
                </c:pt>
                <c:pt idx="93">
                  <c:v>0</c:v>
                </c:pt>
                <c:pt idx="94">
                  <c:v>0</c:v>
                </c:pt>
                <c:pt idx="95">
                  <c:v>0</c:v>
                </c:pt>
                <c:pt idx="96">
                  <c:v>1</c:v>
                </c:pt>
                <c:pt idx="97">
                  <c:v>1</c:v>
                </c:pt>
                <c:pt idx="98">
                  <c:v>0</c:v>
                </c:pt>
                <c:pt idx="99">
                  <c:v>0</c:v>
                </c:pt>
                <c:pt idx="100">
                  <c:v>0</c:v>
                </c:pt>
                <c:pt idx="101">
                  <c:v>0</c:v>
                </c:pt>
                <c:pt idx="102">
                  <c:v>0</c:v>
                </c:pt>
                <c:pt idx="103">
                  <c:v>0</c:v>
                </c:pt>
                <c:pt idx="104">
                  <c:v>0</c:v>
                </c:pt>
                <c:pt idx="105">
                  <c:v>0</c:v>
                </c:pt>
                <c:pt idx="106">
                  <c:v>0</c:v>
                </c:pt>
                <c:pt idx="107">
                  <c:v>0</c:v>
                </c:pt>
                <c:pt idx="108">
                  <c:v>0</c:v>
                </c:pt>
                <c:pt idx="109">
                  <c:v>1</c:v>
                </c:pt>
              </c:numCache>
            </c:numRef>
          </c:val>
          <c:extLst xmlns:c16r2="http://schemas.microsoft.com/office/drawing/2015/06/chart">
            <c:ext xmlns:c16="http://schemas.microsoft.com/office/drawing/2014/chart" uri="{C3380CC4-5D6E-409C-BE32-E72D297353CC}">
              <c16:uniqueId val="{00000001-84A6-4E51-AF1D-A8F11F54B830}"/>
            </c:ext>
          </c:extLst>
        </c:ser>
        <c:dLbls/>
        <c:gapWidth val="0"/>
        <c:overlap val="100"/>
        <c:axId val="78765056"/>
        <c:axId val="78787712"/>
      </c:barChart>
      <c:catAx>
        <c:axId val="78765056"/>
        <c:scaling>
          <c:orientation val="minMax"/>
        </c:scaling>
        <c:axPos val="b"/>
        <c:title>
          <c:tx>
            <c:rich>
              <a:bodyPr rot="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Species rank</a:t>
                </a:r>
              </a:p>
            </c:rich>
          </c:tx>
        </c:title>
        <c:numFmt formatCode="General" sourceLinked="1"/>
        <c:majorTickMark val="none"/>
        <c:tickLblPos val="nextTo"/>
        <c:spPr>
          <a:ln w="9360">
            <a:solidFill>
              <a:srgbClr val="000000"/>
            </a:solidFill>
            <a:round/>
          </a:ln>
        </c:spPr>
        <c:txPr>
          <a:bodyPr/>
          <a:lstStyle/>
          <a:p>
            <a:pPr>
              <a:defRPr sz="1000" b="0" strike="noStrike" spc="-1">
                <a:solidFill>
                  <a:srgbClr val="595959"/>
                </a:solidFill>
                <a:uFill>
                  <a:solidFill>
                    <a:srgbClr val="FFFFFF"/>
                  </a:solidFill>
                </a:uFill>
                <a:latin typeface="Calibri"/>
              </a:defRPr>
            </a:pPr>
            <a:endParaRPr lang="en-US"/>
          </a:p>
        </c:txPr>
        <c:crossAx val="78787712"/>
        <c:crosses val="autoZero"/>
        <c:auto val="1"/>
        <c:lblAlgn val="ctr"/>
        <c:lblOffset val="100"/>
        <c:noMultiLvlLbl val="1"/>
      </c:catAx>
      <c:valAx>
        <c:axId val="78787712"/>
        <c:scaling>
          <c:orientation val="minMax"/>
        </c:scaling>
        <c:axPos val="l"/>
        <c:majorGridlines>
          <c:spPr>
            <a:ln w="9360">
              <a:solidFill>
                <a:srgbClr val="D9D9D9"/>
              </a:solidFill>
              <a:round/>
            </a:ln>
          </c:spPr>
        </c:majorGridlines>
        <c:title>
          <c:tx>
            <c:rich>
              <a:bodyPr rot="-5400000"/>
              <a:lstStyle/>
              <a:p>
                <a:pPr>
                  <a:defRPr sz="1200" b="1" strike="noStrike" spc="-1">
                    <a:solidFill>
                      <a:srgbClr val="595959"/>
                    </a:solidFill>
                    <a:uFill>
                      <a:solidFill>
                        <a:srgbClr val="FFFFFF"/>
                      </a:solidFill>
                    </a:uFill>
                    <a:latin typeface="Calibri"/>
                  </a:defRPr>
                </a:pPr>
                <a:r>
                  <a:rPr lang="pt-BR" sz="1200" b="1" strike="noStrike" spc="-1">
                    <a:solidFill>
                      <a:srgbClr val="595959"/>
                    </a:solidFill>
                    <a:uFill>
                      <a:solidFill>
                        <a:srgbClr val="FFFFFF"/>
                      </a:solidFill>
                    </a:uFill>
                    <a:latin typeface="Calibri"/>
                  </a:rPr>
                  <a:t>Incidence in the samples</a:t>
                </a:r>
              </a:p>
            </c:rich>
          </c:tx>
        </c:title>
        <c:numFmt formatCode="General" sourceLinked="0"/>
        <c:majorTickMark val="none"/>
        <c:tickLblPos val="nextTo"/>
        <c:spPr>
          <a:ln w="6480">
            <a:solidFill>
              <a:srgbClr val="000000"/>
            </a:solidFill>
            <a:round/>
          </a:ln>
        </c:spPr>
        <c:txPr>
          <a:bodyPr/>
          <a:lstStyle/>
          <a:p>
            <a:pPr>
              <a:defRPr sz="1000" b="0" strike="noStrike" spc="-1">
                <a:solidFill>
                  <a:srgbClr val="595959"/>
                </a:solidFill>
                <a:uFill>
                  <a:solidFill>
                    <a:srgbClr val="FFFFFF"/>
                  </a:solidFill>
                </a:uFill>
                <a:latin typeface="Calibri"/>
              </a:defRPr>
            </a:pPr>
            <a:endParaRPr lang="en-US"/>
          </a:p>
        </c:txPr>
        <c:crossAx val="78765056"/>
        <c:crosses val="autoZero"/>
        <c:crossBetween val="midCat"/>
      </c:valAx>
      <c:spPr>
        <a:noFill/>
        <a:ln>
          <a:noFill/>
        </a:ln>
      </c:spPr>
    </c:plotArea>
    <c:legend>
      <c:legendPos val="r"/>
      <c:layout>
        <c:manualLayout>
          <c:xMode val="edge"/>
          <c:yMode val="edge"/>
          <c:x val="0.67550000000000021"/>
          <c:y val="6.3888888888888898E-2"/>
        </c:manualLayout>
      </c:layout>
      <c:spPr>
        <a:noFill/>
        <a:ln>
          <a:noFill/>
        </a:ln>
      </c:sp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37389</Words>
  <Characters>213122</Characters>
  <Application>Microsoft Office Word</Application>
  <DocSecurity>4</DocSecurity>
  <Lines>1776</Lines>
  <Paragraphs>500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Rev1</dc:creator>
  <cp:lastModifiedBy>0014235</cp:lastModifiedBy>
  <cp:revision>2</cp:revision>
  <dcterms:created xsi:type="dcterms:W3CDTF">2017-10-10T11:36:00Z</dcterms:created>
  <dcterms:modified xsi:type="dcterms:W3CDTF">2017-10-10T11:36:00Z</dcterms:modified>
</cp:coreProperties>
</file>