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FICHA</w:t>
      </w:r>
      <w:r>
        <w:t xml:space="preserve"> </w:t>
      </w:r>
      <w:r>
        <w:t xml:space="preserve">DE</w:t>
      </w:r>
      <w:r>
        <w:t xml:space="preserve"> </w:t>
      </w:r>
      <w:r>
        <w:t xml:space="preserve">APURAÇÃO</w:t>
      </w:r>
      <w:r>
        <w:t xml:space="preserve"> </w:t>
      </w:r>
      <w:r>
        <w:t xml:space="preserve">DE</w:t>
      </w:r>
      <w:r>
        <w:t xml:space="preserve"> </w:t>
      </w:r>
      <w:r>
        <w:t xml:space="preserve">INCONSISTÊNCIAS</w:t>
      </w:r>
      <w:r>
        <w:t xml:space="preserve"> </w:t>
      </w:r>
      <w:r>
        <w:t xml:space="preserve">-</w:t>
      </w:r>
      <w:r>
        <w:t xml:space="preserve"> </w:t>
      </w:r>
      <w:r>
        <w:t xml:space="preserve">RPPS</w:t>
      </w:r>
    </w:p>
    <w:p>
      <w:pPr>
        <w:pStyle w:val="FirstParagraph"/>
      </w:pPr>
      <w:r>
        <w:t xml:space="preserve">ENTE:</w:t>
      </w:r>
      <w:r>
        <w:t xml:space="preserve"> </w:t>
      </w:r>
      <w:r>
        <w:rPr>
          <w:b/>
        </w:rPr>
        <w:t xml:space="preserve">ANGRA DOS REIS</w:t>
      </w:r>
      <w:r>
        <w:br w:type="textWrapping"/>
      </w:r>
      <w:r>
        <w:t xml:space="preserve">CNPJ:</w:t>
      </w:r>
      <w:r>
        <w:t xml:space="preserve"> </w:t>
      </w:r>
      <w:r>
        <w:rPr>
          <w:b/>
        </w:rPr>
        <w:t xml:space="preserve">29.172.467/0001-09</w:t>
      </w:r>
    </w:p>
    <w:p>
      <w:pPr>
        <w:pStyle w:val="Ttulo1"/>
      </w:pPr>
      <w:bookmarkStart w:id="21" w:name="certificado-de-regularidade-previdenciaria---crp"/>
      <w:bookmarkEnd w:id="21"/>
      <w:r>
        <w:t xml:space="preserve">1. Certificado de Regularidade Previdenciária - CRP</w:t>
      </w:r>
    </w:p>
    <w:p>
      <w:pPr>
        <w:pStyle w:val="FirstParagraph"/>
      </w:pPr>
      <w:r>
        <w:t xml:space="preserve">Data de Consulta do CRP:</w:t>
      </w:r>
      <w:r>
        <w:t xml:space="preserve"> </w:t>
      </w:r>
      <w:r>
        <w:rPr>
          <w:b/>
        </w:rPr>
        <w:t xml:space="preserve">01/12/2017</w:t>
      </w:r>
    </w:p>
    <w:p>
      <w:pPr>
        <w:pStyle w:val="Corpodetexto"/>
      </w:pPr>
      <w:r>
        <w:t xml:space="preserve">Nº CRP:</w:t>
      </w:r>
      <w:r>
        <w:t xml:space="preserve"> </w:t>
      </w:r>
      <w:r>
        <w:rPr>
          <w:b/>
        </w:rPr>
        <w:t xml:space="preserve">985801-157075</w:t>
      </w:r>
    </w:p>
    <w:p>
      <w:pPr>
        <w:pStyle w:val="Corpodetexto"/>
      </w:pPr>
      <w:r>
        <w:t xml:space="preserve">Data de Emissão:</w:t>
      </w:r>
      <w:r>
        <w:t xml:space="preserve"> </w:t>
      </w:r>
      <w:r>
        <w:rPr>
          <w:b/>
        </w:rPr>
        <w:t xml:space="preserve">25/07/2017</w:t>
      </w:r>
    </w:p>
    <w:p>
      <w:pPr>
        <w:pStyle w:val="Corpodetexto"/>
      </w:pPr>
      <w:r>
        <w:t xml:space="preserve">Data de Validade:</w:t>
      </w:r>
      <w:r>
        <w:t xml:space="preserve"> </w:t>
      </w:r>
      <w:r>
        <w:rPr>
          <w:b/>
        </w:rPr>
        <w:t xml:space="preserve">21/01/2018</w:t>
      </w:r>
    </w:p>
    <w:p>
      <w:pPr>
        <w:pStyle w:val="Corpodetexto"/>
      </w:pPr>
      <w:r>
        <w:t xml:space="preserve">Status:</w:t>
      </w:r>
      <w:r>
        <w:t xml:space="preserve"> </w:t>
      </w:r>
      <w:r>
        <w:rPr>
          <w:b/>
        </w:rPr>
        <w:t xml:space="preserve">CRP VÃLIDO</w:t>
      </w:r>
    </w:p>
    <w:tbl>
      <w:tblPr>
        <w:tblStyle w:val="TableNormal"/>
        <w:tblW w:type="pct" w:w="5000.0"/>
        <w:tblLook w:firstRow="1"/>
      </w:tblPr>
      <w:tblGrid>
        <w:gridCol w:w="79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Irregulares: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Demonstrativo das Aplicações e Investimentos dos Recursos - DAIR - Encaminhamento a partir de 2017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Demonstrativo de Informações Previdenciárias e Repasses - DIPR - Encaminhamento à SPPS</w:t>
            </w:r>
          </w:p>
        </w:tc>
      </w:tr>
    </w:tbl>
    <w:p>
      <w:pPr>
        <w:pStyle w:val="Corpodetexto"/>
      </w:pPr>
      <w:r>
        <w:t xml:space="preserve">Critérios com Decisão Judicial:</w:t>
      </w:r>
      <w:r>
        <w:t xml:space="preserve"> </w:t>
      </w:r>
      <w:r>
        <w:rPr>
          <w:b/>
        </w:rPr>
        <w:t xml:space="preserve">NÃO HÁ</w:t>
      </w:r>
    </w:p>
    <w:p>
      <w:pPr>
        <w:pStyle w:val="Corpodetexto"/>
      </w:pPr>
    </w:p>
    <w:p>
      <w:pPr>
        <w:pStyle w:val="Ttulo1"/>
      </w:pPr>
      <w:bookmarkStart w:id="22" w:name="entrega-de-documentos-ao-ministerio-da-fazenda"/>
      <w:bookmarkEnd w:id="22"/>
      <w:r>
        <w:t xml:space="preserve">2. Entrega de Documentos ao Ministério da Fazenda</w:t>
      </w:r>
    </w:p>
    <w:p>
      <w:pPr>
        <w:pStyle w:val="Ttulo2"/>
      </w:pPr>
      <w:bookmarkStart w:id="23" w:name="draa"/>
      <w:bookmarkEnd w:id="23"/>
      <w:r>
        <w:t xml:space="preserve">2.1 DRAA</w:t>
      </w:r>
    </w:p>
    <w:p>
      <w:pPr>
        <w:pStyle w:val="FirstParagraph"/>
      </w:pPr>
      <w:r>
        <w:t xml:space="preserve">Data da Consulta ao CadPrev Web:</w:t>
      </w:r>
      <w:r>
        <w:t xml:space="preserve"> </w:t>
      </w:r>
      <w:r>
        <w:rPr>
          <w:b/>
        </w:rPr>
        <w:t xml:space="preserve">21/05/2018</w:t>
      </w:r>
    </w:p>
    <w:p>
      <w:pPr>
        <w:pStyle w:val="Corpodetexto"/>
      </w:pPr>
      <w:r>
        <w:t xml:space="preserve">Exercícios com pendências:</w:t>
      </w:r>
      <w:r>
        <w:t xml:space="preserve"> </w:t>
      </w:r>
      <w:r>
        <w:rPr>
          <w:b/>
        </w:rPr>
        <w:t xml:space="preserve">SEM PENDÊNCIAS</w:t>
      </w:r>
    </w:p>
    <w:p>
      <w:pPr>
        <w:pStyle w:val="Ttulo2"/>
      </w:pPr>
      <w:bookmarkStart w:id="24" w:name="dair"/>
      <w:bookmarkEnd w:id="24"/>
      <w:r>
        <w:t xml:space="preserve">2.2 DAIR</w:t>
      </w:r>
    </w:p>
    <w:p>
      <w:pPr>
        <w:pStyle w:val="FirstParagraph"/>
      </w:pPr>
      <w:r>
        <w:t xml:space="preserve">Data da Consulta ao CadPrev Web:</w:t>
      </w:r>
      <w:r>
        <w:t xml:space="preserve"> </w:t>
      </w:r>
      <w:r>
        <w:rPr>
          <w:b/>
        </w:rPr>
        <w:t xml:space="preserve">13/06/2018</w:t>
      </w:r>
    </w:p>
    <w:p>
      <w:pPr>
        <w:pStyle w:val="Corpodetexto"/>
      </w:pPr>
      <w:r>
        <w:t xml:space="preserve">Períodos com pendências:</w:t>
      </w:r>
      <w:r>
        <w:t xml:space="preserve"> </w:t>
      </w:r>
      <w:r>
        <w:rPr>
          <w:b/>
        </w:rPr>
        <w:t xml:space="preserve">2018-04 2018-03</w:t>
      </w:r>
    </w:p>
    <w:p>
      <w:pPr>
        <w:pStyle w:val="Ttulo2"/>
      </w:pPr>
      <w:bookmarkStart w:id="25" w:name="dipr"/>
      <w:bookmarkEnd w:id="25"/>
      <w:r>
        <w:t xml:space="preserve">2.3 DIPR</w:t>
      </w:r>
    </w:p>
    <w:p>
      <w:pPr>
        <w:pStyle w:val="FirstParagraph"/>
      </w:pPr>
      <w:r>
        <w:t xml:space="preserve">Data da Consulta ao CadPrev Web:</w:t>
      </w:r>
      <w:r>
        <w:t xml:space="preserve"> </w:t>
      </w:r>
      <w:r>
        <w:rPr>
          <w:b/>
        </w:rPr>
        <w:t xml:space="preserve">21/06/2018</w:t>
      </w:r>
    </w:p>
    <w:p>
      <w:pPr>
        <w:pStyle w:val="Corpodetexto"/>
      </w:pPr>
      <w:r>
        <w:t xml:space="preserve">Períodos com pendências:</w:t>
      </w:r>
      <w:r>
        <w:t xml:space="preserve"> </w:t>
      </w:r>
      <w:r>
        <w:rPr>
          <w:b/>
        </w:rPr>
        <w:t xml:space="preserve">2018-B2</w:t>
      </w:r>
    </w:p>
    <w:p>
      <w:pPr>
        <w:pStyle w:val="Ttulo2"/>
      </w:pPr>
      <w:bookmarkStart w:id="26" w:name="dpin"/>
      <w:bookmarkEnd w:id="26"/>
      <w:r>
        <w:t xml:space="preserve">2.4 DPIN</w:t>
      </w:r>
    </w:p>
    <w:p>
      <w:pPr>
        <w:pStyle w:val="FirstParagraph"/>
      </w:pPr>
      <w:r>
        <w:t xml:space="preserve">Data da Consulta ao CadPrev Web:</w:t>
      </w:r>
      <w:r>
        <w:t xml:space="preserve"> </w:t>
      </w:r>
      <w:r>
        <w:rPr>
          <w:b/>
        </w:rPr>
        <w:t xml:space="preserve">23/05/2018</w:t>
      </w:r>
    </w:p>
    <w:p>
      <w:pPr>
        <w:pStyle w:val="Corpodetexto"/>
      </w:pPr>
      <w:r>
        <w:t xml:space="preserve">Exercícios com pendências:</w:t>
      </w:r>
      <w:r>
        <w:t xml:space="preserve"> </w:t>
      </w:r>
      <w:r>
        <w:rPr>
          <w:b/>
        </w:rPr>
        <w:t xml:space="preserve">SEM PENDÊNCIAS</w:t>
      </w:r>
    </w:p>
    <w:p>
      <w:pPr>
        <w:pStyle w:val="Corpodetexto"/>
      </w:pPr>
    </w:p>
    <w:p>
      <w:pPr>
        <w:pStyle w:val="Ttulo1"/>
      </w:pPr>
      <w:bookmarkStart w:id="27" w:name="analise-do-dair"/>
      <w:bookmarkEnd w:id="27"/>
      <w:r>
        <w:t xml:space="preserve">3. Análise do DAIR</w:t>
      </w:r>
    </w:p>
    <w:p>
      <w:pPr>
        <w:pStyle w:val="FirstParagraph"/>
      </w:pPr>
      <w:r>
        <w:t xml:space="preserve">Entrega das Bases de Dados Solicitadas:</w:t>
      </w:r>
      <w:r>
        <w:t xml:space="preserve"> </w:t>
      </w:r>
      <w:r>
        <w:rPr>
          <w:b/>
        </w:rPr>
        <w:t xml:space="preserve">ENTREGUES INTEGRALMENTE</w:t>
      </w:r>
    </w:p>
    <w:p>
      <w:pPr>
        <w:pStyle w:val="Ttulo2"/>
      </w:pPr>
      <w:bookmarkStart w:id="28" w:name="enquadramento-dos-fundos-de-investimento"/>
      <w:bookmarkEnd w:id="28"/>
      <w:r>
        <w:t xml:space="preserve">3.1 Enquadramento dos Fundos de Investimento</w:t>
      </w:r>
    </w:p>
    <w:p>
      <w:pPr>
        <w:pStyle w:val="FirstParagraph"/>
      </w:pPr>
      <w:r>
        <w:t xml:space="preserve">Divergências de Enquadramento: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Ativo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Enquadramento RPPS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Enquadramento do MF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03.399.411/0001-90 - BRADESCO PREMIUM FI RENDA FIXA REFERENCIADO DI</w:t>
            </w:r>
          </w:p>
        </w:tc>
        <w:tc>
          <w:p>
            <w:pPr>
              <w:pStyle w:val="Compact"/>
              <w:jc w:val="left"/>
            </w:pPr>
            <w:r>
              <w:t xml:space="preserve">FI de Renda Fixa</w:t>
            </w:r>
          </w:p>
        </w:tc>
        <w:tc>
          <w:p>
            <w:pPr>
              <w:pStyle w:val="Compact"/>
              <w:jc w:val="left"/>
            </w:pPr>
            <w:r>
              <w:t xml:space="preserve">Art. 7º, IV,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Art. 7º, III,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08.817.414/0001-10 - ITAÚ FOF RPI IBOVESPA ATIVO FIC AÇÕES</w:t>
            </w:r>
          </w:p>
        </w:tc>
        <w:tc>
          <w:p>
            <w:pPr>
              <w:pStyle w:val="Compact"/>
              <w:jc w:val="left"/>
            </w:pPr>
            <w:r>
              <w:t xml:space="preserve">FI Ações referenciados</w:t>
            </w:r>
          </w:p>
        </w:tc>
        <w:tc>
          <w:p>
            <w:pPr>
              <w:pStyle w:val="Compact"/>
              <w:jc w:val="left"/>
            </w:pPr>
            <w:r>
              <w:t xml:space="preserve">Art. 8º, I</w:t>
            </w:r>
          </w:p>
        </w:tc>
        <w:tc>
          <w:p>
            <w:pPr>
              <w:pStyle w:val="Compact"/>
              <w:jc w:val="left"/>
            </w:pPr>
            <w:r>
              <w:t xml:space="preserve">Art. 8º, I,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08.973.942/0001-68 - BB CONSUMO FIC AÇÕES</w:t>
            </w:r>
          </w:p>
        </w:tc>
        <w:tc>
          <w:p>
            <w:pPr>
              <w:pStyle w:val="Compact"/>
              <w:jc w:val="left"/>
            </w:pPr>
            <w:r>
              <w:t xml:space="preserve">FI em Ações</w:t>
            </w:r>
          </w:p>
        </w:tc>
        <w:tc>
          <w:p>
            <w:pPr>
              <w:pStyle w:val="Compact"/>
              <w:jc w:val="left"/>
            </w:pPr>
            <w:r>
              <w:t xml:space="preserve">Art. 8º, III</w:t>
            </w:r>
          </w:p>
        </w:tc>
        <w:tc>
          <w:p>
            <w:pPr>
              <w:pStyle w:val="Compact"/>
              <w:jc w:val="left"/>
            </w:pPr>
            <w:r>
              <w:t xml:space="preserve">Art. 8º, II,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09.289.072/0001-75 - QUELUZ VALOR FUNDO DE INVESTIMENTOS EM AÇÕES</w:t>
            </w:r>
          </w:p>
        </w:tc>
        <w:tc>
          <w:p>
            <w:pPr>
              <w:pStyle w:val="Compact"/>
              <w:jc w:val="left"/>
            </w:pPr>
            <w:r>
              <w:t xml:space="preserve">FI em Ações</w:t>
            </w:r>
          </w:p>
        </w:tc>
        <w:tc>
          <w:p>
            <w:pPr>
              <w:pStyle w:val="Compact"/>
              <w:jc w:val="left"/>
            </w:pPr>
            <w:r>
              <w:t xml:space="preserve">Art. 8º, III</w:t>
            </w:r>
          </w:p>
        </w:tc>
        <w:tc>
          <w:p>
            <w:pPr>
              <w:pStyle w:val="Compact"/>
              <w:jc w:val="left"/>
            </w:pPr>
            <w:r>
              <w:t xml:space="preserve">Art. 8º, II,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09.290.813/0001-38 - BTG PACTUAL DIVIDENDOS FIC AÇÕES</w:t>
            </w:r>
          </w:p>
        </w:tc>
        <w:tc>
          <w:p>
            <w:pPr>
              <w:pStyle w:val="Compact"/>
              <w:jc w:val="left"/>
            </w:pPr>
            <w:r>
              <w:t xml:space="preserve">FI em Ações</w:t>
            </w:r>
          </w:p>
        </w:tc>
        <w:tc>
          <w:p>
            <w:pPr>
              <w:pStyle w:val="Compact"/>
              <w:jc w:val="left"/>
            </w:pPr>
            <w:r>
              <w:t xml:space="preserve">Art. 8º, III</w:t>
            </w:r>
          </w:p>
        </w:tc>
        <w:tc>
          <w:p>
            <w:pPr>
              <w:pStyle w:val="Compact"/>
              <w:jc w:val="left"/>
            </w:pPr>
            <w:r>
              <w:t xml:space="preserve">Art. 8º, II,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10.418.335/0001-88 - BB GOVERNANÇA FI AÇÕES PREVIDENCIÁRIO</w:t>
            </w:r>
          </w:p>
        </w:tc>
        <w:tc>
          <w:p>
            <w:pPr>
              <w:pStyle w:val="Compact"/>
              <w:jc w:val="left"/>
            </w:pPr>
            <w:r>
              <w:t xml:space="preserve">FI em Ações</w:t>
            </w:r>
          </w:p>
        </w:tc>
        <w:tc>
          <w:p>
            <w:pPr>
              <w:pStyle w:val="Compact"/>
              <w:jc w:val="left"/>
            </w:pPr>
            <w:r>
              <w:t xml:space="preserve">Art. 8º, III</w:t>
            </w:r>
          </w:p>
        </w:tc>
        <w:tc>
          <w:p>
            <w:pPr>
              <w:pStyle w:val="Compact"/>
              <w:jc w:val="left"/>
            </w:pPr>
            <w:r>
              <w:t xml:space="preserve">Art. 8º, II,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11.392.165/0001-72 - QUEST SMALL CAPS FIC AÇÕES</w:t>
            </w:r>
          </w:p>
        </w:tc>
        <w:tc>
          <w:p>
            <w:pPr>
              <w:pStyle w:val="Compact"/>
              <w:jc w:val="left"/>
            </w:pPr>
            <w:r>
              <w:t xml:space="preserve">FI em Ações</w:t>
            </w:r>
          </w:p>
        </w:tc>
        <w:tc>
          <w:p>
            <w:pPr>
              <w:pStyle w:val="Compact"/>
              <w:jc w:val="left"/>
            </w:pPr>
            <w:r>
              <w:t xml:space="preserve">Art. 8º, III</w:t>
            </w:r>
          </w:p>
        </w:tc>
        <w:tc>
          <w:p>
            <w:pPr>
              <w:pStyle w:val="Compact"/>
              <w:jc w:val="left"/>
            </w:pPr>
            <w:r>
              <w:t xml:space="preserve">Art. 8º, II,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13.058.816/0001-18 - CAIXA BRASIL IBOVESPA FI AÇÕES</w:t>
            </w:r>
          </w:p>
        </w:tc>
        <w:tc>
          <w:p>
            <w:pPr>
              <w:pStyle w:val="Compact"/>
              <w:jc w:val="left"/>
            </w:pPr>
            <w:r>
              <w:t xml:space="preserve">FI Ações referenciados</w:t>
            </w:r>
          </w:p>
        </w:tc>
        <w:tc>
          <w:p>
            <w:pPr>
              <w:pStyle w:val="Compact"/>
              <w:jc w:val="left"/>
            </w:pPr>
            <w:r>
              <w:t xml:space="preserve">Art. 8º, I</w:t>
            </w:r>
          </w:p>
        </w:tc>
        <w:tc>
          <w:p>
            <w:pPr>
              <w:pStyle w:val="Compact"/>
              <w:jc w:val="left"/>
            </w:pPr>
            <w:r>
              <w:t xml:space="preserve">Art. 8º, I,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13.400.077/0001-09 - BRADESCO INSTITUCIONAL IMA-B 5+ FIC RENDA FIXA</w:t>
            </w:r>
          </w:p>
        </w:tc>
        <w:tc>
          <w:p>
            <w:pPr>
              <w:pStyle w:val="Compact"/>
              <w:jc w:val="left"/>
            </w:pPr>
            <w:r>
              <w:t xml:space="preserve">FI Renda Fixa/Referenciados RF</w:t>
            </w:r>
          </w:p>
        </w:tc>
        <w:tc>
          <w:p>
            <w:pPr>
              <w:pStyle w:val="Compact"/>
              <w:jc w:val="left"/>
            </w:pPr>
            <w:r>
              <w:t xml:space="preserve">Art. 7º, III,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Art. 7º, IV,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13.842.683/0001-76 - VECTOR QUELUZ LAJES CORPORATIVAS FII</w:t>
            </w:r>
          </w:p>
        </w:tc>
        <w:tc>
          <w:p>
            <w:pPr>
              <w:pStyle w:val="Compact"/>
              <w:jc w:val="left"/>
            </w:pPr>
            <w:r>
              <w:t xml:space="preserve">FI Imobiliários</w:t>
            </w:r>
          </w:p>
        </w:tc>
        <w:tc>
          <w:p>
            <w:pPr>
              <w:pStyle w:val="Compact"/>
              <w:jc w:val="left"/>
            </w:pPr>
            <w:r>
              <w:t xml:space="preserve">Art. 8º, VI</w:t>
            </w:r>
          </w:p>
        </w:tc>
        <w:tc>
          <w:p>
            <w:pPr>
              <w:pStyle w:val="Compact"/>
              <w:jc w:val="left"/>
            </w:pPr>
            <w:r>
              <w:t xml:space="preserve">Art. 8º, IV,</w:t>
            </w:r>
            <w:r>
              <w:t xml:space="preserve"> </w:t>
            </w:r>
            <w:r>
              <w:t xml:space="preserve">“</w:t>
            </w:r>
            <w:r>
              <w:t xml:space="preserve">b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14.507.699/0001-95 - CAIXA VALOR SMALL CAP RPPS FIC AÇÕES</w:t>
            </w:r>
          </w:p>
        </w:tc>
        <w:tc>
          <w:p>
            <w:pPr>
              <w:pStyle w:val="Compact"/>
              <w:jc w:val="left"/>
            </w:pPr>
            <w:r>
              <w:t xml:space="preserve">FI em Ações</w:t>
            </w:r>
          </w:p>
        </w:tc>
        <w:tc>
          <w:p>
            <w:pPr>
              <w:pStyle w:val="Compact"/>
              <w:jc w:val="left"/>
            </w:pPr>
            <w:r>
              <w:t xml:space="preserve">Art. 8º, III</w:t>
            </w:r>
          </w:p>
        </w:tc>
        <w:tc>
          <w:p>
            <w:pPr>
              <w:pStyle w:val="Compact"/>
              <w:jc w:val="left"/>
            </w:pPr>
            <w:r>
              <w:t xml:space="preserve">Art. 8º, II,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17.073.556/0001-00 - KINEA PIPE FI AÇÕES</w:t>
            </w:r>
          </w:p>
        </w:tc>
        <w:tc>
          <w:p>
            <w:pPr>
              <w:pStyle w:val="Compact"/>
              <w:jc w:val="left"/>
            </w:pPr>
            <w:r>
              <w:t xml:space="preserve">FI em Ações</w:t>
            </w:r>
          </w:p>
        </w:tc>
        <w:tc>
          <w:p>
            <w:pPr>
              <w:pStyle w:val="Compact"/>
              <w:jc w:val="left"/>
            </w:pPr>
            <w:r>
              <w:t xml:space="preserve">Art. 8º, III</w:t>
            </w:r>
          </w:p>
        </w:tc>
        <w:tc>
          <w:p>
            <w:pPr>
              <w:pStyle w:val="Compact"/>
              <w:jc w:val="left"/>
            </w:pPr>
            <w:r>
              <w:t xml:space="preserve">Art. 8º, II,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18.598.088/0001-50 - CAIXA BRASIL 2024 II TÍTULOS PÚBLICOS FI RENDA FIXA</w:t>
            </w:r>
          </w:p>
        </w:tc>
        <w:tc>
          <w:p>
            <w:pPr>
              <w:pStyle w:val="Compact"/>
              <w:jc w:val="left"/>
            </w:pPr>
            <w:r>
              <w:t xml:space="preserve">FI de Renda Fixa</w:t>
            </w:r>
          </w:p>
        </w:tc>
        <w:tc>
          <w:p>
            <w:pPr>
              <w:pStyle w:val="Compact"/>
              <w:jc w:val="left"/>
            </w:pPr>
            <w:r>
              <w:t xml:space="preserve">Art. 7º, IV,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Art. 7º, I,</w:t>
            </w:r>
            <w:r>
              <w:t xml:space="preserve"> </w:t>
            </w:r>
            <w:r>
              <w:t xml:space="preserve">“</w:t>
            </w:r>
            <w:r>
              <w:t xml:space="preserve">b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18.598.117/0001-84 - CAIXA BRASIL 2022 I TÍTULOS PÚBLICOS FI RF</w:t>
            </w:r>
          </w:p>
        </w:tc>
        <w:tc>
          <w:p>
            <w:pPr>
              <w:pStyle w:val="Compact"/>
              <w:jc w:val="left"/>
            </w:pPr>
            <w:r>
              <w:t xml:space="preserve">FI de Renda Fixa</w:t>
            </w:r>
          </w:p>
        </w:tc>
        <w:tc>
          <w:p>
            <w:pPr>
              <w:pStyle w:val="Compact"/>
              <w:jc w:val="left"/>
            </w:pPr>
            <w:r>
              <w:t xml:space="preserve">Art. 7º, IV,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Art. 7º, I,</w:t>
            </w:r>
            <w:r>
              <w:t xml:space="preserve"> </w:t>
            </w:r>
            <w:r>
              <w:t xml:space="preserve">“</w:t>
            </w:r>
            <w:r>
              <w:t xml:space="preserve">b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18.598.154/0001-92 - CAIXA BRASIL 2020 I TÍTULOS PÚBLICOS FI RENDA FIXA</w:t>
            </w:r>
          </w:p>
        </w:tc>
        <w:tc>
          <w:p>
            <w:pPr>
              <w:pStyle w:val="Compact"/>
              <w:jc w:val="left"/>
            </w:pPr>
            <w:r>
              <w:t xml:space="preserve">FI de Renda Fixa</w:t>
            </w:r>
          </w:p>
        </w:tc>
        <w:tc>
          <w:p>
            <w:pPr>
              <w:pStyle w:val="Compact"/>
              <w:jc w:val="left"/>
            </w:pPr>
            <w:r>
              <w:t xml:space="preserve">Art. 7º, IV,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Art. 7º, I,</w:t>
            </w:r>
            <w:r>
              <w:t xml:space="preserve"> </w:t>
            </w:r>
            <w:r>
              <w:t xml:space="preserve">“</w:t>
            </w:r>
            <w:r>
              <w:t xml:space="preserve">b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19.303.793/0001-46 - BB TÍTULOS PÚBLICOS IPCA I FI RENDA FIXA PREVID.</w:t>
            </w:r>
          </w:p>
        </w:tc>
        <w:tc>
          <w:p>
            <w:pPr>
              <w:pStyle w:val="Compact"/>
              <w:jc w:val="left"/>
            </w:pPr>
            <w:r>
              <w:t xml:space="preserve">FI de Renda Fixa</w:t>
            </w:r>
          </w:p>
        </w:tc>
        <w:tc>
          <w:p>
            <w:pPr>
              <w:pStyle w:val="Compact"/>
              <w:jc w:val="left"/>
            </w:pPr>
            <w:r>
              <w:t xml:space="preserve">Art. 7º, IV,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Art. 7º, I,</w:t>
            </w:r>
            <w:r>
              <w:t xml:space="preserve"> </w:t>
            </w:r>
            <w:r>
              <w:t xml:space="preserve">“</w:t>
            </w:r>
            <w:r>
              <w:t xml:space="preserve">b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20.716.161/0001-93 - BB RECEBÍVEIS IMOBILIÁRIOS FII</w:t>
            </w:r>
          </w:p>
        </w:tc>
        <w:tc>
          <w:p>
            <w:pPr>
              <w:pStyle w:val="Compact"/>
              <w:jc w:val="left"/>
            </w:pPr>
            <w:r>
              <w:t xml:space="preserve">FI Imobiliários</w:t>
            </w:r>
          </w:p>
        </w:tc>
        <w:tc>
          <w:p>
            <w:pPr>
              <w:pStyle w:val="Compact"/>
              <w:jc w:val="left"/>
            </w:pPr>
            <w:r>
              <w:t xml:space="preserve">Art. 8º, VI</w:t>
            </w:r>
          </w:p>
        </w:tc>
        <w:tc>
          <w:p>
            <w:pPr>
              <w:pStyle w:val="Compact"/>
              <w:jc w:val="left"/>
            </w:pPr>
            <w:r>
              <w:t xml:space="preserve">Art. 8º, IV,</w:t>
            </w:r>
            <w:r>
              <w:t xml:space="preserve"> </w:t>
            </w:r>
            <w:r>
              <w:t xml:space="preserve">“</w:t>
            </w:r>
            <w:r>
              <w:t xml:space="preserve">b</w:t>
            </w:r>
            <w:r>
              <w:t xml:space="preserve">”</w:t>
            </w:r>
          </w:p>
        </w:tc>
      </w:tr>
    </w:tbl>
    <w:p>
      <w:pPr>
        <w:pStyle w:val="Ttulo2"/>
      </w:pPr>
      <w:bookmarkStart w:id="29" w:name="limites-da-resolucao-cmn-n-3.92210"/>
      <w:bookmarkEnd w:id="29"/>
      <w:r>
        <w:t xml:space="preserve">3.2 - Limites da Resolução CMN nº 3.922/10</w:t>
      </w:r>
    </w:p>
    <w:p>
      <w:pPr>
        <w:pStyle w:val="FirstParagraph"/>
      </w:pPr>
      <w:r>
        <w:t xml:space="preserve">Violação de Limites:</w:t>
      </w:r>
      <w:r>
        <w:t xml:space="preserve"> </w:t>
      </w:r>
      <w:r>
        <w:rPr>
          <w:b/>
        </w:rPr>
        <w:t xml:space="preserve">NÃO HOUVE VIOLAÇÃO DE LIMITES NO PERÍODO</w:t>
      </w:r>
    </w:p>
    <w:p>
      <w:pPr>
        <w:pStyle w:val="Ttulo2"/>
      </w:pPr>
      <w:bookmarkStart w:id="30" w:name="aplicacao-em-mais-de-25-do-pl-do-fundo-de-investimentos"/>
      <w:bookmarkEnd w:id="30"/>
      <w:r>
        <w:t xml:space="preserve">3.3 - Aplicação em mais de 25% do PL do Fundo de Investimentos</w:t>
      </w:r>
    </w:p>
    <w:p>
      <w:pPr>
        <w:pStyle w:val="FirstParagraph"/>
      </w:pPr>
      <w:r>
        <w:t xml:space="preserve">Aplicação superior a 25% do PL do Fundo:</w:t>
      </w:r>
      <w:r>
        <w:t xml:space="preserve"> </w:t>
      </w:r>
      <w:r>
        <w:rPr>
          <w:b/>
        </w:rPr>
        <w:t xml:space="preserve">NÃO IDENTIFICADO</w:t>
      </w:r>
    </w:p>
    <w:p>
      <w:pPr>
        <w:pStyle w:val="Corpodetexto"/>
      </w:pPr>
    </w:p>
    <w:p>
      <w:pPr>
        <w:pStyle w:val="Ttulo1"/>
      </w:pPr>
      <w:bookmarkStart w:id="31" w:name="atendimento-ao-termo-de-solicitacao-de-informacoes-ou-documentos-tsid"/>
      <w:bookmarkEnd w:id="31"/>
      <w:r>
        <w:t xml:space="preserve">4. Atendimento ao Termo de Solicitação de Informações ou Documentos (TSID)</w:t>
      </w:r>
    </w:p>
    <w:p>
      <w:pPr>
        <w:pStyle w:val="Ttulo2"/>
      </w:pPr>
      <w:bookmarkStart w:id="32" w:name="arquivos-xml-dair-janeiro-a-agosto-de-2017"/>
      <w:bookmarkEnd w:id="32"/>
      <w:r>
        <w:t xml:space="preserve">Arquivos xml DAIR (Janeiro a Agosto de 2017)</w:t>
      </w:r>
    </w:p>
    <w:p>
      <w:pPr>
        <w:pStyle w:val="FirstParagraph"/>
      </w:pPr>
      <w:r>
        <w:t xml:space="preserve">Períodos Encaminhados:</w:t>
      </w:r>
      <w:r>
        <w:t xml:space="preserve"> </w:t>
      </w:r>
      <w:r>
        <w:rPr>
          <w:b/>
        </w:rPr>
        <w:t xml:space="preserve">ENCAMINHOU TODOS OS ARQUIVOS DO PERÍODO SOLICITADO</w:t>
      </w:r>
    </w:p>
    <w:sectPr w:rsidR="00340540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5EA5FE"/>
    <w:multiLevelType w:val="multilevel"/>
    <w:tmpl w:val="AE24265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3950F83"/>
    <w:multiLevelType w:val="multilevel"/>
    <w:tmpl w:val="C02874F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DA7CEE0B"/>
    <w:multiLevelType w:val="multilevel"/>
    <w:tmpl w:val="0C4E4B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FD6223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7C"/>
    <w:multiLevelType w:val="singleLevel"/>
    <w:tmpl w:val="107E04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>
    <w:nsid w:val="FFFFFF7D"/>
    <w:multiLevelType w:val="singleLevel"/>
    <w:tmpl w:val="5CF825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>
    <w:nsid w:val="FFFFFF7E"/>
    <w:multiLevelType w:val="singleLevel"/>
    <w:tmpl w:val="FF2243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>
    <w:nsid w:val="FFFFFF7F"/>
    <w:multiLevelType w:val="singleLevel"/>
    <w:tmpl w:val="127C7C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>
    <w:nsid w:val="FFFFFF80"/>
    <w:multiLevelType w:val="singleLevel"/>
    <w:tmpl w:val="169A95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6696E2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461270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B50895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5C128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CFF68C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b00a67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</w:num>
  <w:num w:numId="6">
    <w:abstractNumId w:val="13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774861"/>
    <w:pPr>
      <w:keepNext/>
      <w:keepLines/>
      <w:pBdr>
        <w:bottom w:val="single" w:sz="18" w:space="1" w:color="auto"/>
      </w:pBdr>
      <w:spacing w:before="480" w:after="0"/>
      <w:outlineLvl w:val="0"/>
    </w:pPr>
    <w:rPr>
      <w:rFonts w:ascii="Century Gothic" w:eastAsiaTheme="majorEastAsia" w:hAnsi="Century Gothic" w:cstheme="majorBidi"/>
      <w:bCs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CD3336"/>
    <w:pPr>
      <w:keepNext/>
      <w:keepLines/>
      <w:spacing w:before="280" w:after="0"/>
      <w:outlineLvl w:val="1"/>
    </w:pPr>
    <w:rPr>
      <w:rFonts w:ascii="Century Gothic" w:eastAsiaTheme="majorEastAsia" w:hAnsi="Century Gothic" w:cstheme="majorBidi"/>
      <w:bCs/>
      <w:sz w:val="28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rsid w:val="00774861"/>
    <w:pPr>
      <w:keepNext/>
      <w:keepLines/>
      <w:spacing w:before="200" w:after="0"/>
      <w:outlineLvl w:val="2"/>
    </w:pPr>
    <w:rPr>
      <w:rFonts w:ascii="Century Gothic" w:eastAsiaTheme="majorEastAsia" w:hAnsi="Century Gothic" w:cstheme="majorBidi"/>
      <w:bCs/>
      <w:i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18621C"/>
    <w:pPr>
      <w:spacing w:before="180" w:after="180"/>
    </w:pPr>
    <w:rPr>
      <w:rFonts w:ascii="Arial Narrow" w:hAnsi="Arial Narrow"/>
    </w:rPr>
  </w:style>
  <w:style w:type="paragraph" w:customStyle="1" w:styleId="FirstParagraph">
    <w:name w:val="First Paragraph"/>
    <w:basedOn w:val="Corpodetexto"/>
    <w:next w:val="Corpodetexto"/>
    <w:qFormat/>
    <w:rsid w:val="0018621C"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CE21FC"/>
    <w:pPr>
      <w:keepNext/>
      <w:keepLines/>
      <w:spacing w:before="480" w:after="240"/>
      <w:jc w:val="center"/>
    </w:pPr>
    <w:rPr>
      <w:rFonts w:ascii="Arial Narrow" w:eastAsiaTheme="majorEastAsia" w:hAnsi="Arial Narrow" w:cstheme="majorBidi"/>
      <w:b/>
      <w:bCs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sid w:val="00E73293"/>
    <w:rPr>
      <w:rFonts w:ascii="Consolas" w:hAnsi="Consolas"/>
      <w:shd w:val="clear" w:color="auto" w:fill="F8F8F8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rsid w:val="00696EC2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rsid w:val="00E73293"/>
    <w:pPr>
      <w:shd w:val="clear" w:color="auto" w:fill="F8F8F8"/>
      <w:wordWrap w:val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rsid w:val="00CE21FC"/>
    <w:pPr>
      <w:spacing w:after="100"/>
    </w:pPr>
  </w:style>
  <w:style w:type="paragraph" w:styleId="Sumrio2">
    <w:name w:val="toc 2"/>
    <w:basedOn w:val="Normal"/>
    <w:next w:val="Normal"/>
    <w:autoRedefine/>
    <w:uiPriority w:val="39"/>
    <w:rsid w:val="00CE21FC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rsid w:val="00CE21FC"/>
    <w:pPr>
      <w:spacing w:after="100"/>
      <w:ind w:left="480"/>
    </w:pPr>
  </w:style>
  <w:style w:type="paragraph" w:styleId="Textodebalo">
    <w:name w:val="Balloon Text"/>
    <w:basedOn w:val="Normal"/>
    <w:link w:val="TextodebaloChar"/>
    <w:rsid w:val="00CE21F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E21FC"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rsid w:val="0018621C"/>
    <w:rPr>
      <w:rFonts w:ascii="Arial Narrow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1051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APURAÇÃO DE INCONSISTÊNCIAS - RPPS</dc:title>
  <dc:creator/>
  <dcterms:created xsi:type="dcterms:W3CDTF">2018-09-04T00:09:02Z</dcterms:created>
  <dcterms:modified xsi:type="dcterms:W3CDTF">2018-09-04T00:09:02Z</dcterms:modified>
</cp:coreProperties>
</file>