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1E3B9" w14:textId="77777777" w:rsidR="001D0BA0" w:rsidRPr="001D0BA0" w:rsidRDefault="001D0BA0" w:rsidP="001D0BA0">
      <w:pPr>
        <w:shd w:val="clear" w:color="auto" w:fill="FAFBFD"/>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fldChar w:fldCharType="begin"/>
      </w:r>
      <w:r w:rsidRPr="001D0BA0">
        <w:rPr>
          <w:rFonts w:ascii="Arial" w:eastAsia="Times New Roman" w:hAnsi="Arial" w:cs="Arial"/>
          <w:color w:val="093366"/>
          <w:kern w:val="0"/>
          <w:lang w:eastAsia="pt-BR"/>
          <w14:ligatures w14:val="none"/>
        </w:rPr>
        <w:instrText>HYPERLINK "https://www.alura.com.br/artigos"</w:instrText>
      </w:r>
      <w:r w:rsidRPr="001D0BA0">
        <w:rPr>
          <w:rFonts w:ascii="Arial" w:eastAsia="Times New Roman" w:hAnsi="Arial" w:cs="Arial"/>
          <w:color w:val="093366"/>
          <w:kern w:val="0"/>
          <w:lang w:eastAsia="pt-BR"/>
          <w14:ligatures w14:val="none"/>
        </w:rPr>
      </w:r>
      <w:r w:rsidRPr="001D0BA0">
        <w:rPr>
          <w:rFonts w:ascii="Arial" w:eastAsia="Times New Roman" w:hAnsi="Arial" w:cs="Arial"/>
          <w:color w:val="093366"/>
          <w:kern w:val="0"/>
          <w:lang w:eastAsia="pt-BR"/>
          <w14:ligatures w14:val="none"/>
        </w:rPr>
        <w:fldChar w:fldCharType="separate"/>
      </w:r>
      <w:r w:rsidRPr="001D0BA0">
        <w:rPr>
          <w:rFonts w:ascii="Arial" w:eastAsia="Times New Roman" w:hAnsi="Arial" w:cs="Arial"/>
          <w:color w:val="093366"/>
          <w:kern w:val="0"/>
          <w:lang w:eastAsia="pt-BR"/>
          <w14:ligatures w14:val="none"/>
        </w:rPr>
        <w:t>Artigos</w:t>
      </w:r>
      <w:r w:rsidRPr="001D0BA0">
        <w:rPr>
          <w:rFonts w:ascii="Arial" w:eastAsia="Times New Roman" w:hAnsi="Arial" w:cs="Arial"/>
          <w:color w:val="093366"/>
          <w:kern w:val="0"/>
          <w:lang w:eastAsia="pt-BR"/>
          <w14:ligatures w14:val="none"/>
        </w:rPr>
        <w:fldChar w:fldCharType="end"/>
      </w:r>
      <w:r w:rsidRPr="001D0BA0">
        <w:rPr>
          <w:rFonts w:ascii="Arial" w:eastAsia="Times New Roman" w:hAnsi="Arial" w:cs="Arial"/>
          <w:color w:val="093366"/>
          <w:kern w:val="0"/>
          <w:lang w:eastAsia="pt-BR"/>
          <w14:ligatures w14:val="none"/>
        </w:rPr>
        <w:t> &gt; </w:t>
      </w:r>
      <w:hyperlink r:id="rId5" w:history="1">
        <w:r w:rsidRPr="001D0BA0">
          <w:rPr>
            <w:rFonts w:ascii="Arial" w:eastAsia="Times New Roman" w:hAnsi="Arial" w:cs="Arial"/>
            <w:b/>
            <w:bCs/>
            <w:color w:val="9CD33B"/>
            <w:kern w:val="0"/>
            <w:lang w:eastAsia="pt-BR"/>
            <w14:ligatures w14:val="none"/>
          </w:rPr>
          <w:t>Data Science</w:t>
        </w:r>
      </w:hyperlink>
    </w:p>
    <w:p w14:paraId="397A124A" w14:textId="77777777" w:rsidR="001D0BA0" w:rsidRPr="001D0BA0" w:rsidRDefault="001D0BA0" w:rsidP="001D0BA0">
      <w:pPr>
        <w:spacing w:after="0" w:line="240" w:lineRule="auto"/>
        <w:outlineLvl w:val="0"/>
        <w:rPr>
          <w:rFonts w:ascii="Arial" w:eastAsia="Times New Roman" w:hAnsi="Arial" w:cs="Arial"/>
          <w:b/>
          <w:bCs/>
          <w:color w:val="093366"/>
          <w:kern w:val="36"/>
          <w:sz w:val="48"/>
          <w:szCs w:val="48"/>
          <w:lang w:eastAsia="pt-BR"/>
          <w14:ligatures w14:val="none"/>
        </w:rPr>
      </w:pPr>
      <w:r w:rsidRPr="001D0BA0">
        <w:rPr>
          <w:rFonts w:ascii="Arial" w:eastAsia="Times New Roman" w:hAnsi="Arial" w:cs="Arial"/>
          <w:b/>
          <w:bCs/>
          <w:color w:val="093366"/>
          <w:kern w:val="36"/>
          <w:sz w:val="48"/>
          <w:szCs w:val="48"/>
          <w:lang w:eastAsia="pt-BR"/>
          <w14:ligatures w14:val="none"/>
        </w:rPr>
        <w:t>CTE: o que é e para que serve no SQL</w:t>
      </w:r>
    </w:p>
    <w:p w14:paraId="5688508C" w14:textId="77777777" w:rsidR="009D414F" w:rsidRDefault="009D414F"/>
    <w:p w14:paraId="558C5DE0" w14:textId="77777777" w:rsidR="001D0BA0" w:rsidRPr="001D0BA0" w:rsidRDefault="001D0BA0" w:rsidP="001D0BA0">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D0BA0">
        <w:rPr>
          <w:rFonts w:ascii="Arial" w:eastAsia="Times New Roman" w:hAnsi="Arial" w:cs="Arial"/>
          <w:b/>
          <w:bCs/>
          <w:color w:val="093366"/>
          <w:kern w:val="0"/>
          <w:sz w:val="36"/>
          <w:szCs w:val="36"/>
          <w:lang w:eastAsia="pt-BR"/>
          <w14:ligatures w14:val="none"/>
        </w:rPr>
        <w:t>Introdução: CTE — o que é e para que serve no SQL</w:t>
      </w:r>
    </w:p>
    <w:p w14:paraId="04FA3B7C"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Às vezes </w:t>
      </w:r>
      <w:r w:rsidRPr="001D0BA0">
        <w:rPr>
          <w:rFonts w:ascii="Arial" w:eastAsia="Times New Roman" w:hAnsi="Arial" w:cs="Arial"/>
          <w:b/>
          <w:bCs/>
          <w:color w:val="093366"/>
          <w:kern w:val="0"/>
          <w:lang w:eastAsia="pt-BR"/>
          <w14:ligatures w14:val="none"/>
        </w:rPr>
        <w:t>montar uma consulta SQL</w:t>
      </w:r>
      <w:r w:rsidRPr="001D0BA0">
        <w:rPr>
          <w:rFonts w:ascii="Arial" w:eastAsia="Times New Roman" w:hAnsi="Arial" w:cs="Arial"/>
          <w:color w:val="093366"/>
          <w:kern w:val="0"/>
          <w:lang w:eastAsia="pt-BR"/>
          <w14:ligatures w14:val="none"/>
        </w:rPr>
        <w:t> pode se tornar uma tarefa complexa, principalmente quando é preciso juntar </w:t>
      </w:r>
      <w:r w:rsidRPr="001D0BA0">
        <w:rPr>
          <w:rFonts w:ascii="Arial" w:eastAsia="Times New Roman" w:hAnsi="Arial" w:cs="Arial"/>
          <w:b/>
          <w:bCs/>
          <w:color w:val="093366"/>
          <w:kern w:val="0"/>
          <w:lang w:eastAsia="pt-BR"/>
          <w14:ligatures w14:val="none"/>
        </w:rPr>
        <w:t>várias demandas</w:t>
      </w:r>
      <w:r w:rsidRPr="001D0BA0">
        <w:rPr>
          <w:rFonts w:ascii="Arial" w:eastAsia="Times New Roman" w:hAnsi="Arial" w:cs="Arial"/>
          <w:color w:val="093366"/>
          <w:kern w:val="0"/>
          <w:lang w:eastAsia="pt-BR"/>
          <w14:ligatures w14:val="none"/>
        </w:rPr>
        <w:t> em um só código. É bem comum quando construímos uma consulta ter que unir tabelas, fazer agregações, renomear colunas, ordenar e agrupar tudo em uma única consulta mais robusta.</w:t>
      </w:r>
    </w:p>
    <w:p w14:paraId="0EC8C71C"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Para a realização de uma </w:t>
      </w:r>
      <w:r w:rsidRPr="001D0BA0">
        <w:rPr>
          <w:rFonts w:ascii="Arial" w:eastAsia="Times New Roman" w:hAnsi="Arial" w:cs="Arial"/>
          <w:i/>
          <w:iCs/>
          <w:color w:val="093366"/>
          <w:kern w:val="0"/>
          <w:lang w:eastAsia="pt-BR"/>
          <w14:ligatures w14:val="none"/>
        </w:rPr>
        <w:t>conferência</w:t>
      </w:r>
      <w:r w:rsidRPr="001D0BA0">
        <w:rPr>
          <w:rFonts w:ascii="Arial" w:eastAsia="Times New Roman" w:hAnsi="Arial" w:cs="Arial"/>
          <w:color w:val="093366"/>
          <w:kern w:val="0"/>
          <w:lang w:eastAsia="pt-BR"/>
          <w14:ligatures w14:val="none"/>
        </w:rPr>
        <w:t> de uma </w:t>
      </w:r>
      <w:r w:rsidRPr="001D0BA0">
        <w:rPr>
          <w:rFonts w:ascii="Arial" w:eastAsia="Times New Roman" w:hAnsi="Arial" w:cs="Arial"/>
          <w:i/>
          <w:iCs/>
          <w:color w:val="093366"/>
          <w:kern w:val="0"/>
          <w:lang w:eastAsia="pt-BR"/>
          <w14:ligatures w14:val="none"/>
        </w:rPr>
        <w:t>query em SQL</w:t>
      </w:r>
      <w:r w:rsidRPr="001D0BA0">
        <w:rPr>
          <w:rFonts w:ascii="Arial" w:eastAsia="Times New Roman" w:hAnsi="Arial" w:cs="Arial"/>
          <w:color w:val="093366"/>
          <w:kern w:val="0"/>
          <w:lang w:eastAsia="pt-BR"/>
          <w14:ligatures w14:val="none"/>
        </w:rPr>
        <w:t>, por exemplo, a gigantesca quantidade de informações possíveis de serem manipuladas pode gerar nesse processo um ambiente desafiador para o profissional, a ponto de ter aquela sensação de não saber bem por onde começar.</w:t>
      </w:r>
    </w:p>
    <w:p w14:paraId="478B4674"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Se você já passou por isso, ou por algo parecido, fica nesse artigo para aprender um recurso que te ajuda a </w:t>
      </w:r>
      <w:r w:rsidRPr="001D0BA0">
        <w:rPr>
          <w:rFonts w:ascii="Arial" w:eastAsia="Times New Roman" w:hAnsi="Arial" w:cs="Arial"/>
          <w:b/>
          <w:bCs/>
          <w:color w:val="093366"/>
          <w:kern w:val="0"/>
          <w:lang w:eastAsia="pt-BR"/>
          <w14:ligatures w14:val="none"/>
        </w:rPr>
        <w:t>dividir a consulta em etapas</w:t>
      </w:r>
      <w:r w:rsidRPr="001D0BA0">
        <w:rPr>
          <w:rFonts w:ascii="Arial" w:eastAsia="Times New Roman" w:hAnsi="Arial" w:cs="Arial"/>
          <w:color w:val="093366"/>
          <w:kern w:val="0"/>
          <w:lang w:eastAsia="pt-BR"/>
          <w14:ligatures w14:val="none"/>
        </w:rPr>
        <w:t> para </w:t>
      </w:r>
      <w:r w:rsidRPr="001D0BA0">
        <w:rPr>
          <w:rFonts w:ascii="Arial" w:eastAsia="Times New Roman" w:hAnsi="Arial" w:cs="Arial"/>
          <w:b/>
          <w:bCs/>
          <w:color w:val="093366"/>
          <w:kern w:val="0"/>
          <w:lang w:eastAsia="pt-BR"/>
          <w14:ligatures w14:val="none"/>
        </w:rPr>
        <w:t>melhorar a conferência</w:t>
      </w:r>
      <w:r w:rsidRPr="001D0BA0">
        <w:rPr>
          <w:rFonts w:ascii="Arial" w:eastAsia="Times New Roman" w:hAnsi="Arial" w:cs="Arial"/>
          <w:color w:val="093366"/>
          <w:kern w:val="0"/>
          <w:lang w:eastAsia="pt-BR"/>
          <w14:ligatures w14:val="none"/>
        </w:rPr>
        <w:t> e a </w:t>
      </w:r>
      <w:r w:rsidRPr="001D0BA0">
        <w:rPr>
          <w:rFonts w:ascii="Arial" w:eastAsia="Times New Roman" w:hAnsi="Arial" w:cs="Arial"/>
          <w:b/>
          <w:bCs/>
          <w:color w:val="093366"/>
          <w:kern w:val="0"/>
          <w:lang w:eastAsia="pt-BR"/>
          <w14:ligatures w14:val="none"/>
        </w:rPr>
        <w:t>organização de ideias</w:t>
      </w:r>
      <w:r w:rsidRPr="001D0BA0">
        <w:rPr>
          <w:rFonts w:ascii="Arial" w:eastAsia="Times New Roman" w:hAnsi="Arial" w:cs="Arial"/>
          <w:color w:val="093366"/>
          <w:kern w:val="0"/>
          <w:lang w:eastAsia="pt-BR"/>
          <w14:ligatures w14:val="none"/>
        </w:rPr>
        <w:t>. Nesse artigo, vamos explorar uma estrutura de código usando a linguagem SQL para a integração de um maior desempenho pela simplificação de consultas complexas de dados.</w:t>
      </w:r>
    </w:p>
    <w:p w14:paraId="451A9C58" w14:textId="77777777" w:rsidR="001D0BA0" w:rsidRPr="001D0BA0" w:rsidRDefault="001D0BA0" w:rsidP="001D0BA0">
      <w:pPr>
        <w:spacing w:after="0" w:line="240" w:lineRule="auto"/>
        <w:rPr>
          <w:rFonts w:ascii="Times New Roman" w:eastAsia="Times New Roman" w:hAnsi="Times New Roman" w:cs="Times New Roman"/>
          <w:kern w:val="0"/>
          <w:lang w:eastAsia="pt-BR"/>
          <w14:ligatures w14:val="none"/>
        </w:rPr>
      </w:pPr>
      <w:r w:rsidRPr="001D0BA0">
        <w:rPr>
          <w:rFonts w:ascii="Arial" w:eastAsia="Times New Roman" w:hAnsi="Arial" w:cs="Arial"/>
          <w:noProof/>
          <w:color w:val="0493D4"/>
          <w:kern w:val="0"/>
          <w:lang w:eastAsia="pt-BR"/>
          <w14:ligatures w14:val="none"/>
        </w:rPr>
        <w:drawing>
          <wp:inline distT="0" distB="0" distL="0" distR="0" wp14:anchorId="726AA592" wp14:editId="005EB9F8">
            <wp:extent cx="3143250" cy="3429000"/>
            <wp:effectExtent l="0" t="0" r="0" b="0"/>
            <wp:docPr id="9" name="Imagem 9"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nner da Alura anunciando o Último Deploy do Ano com até 40% de desconto nos cursos. A imagem convida quem ainda tem metas para o fim do ano a transformar esse momento em uma oportunidade de fazer upgrade na carreira em tecnologia. Há destaque para a oferta por tempo limitado e um botão com a chamada “Matricule-se com desconto”. Promoção da Alura para estudar programação, dados, design e tecnologia com desconto especial.">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3250" cy="3429000"/>
                    </a:xfrm>
                    <a:prstGeom prst="rect">
                      <a:avLst/>
                    </a:prstGeom>
                    <a:noFill/>
                    <a:ln>
                      <a:noFill/>
                    </a:ln>
                  </pic:spPr>
                </pic:pic>
              </a:graphicData>
            </a:graphic>
          </wp:inline>
        </w:drawing>
      </w:r>
    </w:p>
    <w:p w14:paraId="28ECAB65" w14:textId="77777777" w:rsidR="001D0BA0" w:rsidRPr="001D0BA0" w:rsidRDefault="001D0BA0" w:rsidP="001D0BA0">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D0BA0">
        <w:rPr>
          <w:rFonts w:ascii="Arial" w:eastAsia="Times New Roman" w:hAnsi="Arial" w:cs="Arial"/>
          <w:b/>
          <w:bCs/>
          <w:color w:val="093366"/>
          <w:kern w:val="0"/>
          <w:sz w:val="36"/>
          <w:szCs w:val="36"/>
          <w:lang w:eastAsia="pt-BR"/>
          <w14:ligatures w14:val="none"/>
        </w:rPr>
        <w:t>O que é CTE?</w:t>
      </w:r>
    </w:p>
    <w:p w14:paraId="1A7809DA"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lastRenderedPageBreak/>
        <w:t>Sigla para </w:t>
      </w:r>
      <w:r w:rsidRPr="001D0BA0">
        <w:rPr>
          <w:rFonts w:ascii="Arial" w:eastAsia="Times New Roman" w:hAnsi="Arial" w:cs="Arial"/>
          <w:b/>
          <w:bCs/>
          <w:i/>
          <w:iCs/>
          <w:color w:val="093366"/>
          <w:kern w:val="0"/>
          <w:lang w:eastAsia="pt-BR"/>
          <w14:ligatures w14:val="none"/>
        </w:rPr>
        <w:t xml:space="preserve">Common </w:t>
      </w:r>
      <w:proofErr w:type="spellStart"/>
      <w:r w:rsidRPr="001D0BA0">
        <w:rPr>
          <w:rFonts w:ascii="Arial" w:eastAsia="Times New Roman" w:hAnsi="Arial" w:cs="Arial"/>
          <w:b/>
          <w:bCs/>
          <w:i/>
          <w:iCs/>
          <w:color w:val="093366"/>
          <w:kern w:val="0"/>
          <w:lang w:eastAsia="pt-BR"/>
          <w14:ligatures w14:val="none"/>
        </w:rPr>
        <w:t>Table</w:t>
      </w:r>
      <w:proofErr w:type="spellEnd"/>
      <w:r w:rsidRPr="001D0BA0">
        <w:rPr>
          <w:rFonts w:ascii="Arial" w:eastAsia="Times New Roman" w:hAnsi="Arial" w:cs="Arial"/>
          <w:b/>
          <w:bCs/>
          <w:i/>
          <w:iCs/>
          <w:color w:val="093366"/>
          <w:kern w:val="0"/>
          <w:lang w:eastAsia="pt-BR"/>
          <w14:ligatures w14:val="none"/>
        </w:rPr>
        <w:t xml:space="preserve"> Expression</w:t>
      </w:r>
      <w:r w:rsidRPr="001D0BA0">
        <w:rPr>
          <w:rFonts w:ascii="Arial" w:eastAsia="Times New Roman" w:hAnsi="Arial" w:cs="Arial"/>
          <w:color w:val="093366"/>
          <w:kern w:val="0"/>
          <w:lang w:eastAsia="pt-BR"/>
          <w14:ligatures w14:val="none"/>
        </w:rPr>
        <w:t>, em tradução livre podemos dizer que </w:t>
      </w:r>
      <w:r w:rsidRPr="001D0BA0">
        <w:rPr>
          <w:rFonts w:ascii="Arial" w:eastAsia="Times New Roman" w:hAnsi="Arial" w:cs="Arial"/>
          <w:b/>
          <w:bCs/>
          <w:color w:val="093366"/>
          <w:kern w:val="0"/>
          <w:lang w:eastAsia="pt-BR"/>
          <w14:ligatures w14:val="none"/>
        </w:rPr>
        <w:t>CTE</w:t>
      </w:r>
      <w:r w:rsidRPr="001D0BA0">
        <w:rPr>
          <w:rFonts w:ascii="Arial" w:eastAsia="Times New Roman" w:hAnsi="Arial" w:cs="Arial"/>
          <w:color w:val="093366"/>
          <w:kern w:val="0"/>
          <w:lang w:eastAsia="pt-BR"/>
          <w14:ligatures w14:val="none"/>
        </w:rPr>
        <w:t> é uma expressão de tabela comum. Assim, podemos defini-la como um </w:t>
      </w:r>
      <w:r w:rsidRPr="001D0BA0">
        <w:rPr>
          <w:rFonts w:ascii="Arial" w:eastAsia="Times New Roman" w:hAnsi="Arial" w:cs="Arial"/>
          <w:b/>
          <w:bCs/>
          <w:color w:val="093366"/>
          <w:kern w:val="0"/>
          <w:lang w:eastAsia="pt-BR"/>
          <w14:ligatures w14:val="none"/>
        </w:rPr>
        <w:t>resultado temporário</w:t>
      </w:r>
      <w:r w:rsidRPr="001D0BA0">
        <w:rPr>
          <w:rFonts w:ascii="Arial" w:eastAsia="Times New Roman" w:hAnsi="Arial" w:cs="Arial"/>
          <w:color w:val="093366"/>
          <w:kern w:val="0"/>
          <w:lang w:eastAsia="pt-BR"/>
          <w14:ligatures w14:val="none"/>
        </w:rPr>
        <w:t>. Ou seja, depois de criada, estruturada e utilizada, a CTE é apagada.</w:t>
      </w:r>
    </w:p>
    <w:p w14:paraId="0A1EA09A"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Para estabelecer a CTE no SQL Server podemos utilizar a </w:t>
      </w:r>
      <w:r w:rsidRPr="001D0BA0">
        <w:rPr>
          <w:rFonts w:ascii="Arial" w:eastAsia="Times New Roman" w:hAnsi="Arial" w:cs="Arial"/>
          <w:b/>
          <w:bCs/>
          <w:color w:val="093366"/>
          <w:kern w:val="0"/>
          <w:lang w:eastAsia="pt-BR"/>
          <w14:ligatures w14:val="none"/>
        </w:rPr>
        <w:t>estrutura do código</w:t>
      </w:r>
      <w:r w:rsidRPr="001D0BA0">
        <w:rPr>
          <w:rFonts w:ascii="Arial" w:eastAsia="Times New Roman" w:hAnsi="Arial" w:cs="Arial"/>
          <w:color w:val="093366"/>
          <w:kern w:val="0"/>
          <w:lang w:eastAsia="pt-BR"/>
          <w14:ligatures w14:val="none"/>
        </w:rPr>
        <w:t> seguinte:</w:t>
      </w:r>
    </w:p>
    <w:p w14:paraId="5403F475"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WITH</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nome_express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ã</w:t>
      </w:r>
      <w:r w:rsidRPr="001D0BA0">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1D0BA0">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nome</w:t>
      </w:r>
      <w:proofErr w:type="gramEnd"/>
      <w:r w:rsidRPr="001D0BA0">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_colunas</w:t>
      </w:r>
      <w:proofErr w:type="spellEnd"/>
      <w:r w:rsidRPr="001D0BA0">
        <w:rPr>
          <w:rFonts w:ascii="Courier New" w:eastAsia="Times New Roman" w:hAnsi="Courier New" w:cs="Courier New"/>
          <w:color w:val="986801"/>
          <w:kern w:val="0"/>
          <w:sz w:val="20"/>
          <w:szCs w:val="20"/>
          <w:bdr w:val="single" w:sz="6" w:space="12" w:color="CCD5E0" w:frame="1"/>
          <w:shd w:val="clear" w:color="auto" w:fill="FFFFFF"/>
          <w:lang w:eastAsia="pt-BR"/>
          <w14:ligatures w14:val="none"/>
        </w:rPr>
        <w:t xml:space="preserve"> [,...n]</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
    <w:p w14:paraId="36C61568"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E45649"/>
          <w:kern w:val="0"/>
          <w:sz w:val="20"/>
          <w:szCs w:val="20"/>
          <w:bdr w:val="single" w:sz="6" w:space="12" w:color="CCD5E0" w:frame="1"/>
          <w:shd w:val="clear" w:color="auto" w:fill="FFFFFF"/>
          <w:lang w:eastAsia="pt-BR"/>
          <w14:ligatures w14:val="none"/>
        </w:rPr>
        <w:t>AS</w:t>
      </w:r>
    </w:p>
    <w:p w14:paraId="682FF5A5"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CTE_definição_da_consulta</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12EFA3FE"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Nessa sintaxe, temos o </w:t>
      </w:r>
      <w:r w:rsidRPr="001D0BA0">
        <w:rPr>
          <w:rFonts w:ascii="Courier New" w:eastAsia="Times New Roman" w:hAnsi="Courier New" w:cs="Courier New"/>
          <w:b/>
          <w:bCs/>
          <w:color w:val="093366"/>
          <w:kern w:val="0"/>
          <w:sz w:val="20"/>
          <w:szCs w:val="20"/>
          <w:lang w:eastAsia="pt-BR"/>
          <w14:ligatures w14:val="none"/>
        </w:rPr>
        <w:t>WITH</w:t>
      </w:r>
      <w:r w:rsidRPr="001D0BA0">
        <w:rPr>
          <w:rFonts w:ascii="Arial" w:eastAsia="Times New Roman" w:hAnsi="Arial" w:cs="Arial"/>
          <w:color w:val="093366"/>
          <w:kern w:val="0"/>
          <w:lang w:eastAsia="pt-BR"/>
          <w14:ligatures w14:val="none"/>
        </w:rPr>
        <w:t> no início do código para que se possa </w:t>
      </w:r>
      <w:r w:rsidRPr="001D0BA0">
        <w:rPr>
          <w:rFonts w:ascii="Arial" w:eastAsia="Times New Roman" w:hAnsi="Arial" w:cs="Arial"/>
          <w:b/>
          <w:bCs/>
          <w:color w:val="093366"/>
          <w:kern w:val="0"/>
          <w:lang w:eastAsia="pt-BR"/>
          <w14:ligatures w14:val="none"/>
        </w:rPr>
        <w:t>nomear a CTE</w:t>
      </w:r>
      <w:r w:rsidRPr="001D0BA0">
        <w:rPr>
          <w:rFonts w:ascii="Arial" w:eastAsia="Times New Roman" w:hAnsi="Arial" w:cs="Arial"/>
          <w:color w:val="093366"/>
          <w:kern w:val="0"/>
          <w:lang w:eastAsia="pt-BR"/>
          <w14:ligatures w14:val="none"/>
        </w:rPr>
        <w:t xml:space="preserve">. Diante disso, a inclusão do nome é realizada por intermédio </w:t>
      </w:r>
      <w:proofErr w:type="spellStart"/>
      <w:r w:rsidRPr="001D0BA0">
        <w:rPr>
          <w:rFonts w:ascii="Arial" w:eastAsia="Times New Roman" w:hAnsi="Arial" w:cs="Arial"/>
          <w:color w:val="093366"/>
          <w:kern w:val="0"/>
          <w:lang w:eastAsia="pt-BR"/>
          <w14:ligatures w14:val="none"/>
        </w:rPr>
        <w:t>do</w:t>
      </w:r>
      <w:r w:rsidRPr="001D0BA0">
        <w:rPr>
          <w:rFonts w:ascii="Courier New" w:eastAsia="Times New Roman" w:hAnsi="Courier New" w:cs="Courier New"/>
          <w:color w:val="093366"/>
          <w:kern w:val="0"/>
          <w:sz w:val="23"/>
          <w:szCs w:val="23"/>
          <w:lang w:eastAsia="pt-BR"/>
          <w14:ligatures w14:val="none"/>
        </w:rPr>
        <w:t>nome_expressão</w:t>
      </w:r>
      <w:proofErr w:type="spellEnd"/>
      <w:r w:rsidRPr="001D0BA0">
        <w:rPr>
          <w:rFonts w:ascii="Arial" w:eastAsia="Times New Roman" w:hAnsi="Arial" w:cs="Arial"/>
          <w:color w:val="093366"/>
          <w:kern w:val="0"/>
          <w:lang w:eastAsia="pt-BR"/>
          <w14:ligatures w14:val="none"/>
        </w:rPr>
        <w:t>, onde logo em seguida é declarado </w:t>
      </w:r>
      <w:r w:rsidRPr="001D0BA0">
        <w:rPr>
          <w:rFonts w:ascii="Arial" w:eastAsia="Times New Roman" w:hAnsi="Arial" w:cs="Arial"/>
          <w:b/>
          <w:bCs/>
          <w:color w:val="093366"/>
          <w:kern w:val="0"/>
          <w:lang w:eastAsia="pt-BR"/>
          <w14:ligatures w14:val="none"/>
        </w:rPr>
        <w:t>o nome das colunas</w:t>
      </w:r>
      <w:r w:rsidRPr="001D0BA0">
        <w:rPr>
          <w:rFonts w:ascii="Arial" w:eastAsia="Times New Roman" w:hAnsi="Arial" w:cs="Arial"/>
          <w:color w:val="093366"/>
          <w:kern w:val="0"/>
          <w:lang w:eastAsia="pt-BR"/>
          <w14:ligatures w14:val="none"/>
        </w:rPr>
        <w:t> desta tabela temporária. Após nomeado, é necessário escrever </w:t>
      </w:r>
      <w:r w:rsidRPr="001D0BA0">
        <w:rPr>
          <w:rFonts w:ascii="Courier New" w:eastAsia="Times New Roman" w:hAnsi="Courier New" w:cs="Courier New"/>
          <w:color w:val="093366"/>
          <w:kern w:val="0"/>
          <w:sz w:val="23"/>
          <w:szCs w:val="23"/>
          <w:lang w:eastAsia="pt-BR"/>
          <w14:ligatures w14:val="none"/>
        </w:rPr>
        <w:t>AS</w:t>
      </w:r>
      <w:r w:rsidRPr="001D0BA0">
        <w:rPr>
          <w:rFonts w:ascii="Arial" w:eastAsia="Times New Roman" w:hAnsi="Arial" w:cs="Arial"/>
          <w:color w:val="093366"/>
          <w:kern w:val="0"/>
          <w:lang w:eastAsia="pt-BR"/>
          <w14:ligatures w14:val="none"/>
        </w:rPr>
        <w:t> e </w:t>
      </w:r>
      <w:r w:rsidRPr="001D0BA0">
        <w:rPr>
          <w:rFonts w:ascii="Arial" w:eastAsia="Times New Roman" w:hAnsi="Arial" w:cs="Arial"/>
          <w:b/>
          <w:bCs/>
          <w:color w:val="093366"/>
          <w:kern w:val="0"/>
          <w:lang w:eastAsia="pt-BR"/>
          <w14:ligatures w14:val="none"/>
        </w:rPr>
        <w:t>declarar a consulta</w:t>
      </w:r>
      <w:r w:rsidRPr="001D0BA0">
        <w:rPr>
          <w:rFonts w:ascii="Arial" w:eastAsia="Times New Roman" w:hAnsi="Arial" w:cs="Arial"/>
          <w:color w:val="093366"/>
          <w:kern w:val="0"/>
          <w:lang w:eastAsia="pt-BR"/>
          <w14:ligatures w14:val="none"/>
        </w:rPr>
        <w:t>, pois essas informações são essencialmente utilizadas no preenchimento da CTE.</w:t>
      </w:r>
    </w:p>
    <w:p w14:paraId="0E731414" w14:textId="77777777" w:rsidR="001D0BA0" w:rsidRPr="001D0BA0" w:rsidRDefault="001D0BA0" w:rsidP="001D0BA0">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D0BA0">
        <w:rPr>
          <w:rFonts w:ascii="Arial" w:eastAsia="Times New Roman" w:hAnsi="Arial" w:cs="Arial"/>
          <w:b/>
          <w:bCs/>
          <w:color w:val="093366"/>
          <w:kern w:val="0"/>
          <w:sz w:val="36"/>
          <w:szCs w:val="36"/>
          <w:lang w:eastAsia="pt-BR"/>
          <w14:ligatures w14:val="none"/>
        </w:rPr>
        <w:t>Para que serve?</w:t>
      </w:r>
    </w:p>
    <w:p w14:paraId="6FD5FDB5"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Se você nunca ouviu falar em CTE, pode ter se questionado: “Se sua principal característica é ser </w:t>
      </w:r>
      <w:r w:rsidRPr="001D0BA0">
        <w:rPr>
          <w:rFonts w:ascii="Arial" w:eastAsia="Times New Roman" w:hAnsi="Arial" w:cs="Arial"/>
          <w:b/>
          <w:bCs/>
          <w:color w:val="093366"/>
          <w:kern w:val="0"/>
          <w:lang w:eastAsia="pt-BR"/>
          <w14:ligatures w14:val="none"/>
        </w:rPr>
        <w:t>temporária</w:t>
      </w:r>
      <w:r w:rsidRPr="001D0BA0">
        <w:rPr>
          <w:rFonts w:ascii="Arial" w:eastAsia="Times New Roman" w:hAnsi="Arial" w:cs="Arial"/>
          <w:color w:val="093366"/>
          <w:kern w:val="0"/>
          <w:lang w:eastAsia="pt-BR"/>
          <w14:ligatures w14:val="none"/>
        </w:rPr>
        <w:t>, para que serve então a CTE no meu código dentro do banco de dados?”</w:t>
      </w:r>
    </w:p>
    <w:p w14:paraId="7F72FCAA"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Usada para </w:t>
      </w:r>
      <w:r w:rsidRPr="001D0BA0">
        <w:rPr>
          <w:rFonts w:ascii="Arial" w:eastAsia="Times New Roman" w:hAnsi="Arial" w:cs="Arial"/>
          <w:b/>
          <w:bCs/>
          <w:color w:val="093366"/>
          <w:kern w:val="0"/>
          <w:lang w:eastAsia="pt-BR"/>
          <w14:ligatures w14:val="none"/>
        </w:rPr>
        <w:t>simplificar</w:t>
      </w:r>
      <w:r w:rsidRPr="001D0BA0">
        <w:rPr>
          <w:rFonts w:ascii="Arial" w:eastAsia="Times New Roman" w:hAnsi="Arial" w:cs="Arial"/>
          <w:color w:val="093366"/>
          <w:kern w:val="0"/>
          <w:lang w:eastAsia="pt-BR"/>
          <w14:ligatures w14:val="none"/>
        </w:rPr>
        <w:t> a escrita de </w:t>
      </w:r>
      <w:r w:rsidRPr="001D0BA0">
        <w:rPr>
          <w:rFonts w:ascii="Arial" w:eastAsia="Times New Roman" w:hAnsi="Arial" w:cs="Arial"/>
          <w:b/>
          <w:bCs/>
          <w:color w:val="093366"/>
          <w:kern w:val="0"/>
          <w:lang w:eastAsia="pt-BR"/>
          <w14:ligatures w14:val="none"/>
        </w:rPr>
        <w:t>consultas complexas</w:t>
      </w:r>
      <w:r w:rsidRPr="001D0BA0">
        <w:rPr>
          <w:rFonts w:ascii="Arial" w:eastAsia="Times New Roman" w:hAnsi="Arial" w:cs="Arial"/>
          <w:color w:val="093366"/>
          <w:kern w:val="0"/>
          <w:lang w:eastAsia="pt-BR"/>
          <w14:ligatures w14:val="none"/>
        </w:rPr>
        <w:t>, ajuda a </w:t>
      </w:r>
      <w:r w:rsidRPr="001D0BA0">
        <w:rPr>
          <w:rFonts w:ascii="Arial" w:eastAsia="Times New Roman" w:hAnsi="Arial" w:cs="Arial"/>
          <w:b/>
          <w:bCs/>
          <w:color w:val="093366"/>
          <w:kern w:val="0"/>
          <w:lang w:eastAsia="pt-BR"/>
          <w14:ligatures w14:val="none"/>
        </w:rPr>
        <w:t>dividir a lógica</w:t>
      </w:r>
      <w:r w:rsidRPr="001D0BA0">
        <w:rPr>
          <w:rFonts w:ascii="Arial" w:eastAsia="Times New Roman" w:hAnsi="Arial" w:cs="Arial"/>
          <w:color w:val="093366"/>
          <w:kern w:val="0"/>
          <w:lang w:eastAsia="pt-BR"/>
          <w14:ligatures w14:val="none"/>
        </w:rPr>
        <w:t> em partes menores tornando-as mais fáceis para o entendimento.</w:t>
      </w:r>
    </w:p>
    <w:p w14:paraId="795405F5"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Aplicando em exemplo, vamos considerar a consulta abaixo que tem como objetivo calcular o total de vendas por mês e ano.</w:t>
      </w:r>
    </w:p>
    <w:p w14:paraId="2775801E"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MONTH</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proofErr w:type="gram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AS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mes</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YEAR</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AS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ano,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SUM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preco_total</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AS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total_vendas</w:t>
      </w:r>
      <w:proofErr w:type="spellEnd"/>
    </w:p>
    <w:p w14:paraId="61C0B8F7"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pedidos</w:t>
      </w:r>
    </w:p>
    <w:p w14:paraId="3984D32B"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GROUP</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BY</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MONTH</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proofErr w:type="gram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YEAR</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37A5E0A1"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ORDER</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BY</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ano,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mes</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
    <w:p w14:paraId="71A74951"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Nesse cenário desenhado, podemos separar essa consulta em duas partes:</w:t>
      </w:r>
    </w:p>
    <w:p w14:paraId="39B4978C"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b/>
          <w:bCs/>
          <w:color w:val="093366"/>
          <w:kern w:val="0"/>
          <w:lang w:eastAsia="pt-BR"/>
          <w14:ligatures w14:val="none"/>
        </w:rPr>
        <w:t>(1)</w:t>
      </w:r>
      <w:r w:rsidRPr="001D0BA0">
        <w:rPr>
          <w:rFonts w:ascii="Arial" w:eastAsia="Times New Roman" w:hAnsi="Arial" w:cs="Arial"/>
          <w:color w:val="093366"/>
          <w:kern w:val="0"/>
          <w:lang w:eastAsia="pt-BR"/>
          <w14:ligatures w14:val="none"/>
        </w:rPr>
        <w:t> fazer agregação e agrupar os campos, ou seja, extrair o mês, ano e soma dos preços agrupados pelos lapsos temporais;</w:t>
      </w:r>
    </w:p>
    <w:p w14:paraId="602697B8"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b/>
          <w:bCs/>
          <w:color w:val="093366"/>
          <w:kern w:val="0"/>
          <w:lang w:eastAsia="pt-BR"/>
          <w14:ligatures w14:val="none"/>
        </w:rPr>
        <w:t>(2)</w:t>
      </w:r>
      <w:r w:rsidRPr="001D0BA0">
        <w:rPr>
          <w:rFonts w:ascii="Arial" w:eastAsia="Times New Roman" w:hAnsi="Arial" w:cs="Arial"/>
          <w:color w:val="093366"/>
          <w:kern w:val="0"/>
          <w:lang w:eastAsia="pt-BR"/>
          <w14:ligatures w14:val="none"/>
        </w:rPr>
        <w:t> aplicar a ordenação por ano e mês para facilitar a legibilidade da tabela.</w:t>
      </w:r>
    </w:p>
    <w:p w14:paraId="43976115"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lastRenderedPageBreak/>
        <w:t xml:space="preserve">Para separar a lógica de construção da consulta, é possível atribuir a primeira parte a uma CTE e a segunda para fazer uma consulta da CTE criada no passo 1. Assim, temos a possibilidade de </w:t>
      </w:r>
      <w:proofErr w:type="spellStart"/>
      <w:r w:rsidRPr="001D0BA0">
        <w:rPr>
          <w:rFonts w:ascii="Arial" w:eastAsia="Times New Roman" w:hAnsi="Arial" w:cs="Arial"/>
          <w:color w:val="093366"/>
          <w:kern w:val="0"/>
          <w:lang w:eastAsia="pt-BR"/>
          <w14:ligatures w14:val="none"/>
        </w:rPr>
        <w:t>codar</w:t>
      </w:r>
      <w:proofErr w:type="spellEnd"/>
      <w:r w:rsidRPr="001D0BA0">
        <w:rPr>
          <w:rFonts w:ascii="Arial" w:eastAsia="Times New Roman" w:hAnsi="Arial" w:cs="Arial"/>
          <w:color w:val="093366"/>
          <w:kern w:val="0"/>
          <w:lang w:eastAsia="pt-BR"/>
          <w14:ligatures w14:val="none"/>
        </w:rPr>
        <w:t xml:space="preserve"> da seguinte maneira:</w:t>
      </w:r>
    </w:p>
    <w:p w14:paraId="21744A68"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WITH</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venda_por_mes</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mes</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ano,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total_vendas</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AS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
    <w:p w14:paraId="05574137"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MONTH</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proofErr w:type="gram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YEAR</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SUM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preco_total</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7F6D8EC1"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pedidos</w:t>
      </w:r>
    </w:p>
    <w:p w14:paraId="290A6FA9"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GROUP</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BY</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MONTH</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proofErr w:type="gram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YEAR</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data_pedido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106A6F74"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5E426C70"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mes</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ano,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total_vendas</w:t>
      </w:r>
      <w:proofErr w:type="spellEnd"/>
    </w:p>
    <w:p w14:paraId="3546E07A"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venda_por_mes</w:t>
      </w:r>
      <w:proofErr w:type="spellEnd"/>
    </w:p>
    <w:p w14:paraId="7B1E6F59"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ORDER</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BY</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mes</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ano;</w:t>
      </w:r>
    </w:p>
    <w:p w14:paraId="59A2B107"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Nesse último exemplo, a CTE foi nomeada como </w:t>
      </w:r>
      <w:proofErr w:type="spellStart"/>
      <w:r w:rsidRPr="001D0BA0">
        <w:rPr>
          <w:rFonts w:ascii="Courier New" w:eastAsia="Times New Roman" w:hAnsi="Courier New" w:cs="Courier New"/>
          <w:color w:val="093366"/>
          <w:kern w:val="0"/>
          <w:sz w:val="23"/>
          <w:szCs w:val="23"/>
          <w:lang w:eastAsia="pt-BR"/>
          <w14:ligatures w14:val="none"/>
        </w:rPr>
        <w:t>venda_por_mes</w:t>
      </w:r>
      <w:proofErr w:type="spellEnd"/>
      <w:r w:rsidRPr="001D0BA0">
        <w:rPr>
          <w:rFonts w:ascii="Arial" w:eastAsia="Times New Roman" w:hAnsi="Arial" w:cs="Arial"/>
          <w:color w:val="093366"/>
          <w:kern w:val="0"/>
          <w:lang w:eastAsia="pt-BR"/>
          <w14:ligatures w14:val="none"/>
        </w:rPr>
        <w:t> e referenciada na query seguinte, logo após o </w:t>
      </w:r>
      <w:r w:rsidRPr="001D0BA0">
        <w:rPr>
          <w:rFonts w:ascii="Courier New" w:eastAsia="Times New Roman" w:hAnsi="Courier New" w:cs="Courier New"/>
          <w:color w:val="093366"/>
          <w:kern w:val="0"/>
          <w:sz w:val="23"/>
          <w:szCs w:val="23"/>
          <w:lang w:eastAsia="pt-BR"/>
          <w14:ligatures w14:val="none"/>
        </w:rPr>
        <w:t>SELECT</w:t>
      </w:r>
      <w:r w:rsidRPr="001D0BA0">
        <w:rPr>
          <w:rFonts w:ascii="Arial" w:eastAsia="Times New Roman" w:hAnsi="Arial" w:cs="Arial"/>
          <w:color w:val="093366"/>
          <w:kern w:val="0"/>
          <w:lang w:eastAsia="pt-BR"/>
          <w14:ligatures w14:val="none"/>
        </w:rPr>
        <w:t>. Escrevendo dessa forma, foi possível </w:t>
      </w:r>
      <w:r w:rsidRPr="001D0BA0">
        <w:rPr>
          <w:rFonts w:ascii="Arial" w:eastAsia="Times New Roman" w:hAnsi="Arial" w:cs="Arial"/>
          <w:b/>
          <w:bCs/>
          <w:color w:val="093366"/>
          <w:kern w:val="0"/>
          <w:lang w:eastAsia="pt-BR"/>
          <w14:ligatures w14:val="none"/>
        </w:rPr>
        <w:t>dividir a lógica da consulta</w:t>
      </w:r>
      <w:r w:rsidRPr="001D0BA0">
        <w:rPr>
          <w:rFonts w:ascii="Arial" w:eastAsia="Times New Roman" w:hAnsi="Arial" w:cs="Arial"/>
          <w:color w:val="093366"/>
          <w:kern w:val="0"/>
          <w:lang w:eastAsia="pt-BR"/>
          <w14:ligatures w14:val="none"/>
        </w:rPr>
        <w:t>, tornando o código mais legível, organizado e mais fácil de ser mantido.</w:t>
      </w:r>
    </w:p>
    <w:p w14:paraId="516E3195"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Arial" w:eastAsia="Times New Roman" w:hAnsi="Arial" w:cs="Arial"/>
          <w:noProof/>
          <w:color w:val="093366"/>
          <w:kern w:val="0"/>
          <w:lang w:eastAsia="pt-BR"/>
          <w14:ligatures w14:val="none"/>
        </w:rPr>
        <w:drawing>
          <wp:inline distT="0" distB="0" distL="0" distR="0" wp14:anchorId="4D11102C" wp14:editId="22A640DA">
            <wp:extent cx="4572000" cy="2562225"/>
            <wp:effectExtent l="0" t="0" r="0" b="9525"/>
            <wp:docPr id="10" name="Imagem 10" descr="Gif animado mostra no canto esquerdo  parte de uma pessoa de cabelos longos de costas, que está de frente para um homem sorrindo. Ele faz um gesto com as mãos, simulando passos com os dedos indicador e médio. No centro  inferior da imagem aparece escrito a seguinte mensagem: “BABY STEPS”, que significa passos de beb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f animado mostra no canto esquerdo  parte de uma pessoa de cabelos longos de costas, que está de frente para um homem sorrindo. Ele faz um gesto com as mãos, simulando passos com os dedos indicador e médio. No centro  inferior da imagem aparece escrito a seguinte mensagem: “BABY STEPS”, que significa passos de bebê."/>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562225"/>
                    </a:xfrm>
                    <a:prstGeom prst="rect">
                      <a:avLst/>
                    </a:prstGeom>
                    <a:noFill/>
                    <a:ln>
                      <a:noFill/>
                    </a:ln>
                  </pic:spPr>
                </pic:pic>
              </a:graphicData>
            </a:graphic>
          </wp:inline>
        </w:drawing>
      </w:r>
    </w:p>
    <w:p w14:paraId="0B710B61"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 xml:space="preserve">Ainda pensando no ditado “dividir para conquistar”, no exemplo acima conseguimos pensar em duas etapas para construção da consulta. Embora possa parecer simples, ainda sim em algumas situações a modelagem do banco de dados pode tornar a construção da consulta mais desafiadora, onde </w:t>
      </w:r>
      <w:r w:rsidRPr="001D0BA0">
        <w:rPr>
          <w:rFonts w:ascii="Arial" w:eastAsia="Times New Roman" w:hAnsi="Arial" w:cs="Arial"/>
          <w:color w:val="093366"/>
          <w:kern w:val="0"/>
          <w:lang w:eastAsia="pt-BR"/>
          <w14:ligatures w14:val="none"/>
        </w:rPr>
        <w:lastRenderedPageBreak/>
        <w:t>teríamos que inclusive dividir a lógica em outras partes. De todo modo, não se desespere! Para esse caso, podemos usufruir das </w:t>
      </w:r>
      <w:r w:rsidRPr="001D0BA0">
        <w:rPr>
          <w:rFonts w:ascii="Arial" w:eastAsia="Times New Roman" w:hAnsi="Arial" w:cs="Arial"/>
          <w:b/>
          <w:bCs/>
          <w:color w:val="093366"/>
          <w:kern w:val="0"/>
          <w:lang w:eastAsia="pt-BR"/>
          <w14:ligatures w14:val="none"/>
        </w:rPr>
        <w:t>CTE aninhadas</w:t>
      </w:r>
      <w:r w:rsidRPr="001D0BA0">
        <w:rPr>
          <w:rFonts w:ascii="Arial" w:eastAsia="Times New Roman" w:hAnsi="Arial" w:cs="Arial"/>
          <w:color w:val="093366"/>
          <w:kern w:val="0"/>
          <w:lang w:eastAsia="pt-BR"/>
          <w14:ligatures w14:val="none"/>
        </w:rPr>
        <w:t>.</w:t>
      </w:r>
    </w:p>
    <w:p w14:paraId="0ACE5172"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 xml:space="preserve">As </w:t>
      </w:r>
      <w:proofErr w:type="spellStart"/>
      <w:r w:rsidRPr="001D0BA0">
        <w:rPr>
          <w:rFonts w:ascii="Arial" w:eastAsia="Times New Roman" w:hAnsi="Arial" w:cs="Arial"/>
          <w:color w:val="093366"/>
          <w:kern w:val="0"/>
          <w:lang w:eastAsia="pt-BR"/>
          <w14:ligatures w14:val="none"/>
        </w:rPr>
        <w:t>CTEs</w:t>
      </w:r>
      <w:proofErr w:type="spellEnd"/>
      <w:r w:rsidRPr="001D0BA0">
        <w:rPr>
          <w:rFonts w:ascii="Arial" w:eastAsia="Times New Roman" w:hAnsi="Arial" w:cs="Arial"/>
          <w:color w:val="093366"/>
          <w:kern w:val="0"/>
          <w:lang w:eastAsia="pt-BR"/>
          <w14:ligatures w14:val="none"/>
        </w:rPr>
        <w:t xml:space="preserve"> são aninhadas quando podem ser definidas uma seguida da outra, o que permite construir consultas complexas com várias etapas. Baseada na CTE anterior, cada CTE aninhada é também usada como base para a próxima etapa da consulta.</w:t>
      </w:r>
    </w:p>
    <w:p w14:paraId="281747A6"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Diante disso, vamos agora comparar e explorar toda a integração dos comandos a seguir, para que então possamos verificar detalhadamente as informações que nela são dispostas.</w:t>
      </w:r>
    </w:p>
    <w:p w14:paraId="20247EDA"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WITH</w:t>
      </w:r>
    </w:p>
    <w:p w14:paraId="332338FA"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departamentos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id</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nome)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AS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
    <w:p w14:paraId="694DA91B"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id</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nome</w:t>
      </w:r>
    </w:p>
    <w:p w14:paraId="635D6C4A"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departamento</w:t>
      </w:r>
    </w:p>
    <w:p w14:paraId="121039EA"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138A701F"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colaboradores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id</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nome,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id_depto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AS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
    <w:p w14:paraId="40FC0BE2"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id</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nome,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id_depto</w:t>
      </w:r>
      <w:proofErr w:type="spellEnd"/>
    </w:p>
    <w:p w14:paraId="2060C6E7"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colaborador</w:t>
      </w:r>
    </w:p>
    <w:p w14:paraId="3BBB51AD"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departamentos</w:t>
      </w:r>
    </w:p>
    <w:p w14:paraId="1C3937CF"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b/>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colaborador.id_depto</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departamentos.id</w:t>
      </w:r>
    </w:p>
    <w:p w14:paraId="5A1ED17F"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6B57D20C"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vendas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id_colaborador</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venda_total</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AS</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
    <w:p w14:paraId="2321F931"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id_colaborador</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gramStart"/>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SUM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roofErr w:type="spellStart"/>
      <w:proofErr w:type="gram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preco_total</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696196C1"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pedidos</w:t>
      </w:r>
    </w:p>
    <w:p w14:paraId="5FE14EAA"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lastRenderedPageBreak/>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colaboradores</w:t>
      </w:r>
    </w:p>
    <w:p w14:paraId="6193C6D1"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ab/>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pedidos.id_colaborador</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empregados.id</w:t>
      </w:r>
    </w:p>
    <w:p w14:paraId="7D3F31D0"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GROUP</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BY</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id_colaborador</w:t>
      </w:r>
      <w:proofErr w:type="spellEnd"/>
    </w:p>
    <w:p w14:paraId="7C66FC5C"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w:t>
      </w:r>
    </w:p>
    <w:p w14:paraId="15EC42BF"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SELECT</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nome,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venda_total</w:t>
      </w:r>
      <w:proofErr w:type="spellEnd"/>
    </w:p>
    <w:p w14:paraId="23C94D77"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FROM</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vendas</w:t>
      </w:r>
    </w:p>
    <w:p w14:paraId="7CAD8AEB"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JOIN</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colaboradores</w:t>
      </w:r>
    </w:p>
    <w:p w14:paraId="28B75E85" w14:textId="77777777" w:rsidR="001D0BA0" w:rsidRPr="001D0BA0" w:rsidRDefault="001D0BA0" w:rsidP="001D0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pPr>
      <w:r w:rsidRPr="001D0BA0">
        <w:rPr>
          <w:rFonts w:ascii="Courier New" w:eastAsia="Times New Roman" w:hAnsi="Courier New" w:cs="Courier New"/>
          <w:color w:val="A626A4"/>
          <w:kern w:val="0"/>
          <w:sz w:val="20"/>
          <w:szCs w:val="20"/>
          <w:bdr w:val="single" w:sz="6" w:space="12" w:color="CCD5E0" w:frame="1"/>
          <w:shd w:val="clear" w:color="auto" w:fill="FFFFFF"/>
          <w:lang w:eastAsia="pt-BR"/>
          <w14:ligatures w14:val="none"/>
        </w:rPr>
        <w:t>ON</w:t>
      </w:r>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w:t>
      </w:r>
      <w:proofErr w:type="spellStart"/>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vendas.id_colaborador</w:t>
      </w:r>
      <w:proofErr w:type="spellEnd"/>
      <w:r w:rsidRPr="001D0BA0">
        <w:rPr>
          <w:rFonts w:ascii="Courier New" w:eastAsia="Times New Roman" w:hAnsi="Courier New" w:cs="Courier New"/>
          <w:color w:val="383A42"/>
          <w:kern w:val="0"/>
          <w:sz w:val="20"/>
          <w:szCs w:val="20"/>
          <w:bdr w:val="single" w:sz="6" w:space="12" w:color="CCD5E0" w:frame="1"/>
          <w:shd w:val="clear" w:color="auto" w:fill="FFFFFF"/>
          <w:lang w:eastAsia="pt-BR"/>
          <w14:ligatures w14:val="none"/>
        </w:rPr>
        <w:t xml:space="preserve"> = colaboradores.id;</w:t>
      </w:r>
    </w:p>
    <w:p w14:paraId="1DB1E59E"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Como se pode analisar, o código acima tem como principal objetivo </w:t>
      </w:r>
      <w:r w:rsidRPr="001D0BA0">
        <w:rPr>
          <w:rFonts w:ascii="Arial" w:eastAsia="Times New Roman" w:hAnsi="Arial" w:cs="Arial"/>
          <w:b/>
          <w:bCs/>
          <w:color w:val="093366"/>
          <w:kern w:val="0"/>
          <w:lang w:eastAsia="pt-BR"/>
          <w14:ligatures w14:val="none"/>
        </w:rPr>
        <w:t>mostrar cada pessoa colaboradora</w:t>
      </w:r>
      <w:r w:rsidRPr="001D0BA0">
        <w:rPr>
          <w:rFonts w:ascii="Arial" w:eastAsia="Times New Roman" w:hAnsi="Arial" w:cs="Arial"/>
          <w:color w:val="093366"/>
          <w:kern w:val="0"/>
          <w:lang w:eastAsia="pt-BR"/>
          <w14:ligatures w14:val="none"/>
        </w:rPr>
        <w:t> de uma empresa e o </w:t>
      </w:r>
      <w:r w:rsidRPr="001D0BA0">
        <w:rPr>
          <w:rFonts w:ascii="Arial" w:eastAsia="Times New Roman" w:hAnsi="Arial" w:cs="Arial"/>
          <w:b/>
          <w:bCs/>
          <w:color w:val="093366"/>
          <w:kern w:val="0"/>
          <w:lang w:eastAsia="pt-BR"/>
          <w14:ligatures w14:val="none"/>
        </w:rPr>
        <w:t>total de vendas realizadas</w:t>
      </w:r>
      <w:r w:rsidRPr="001D0BA0">
        <w:rPr>
          <w:rFonts w:ascii="Arial" w:eastAsia="Times New Roman" w:hAnsi="Arial" w:cs="Arial"/>
          <w:color w:val="093366"/>
          <w:kern w:val="0"/>
          <w:lang w:eastAsia="pt-BR"/>
          <w14:ligatures w14:val="none"/>
        </w:rPr>
        <w:t> por elas. Um exemplo de saída dessa consulta seria:</w:t>
      </w:r>
    </w:p>
    <w:tbl>
      <w:tblPr>
        <w:tblW w:w="0" w:type="auto"/>
        <w:tblCellMar>
          <w:left w:w="0" w:type="dxa"/>
          <w:right w:w="0" w:type="dxa"/>
        </w:tblCellMar>
        <w:tblLook w:val="04A0" w:firstRow="1" w:lastRow="0" w:firstColumn="1" w:lastColumn="0" w:noHBand="0" w:noVBand="1"/>
      </w:tblPr>
      <w:tblGrid>
        <w:gridCol w:w="923"/>
        <w:gridCol w:w="1349"/>
      </w:tblGrid>
      <w:tr w:rsidR="001D0BA0" w:rsidRPr="001D0BA0" w14:paraId="1FB26B45" w14:textId="77777777" w:rsidTr="001D0BA0">
        <w:trPr>
          <w:tblHeader/>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CC294F2" w14:textId="77777777" w:rsidR="001D0BA0" w:rsidRPr="001D0BA0" w:rsidRDefault="001D0BA0" w:rsidP="001D0BA0">
            <w:pPr>
              <w:spacing w:after="0" w:line="240" w:lineRule="auto"/>
              <w:jc w:val="center"/>
              <w:rPr>
                <w:rFonts w:ascii="Arial" w:eastAsia="Times New Roman" w:hAnsi="Arial" w:cs="Arial"/>
                <w:b/>
                <w:bCs/>
                <w:color w:val="093366"/>
                <w:kern w:val="0"/>
                <w:lang w:eastAsia="pt-BR"/>
                <w14:ligatures w14:val="none"/>
              </w:rPr>
            </w:pPr>
            <w:r w:rsidRPr="001D0BA0">
              <w:rPr>
                <w:rFonts w:ascii="Arial" w:eastAsia="Times New Roman" w:hAnsi="Arial" w:cs="Arial"/>
                <w:b/>
                <w:bCs/>
                <w:color w:val="093366"/>
                <w:kern w:val="0"/>
                <w:lang w:eastAsia="pt-BR"/>
                <w14:ligatures w14:val="none"/>
              </w:rPr>
              <w:t>nome</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D8EABE" w14:textId="77777777" w:rsidR="001D0BA0" w:rsidRPr="001D0BA0" w:rsidRDefault="001D0BA0" w:rsidP="001D0BA0">
            <w:pPr>
              <w:spacing w:after="0" w:line="240" w:lineRule="auto"/>
              <w:jc w:val="center"/>
              <w:rPr>
                <w:rFonts w:ascii="Arial" w:eastAsia="Times New Roman" w:hAnsi="Arial" w:cs="Arial"/>
                <w:b/>
                <w:bCs/>
                <w:color w:val="093366"/>
                <w:kern w:val="0"/>
                <w:lang w:eastAsia="pt-BR"/>
                <w14:ligatures w14:val="none"/>
              </w:rPr>
            </w:pPr>
            <w:proofErr w:type="spellStart"/>
            <w:r w:rsidRPr="001D0BA0">
              <w:rPr>
                <w:rFonts w:ascii="Arial" w:eastAsia="Times New Roman" w:hAnsi="Arial" w:cs="Arial"/>
                <w:b/>
                <w:bCs/>
                <w:color w:val="093366"/>
                <w:kern w:val="0"/>
                <w:lang w:eastAsia="pt-BR"/>
                <w14:ligatures w14:val="none"/>
              </w:rPr>
              <w:t>venda_total</w:t>
            </w:r>
            <w:proofErr w:type="spellEnd"/>
          </w:p>
        </w:tc>
      </w:tr>
      <w:tr w:rsidR="001D0BA0" w:rsidRPr="001D0BA0" w14:paraId="6F3E388B" w14:textId="77777777" w:rsidTr="001D0BA0">
        <w:tc>
          <w:tcPr>
            <w:tcW w:w="0" w:type="auto"/>
            <w:tcBorders>
              <w:top w:val="single" w:sz="6" w:space="0" w:color="000000"/>
              <w:left w:val="single" w:sz="6" w:space="0" w:color="000000"/>
              <w:bottom w:val="single" w:sz="6" w:space="0" w:color="000000"/>
              <w:right w:val="single" w:sz="6" w:space="0" w:color="000000"/>
            </w:tcBorders>
            <w:vAlign w:val="center"/>
            <w:hideMark/>
          </w:tcPr>
          <w:p w14:paraId="1AC9ED4B"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Maria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A104B3"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156</w:t>
            </w:r>
          </w:p>
        </w:tc>
      </w:tr>
      <w:tr w:rsidR="001D0BA0" w:rsidRPr="001D0BA0" w14:paraId="1D440FC1" w14:textId="77777777" w:rsidTr="001D0BA0">
        <w:tc>
          <w:tcPr>
            <w:tcW w:w="0" w:type="auto"/>
            <w:tcBorders>
              <w:top w:val="single" w:sz="6" w:space="0" w:color="000000"/>
              <w:left w:val="single" w:sz="6" w:space="0" w:color="000000"/>
              <w:bottom w:val="single" w:sz="6" w:space="0" w:color="000000"/>
              <w:right w:val="single" w:sz="6" w:space="0" w:color="000000"/>
            </w:tcBorders>
            <w:vAlign w:val="center"/>
            <w:hideMark/>
          </w:tcPr>
          <w:p w14:paraId="410C0D74"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Luan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6CF6C8"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150</w:t>
            </w:r>
          </w:p>
        </w:tc>
      </w:tr>
      <w:tr w:rsidR="001D0BA0" w:rsidRPr="001D0BA0" w14:paraId="79CD7D78" w14:textId="77777777" w:rsidTr="001D0BA0">
        <w:tc>
          <w:tcPr>
            <w:tcW w:w="0" w:type="auto"/>
            <w:tcBorders>
              <w:top w:val="single" w:sz="6" w:space="0" w:color="000000"/>
              <w:left w:val="single" w:sz="6" w:space="0" w:color="000000"/>
              <w:bottom w:val="single" w:sz="6" w:space="0" w:color="000000"/>
              <w:right w:val="single" w:sz="6" w:space="0" w:color="000000"/>
            </w:tcBorders>
            <w:vAlign w:val="center"/>
            <w:hideMark/>
          </w:tcPr>
          <w:p w14:paraId="571D2253"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Fabio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BAA15F"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153</w:t>
            </w:r>
          </w:p>
        </w:tc>
      </w:tr>
      <w:tr w:rsidR="001D0BA0" w:rsidRPr="001D0BA0" w14:paraId="3A77B0E4" w14:textId="77777777" w:rsidTr="001D0BA0">
        <w:tc>
          <w:tcPr>
            <w:tcW w:w="0" w:type="auto"/>
            <w:tcBorders>
              <w:top w:val="single" w:sz="6" w:space="0" w:color="000000"/>
              <w:left w:val="single" w:sz="6" w:space="0" w:color="000000"/>
              <w:bottom w:val="single" w:sz="6" w:space="0" w:color="000000"/>
              <w:right w:val="single" w:sz="6" w:space="0" w:color="000000"/>
            </w:tcBorders>
            <w:vAlign w:val="center"/>
            <w:hideMark/>
          </w:tcPr>
          <w:p w14:paraId="5B535B21"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Eduarda</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DBE89E" w14:textId="77777777" w:rsidR="001D0BA0" w:rsidRPr="001D0BA0" w:rsidRDefault="001D0BA0" w:rsidP="001D0BA0">
            <w:pPr>
              <w:spacing w:after="0" w:line="240" w:lineRule="auto"/>
              <w:jc w:val="center"/>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170</w:t>
            </w:r>
          </w:p>
        </w:tc>
      </w:tr>
    </w:tbl>
    <w:p w14:paraId="1CC9FD36"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Nessa construção, a </w:t>
      </w:r>
      <w:r w:rsidRPr="001D0BA0">
        <w:rPr>
          <w:rFonts w:ascii="Arial" w:eastAsia="Times New Roman" w:hAnsi="Arial" w:cs="Arial"/>
          <w:b/>
          <w:bCs/>
          <w:color w:val="093366"/>
          <w:kern w:val="0"/>
          <w:lang w:eastAsia="pt-BR"/>
          <w14:ligatures w14:val="none"/>
        </w:rPr>
        <w:t>consulta foi feita em etapas sequenciais</w:t>
      </w:r>
      <w:r w:rsidRPr="001D0BA0">
        <w:rPr>
          <w:rFonts w:ascii="Arial" w:eastAsia="Times New Roman" w:hAnsi="Arial" w:cs="Arial"/>
          <w:color w:val="093366"/>
          <w:kern w:val="0"/>
          <w:lang w:eastAsia="pt-BR"/>
          <w14:ligatures w14:val="none"/>
        </w:rPr>
        <w:t>, organizando em três tabelas diferentes (departamentos, colaboradores e vendas) na qual uma faz referência a outra utilizando seu apelido (</w:t>
      </w:r>
      <w:proofErr w:type="spellStart"/>
      <w:r w:rsidRPr="001D0BA0">
        <w:rPr>
          <w:rFonts w:ascii="Arial" w:eastAsia="Times New Roman" w:hAnsi="Arial" w:cs="Arial"/>
          <w:color w:val="093366"/>
          <w:kern w:val="0"/>
          <w:lang w:eastAsia="pt-BR"/>
          <w14:ligatures w14:val="none"/>
        </w:rPr>
        <w:t>alias</w:t>
      </w:r>
      <w:proofErr w:type="spellEnd"/>
      <w:r w:rsidRPr="001D0BA0">
        <w:rPr>
          <w:rFonts w:ascii="Arial" w:eastAsia="Times New Roman" w:hAnsi="Arial" w:cs="Arial"/>
          <w:color w:val="093366"/>
          <w:kern w:val="0"/>
          <w:lang w:eastAsia="pt-BR"/>
          <w14:ligatures w14:val="none"/>
        </w:rPr>
        <w:t xml:space="preserve"> - </w:t>
      </w:r>
      <w:r w:rsidRPr="001D0BA0">
        <w:rPr>
          <w:rFonts w:ascii="Courier New" w:eastAsia="Times New Roman" w:hAnsi="Courier New" w:cs="Courier New"/>
          <w:color w:val="093366"/>
          <w:kern w:val="0"/>
          <w:sz w:val="23"/>
          <w:szCs w:val="23"/>
          <w:lang w:eastAsia="pt-BR"/>
          <w14:ligatures w14:val="none"/>
        </w:rPr>
        <w:t>AS</w:t>
      </w:r>
      <w:r w:rsidRPr="001D0BA0">
        <w:rPr>
          <w:rFonts w:ascii="Arial" w:eastAsia="Times New Roman" w:hAnsi="Arial" w:cs="Arial"/>
          <w:color w:val="093366"/>
          <w:kern w:val="0"/>
          <w:lang w:eastAsia="pt-BR"/>
          <w14:ligatures w14:val="none"/>
        </w:rPr>
        <w:t>). Na última etapa, por exemplo, a consulta seleciona as colunas “nome”, “</w:t>
      </w:r>
      <w:proofErr w:type="spellStart"/>
      <w:r w:rsidRPr="001D0BA0">
        <w:rPr>
          <w:rFonts w:ascii="Arial" w:eastAsia="Times New Roman" w:hAnsi="Arial" w:cs="Arial"/>
          <w:color w:val="093366"/>
          <w:kern w:val="0"/>
          <w:lang w:eastAsia="pt-BR"/>
          <w14:ligatures w14:val="none"/>
        </w:rPr>
        <w:t>venda_total</w:t>
      </w:r>
      <w:proofErr w:type="spellEnd"/>
      <w:proofErr w:type="gramStart"/>
      <w:r w:rsidRPr="001D0BA0">
        <w:rPr>
          <w:rFonts w:ascii="Arial" w:eastAsia="Times New Roman" w:hAnsi="Arial" w:cs="Arial"/>
          <w:color w:val="093366"/>
          <w:kern w:val="0"/>
          <w:lang w:eastAsia="pt-BR"/>
          <w14:ligatures w14:val="none"/>
        </w:rPr>
        <w:t>” ,</w:t>
      </w:r>
      <w:proofErr w:type="gramEnd"/>
      <w:r w:rsidRPr="001D0BA0">
        <w:rPr>
          <w:rFonts w:ascii="Arial" w:eastAsia="Times New Roman" w:hAnsi="Arial" w:cs="Arial"/>
          <w:color w:val="093366"/>
          <w:kern w:val="0"/>
          <w:lang w:eastAsia="pt-BR"/>
          <w14:ligatures w14:val="none"/>
        </w:rPr>
        <w:t xml:space="preserve"> de modo que a utilização do </w:t>
      </w:r>
      <w:r w:rsidRPr="001D0BA0">
        <w:rPr>
          <w:rFonts w:ascii="Courier New" w:eastAsia="Times New Roman" w:hAnsi="Courier New" w:cs="Courier New"/>
          <w:color w:val="093366"/>
          <w:kern w:val="0"/>
          <w:sz w:val="23"/>
          <w:szCs w:val="23"/>
          <w:lang w:eastAsia="pt-BR"/>
          <w14:ligatures w14:val="none"/>
        </w:rPr>
        <w:t>JOIN</w:t>
      </w:r>
      <w:r w:rsidRPr="001D0BA0">
        <w:rPr>
          <w:rFonts w:ascii="Arial" w:eastAsia="Times New Roman" w:hAnsi="Arial" w:cs="Arial"/>
          <w:color w:val="093366"/>
          <w:kern w:val="0"/>
          <w:lang w:eastAsia="pt-BR"/>
          <w14:ligatures w14:val="none"/>
        </w:rPr>
        <w:t> faz referência a tabela “colaboradores”. Construída baseada nas etapas aninhadas anteriormente, essas ações intencionais são realizadas para alcançar o nosso propósito estipulado.</w:t>
      </w:r>
    </w:p>
    <w:p w14:paraId="0C03C70E"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Desse modo, além de ser um ótimo recurso para ajudar a </w:t>
      </w:r>
      <w:r w:rsidRPr="001D0BA0">
        <w:rPr>
          <w:rFonts w:ascii="Arial" w:eastAsia="Times New Roman" w:hAnsi="Arial" w:cs="Arial"/>
          <w:b/>
          <w:bCs/>
          <w:color w:val="093366"/>
          <w:kern w:val="0"/>
          <w:lang w:eastAsia="pt-BR"/>
          <w14:ligatures w14:val="none"/>
        </w:rPr>
        <w:t>construir e testar consultas complexas</w:t>
      </w:r>
      <w:r w:rsidRPr="001D0BA0">
        <w:rPr>
          <w:rFonts w:ascii="Arial" w:eastAsia="Times New Roman" w:hAnsi="Arial" w:cs="Arial"/>
          <w:color w:val="093366"/>
          <w:kern w:val="0"/>
          <w:lang w:eastAsia="pt-BR"/>
          <w14:ligatures w14:val="none"/>
        </w:rPr>
        <w:t>, usa característica temporária como uma tabela virtual. Ou seja, não são </w:t>
      </w:r>
      <w:r w:rsidRPr="001D0BA0">
        <w:rPr>
          <w:rFonts w:ascii="Arial" w:eastAsia="Times New Roman" w:hAnsi="Arial" w:cs="Arial"/>
          <w:b/>
          <w:bCs/>
          <w:color w:val="093366"/>
          <w:kern w:val="0"/>
          <w:lang w:eastAsia="pt-BR"/>
          <w14:ligatures w14:val="none"/>
        </w:rPr>
        <w:t>armazenados dados permanentemente</w:t>
      </w:r>
      <w:r w:rsidRPr="001D0BA0">
        <w:rPr>
          <w:rFonts w:ascii="Arial" w:eastAsia="Times New Roman" w:hAnsi="Arial" w:cs="Arial"/>
          <w:color w:val="093366"/>
          <w:kern w:val="0"/>
          <w:lang w:eastAsia="pt-BR"/>
          <w14:ligatures w14:val="none"/>
        </w:rPr>
        <w:t>, somente enquanto a query estiver sendo executada.</w:t>
      </w:r>
    </w:p>
    <w:p w14:paraId="07F80DAD" w14:textId="77777777" w:rsidR="001D0BA0" w:rsidRPr="001D0BA0" w:rsidRDefault="001D0BA0" w:rsidP="001D0BA0">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D0BA0">
        <w:rPr>
          <w:rFonts w:ascii="Arial" w:eastAsia="Times New Roman" w:hAnsi="Arial" w:cs="Arial"/>
          <w:b/>
          <w:bCs/>
          <w:color w:val="093366"/>
          <w:kern w:val="0"/>
          <w:sz w:val="36"/>
          <w:szCs w:val="36"/>
          <w:lang w:eastAsia="pt-BR"/>
          <w14:ligatures w14:val="none"/>
        </w:rPr>
        <w:t>Onde ter acesso?</w:t>
      </w:r>
    </w:p>
    <w:p w14:paraId="5231520E" w14:textId="77777777" w:rsidR="001D0BA0" w:rsidRPr="001D0BA0" w:rsidRDefault="001D0BA0" w:rsidP="001D0BA0">
      <w:pPr>
        <w:spacing w:after="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O recurso de </w:t>
      </w:r>
      <w:r w:rsidRPr="001D0BA0">
        <w:rPr>
          <w:rFonts w:ascii="Arial" w:eastAsia="Times New Roman" w:hAnsi="Arial" w:cs="Arial"/>
          <w:b/>
          <w:bCs/>
          <w:i/>
          <w:iCs/>
          <w:color w:val="093366"/>
          <w:kern w:val="0"/>
          <w:lang w:eastAsia="pt-BR"/>
          <w14:ligatures w14:val="none"/>
        </w:rPr>
        <w:t xml:space="preserve">Common </w:t>
      </w:r>
      <w:proofErr w:type="spellStart"/>
      <w:r w:rsidRPr="001D0BA0">
        <w:rPr>
          <w:rFonts w:ascii="Arial" w:eastAsia="Times New Roman" w:hAnsi="Arial" w:cs="Arial"/>
          <w:b/>
          <w:bCs/>
          <w:i/>
          <w:iCs/>
          <w:color w:val="093366"/>
          <w:kern w:val="0"/>
          <w:lang w:eastAsia="pt-BR"/>
          <w14:ligatures w14:val="none"/>
        </w:rPr>
        <w:t>Table</w:t>
      </w:r>
      <w:proofErr w:type="spellEnd"/>
      <w:r w:rsidRPr="001D0BA0">
        <w:rPr>
          <w:rFonts w:ascii="Arial" w:eastAsia="Times New Roman" w:hAnsi="Arial" w:cs="Arial"/>
          <w:b/>
          <w:bCs/>
          <w:i/>
          <w:iCs/>
          <w:color w:val="093366"/>
          <w:kern w:val="0"/>
          <w:lang w:eastAsia="pt-BR"/>
          <w14:ligatures w14:val="none"/>
        </w:rPr>
        <w:t xml:space="preserve"> </w:t>
      </w:r>
      <w:proofErr w:type="spellStart"/>
      <w:r w:rsidRPr="001D0BA0">
        <w:rPr>
          <w:rFonts w:ascii="Arial" w:eastAsia="Times New Roman" w:hAnsi="Arial" w:cs="Arial"/>
          <w:b/>
          <w:bCs/>
          <w:i/>
          <w:iCs/>
          <w:color w:val="093366"/>
          <w:kern w:val="0"/>
          <w:lang w:eastAsia="pt-BR"/>
          <w14:ligatures w14:val="none"/>
        </w:rPr>
        <w:t>Expressions</w:t>
      </w:r>
      <w:proofErr w:type="spellEnd"/>
      <w:r w:rsidRPr="001D0BA0">
        <w:rPr>
          <w:rFonts w:ascii="Arial" w:eastAsia="Times New Roman" w:hAnsi="Arial" w:cs="Arial"/>
          <w:color w:val="093366"/>
          <w:kern w:val="0"/>
          <w:lang w:eastAsia="pt-BR"/>
          <w14:ligatures w14:val="none"/>
        </w:rPr>
        <w:t>, CTE, foi adicionado ao SQL com a implementação da cláusula </w:t>
      </w:r>
      <w:r w:rsidRPr="001D0BA0">
        <w:rPr>
          <w:rFonts w:ascii="Courier New" w:eastAsia="Times New Roman" w:hAnsi="Courier New" w:cs="Courier New"/>
          <w:color w:val="093366"/>
          <w:kern w:val="0"/>
          <w:sz w:val="23"/>
          <w:szCs w:val="23"/>
          <w:lang w:eastAsia="pt-BR"/>
          <w14:ligatures w14:val="none"/>
        </w:rPr>
        <w:t>WITH</w:t>
      </w:r>
      <w:r w:rsidRPr="001D0BA0">
        <w:rPr>
          <w:rFonts w:ascii="Arial" w:eastAsia="Times New Roman" w:hAnsi="Arial" w:cs="Arial"/>
          <w:color w:val="093366"/>
          <w:kern w:val="0"/>
          <w:lang w:eastAsia="pt-BR"/>
          <w14:ligatures w14:val="none"/>
        </w:rPr>
        <w:t xml:space="preserve"> no SQL-1999 (SQL3). Ele se tornou disponível em vários </w:t>
      </w:r>
      <w:proofErr w:type="spellStart"/>
      <w:r w:rsidRPr="001D0BA0">
        <w:rPr>
          <w:rFonts w:ascii="Arial" w:eastAsia="Times New Roman" w:hAnsi="Arial" w:cs="Arial"/>
          <w:color w:val="093366"/>
          <w:kern w:val="0"/>
          <w:lang w:eastAsia="pt-BR"/>
          <w14:ligatures w14:val="none"/>
        </w:rPr>
        <w:t>SGBDs</w:t>
      </w:r>
      <w:proofErr w:type="spellEnd"/>
      <w:r w:rsidRPr="001D0BA0">
        <w:rPr>
          <w:rFonts w:ascii="Arial" w:eastAsia="Times New Roman" w:hAnsi="Arial" w:cs="Arial"/>
          <w:color w:val="093366"/>
          <w:kern w:val="0"/>
          <w:lang w:eastAsia="pt-BR"/>
          <w14:ligatures w14:val="none"/>
        </w:rPr>
        <w:t xml:space="preserve">, Sistemas Gerenciadores de Banco de Dados, como o SQL Server, PostgreSQL, Oracle, MySQL e outros. No entanto, a disponibilidade e suporte de CTE variam de acordo com a versão do SGBD, e </w:t>
      </w:r>
      <w:r w:rsidRPr="001D0BA0">
        <w:rPr>
          <w:rFonts w:ascii="Arial" w:eastAsia="Times New Roman" w:hAnsi="Arial" w:cs="Arial"/>
          <w:color w:val="093366"/>
          <w:kern w:val="0"/>
          <w:lang w:eastAsia="pt-BR"/>
          <w14:ligatures w14:val="none"/>
        </w:rPr>
        <w:lastRenderedPageBreak/>
        <w:t>é comum que a maioria das versões mais recentes suporte essas funcionalidades.</w:t>
      </w:r>
    </w:p>
    <w:p w14:paraId="4925C35E" w14:textId="77777777" w:rsidR="001D0BA0" w:rsidRPr="001D0BA0" w:rsidRDefault="001D0BA0" w:rsidP="001D0BA0">
      <w:pPr>
        <w:spacing w:before="100" w:beforeAutospacing="1" w:after="100" w:afterAutospacing="1" w:line="240" w:lineRule="auto"/>
        <w:outlineLvl w:val="1"/>
        <w:rPr>
          <w:rFonts w:ascii="Arial" w:eastAsia="Times New Roman" w:hAnsi="Arial" w:cs="Arial"/>
          <w:b/>
          <w:bCs/>
          <w:color w:val="093366"/>
          <w:kern w:val="0"/>
          <w:sz w:val="36"/>
          <w:szCs w:val="36"/>
          <w:lang w:eastAsia="pt-BR"/>
          <w14:ligatures w14:val="none"/>
        </w:rPr>
      </w:pPr>
      <w:r w:rsidRPr="001D0BA0">
        <w:rPr>
          <w:rFonts w:ascii="Arial" w:eastAsia="Times New Roman" w:hAnsi="Arial" w:cs="Arial"/>
          <w:b/>
          <w:bCs/>
          <w:color w:val="093366"/>
          <w:kern w:val="0"/>
          <w:sz w:val="36"/>
          <w:szCs w:val="36"/>
          <w:lang w:eastAsia="pt-BR"/>
          <w14:ligatures w14:val="none"/>
        </w:rPr>
        <w:t>Conclusão</w:t>
      </w:r>
    </w:p>
    <w:p w14:paraId="48C4D6A6"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 xml:space="preserve">E aí, </w:t>
      </w:r>
      <w:proofErr w:type="gramStart"/>
      <w:r w:rsidRPr="001D0BA0">
        <w:rPr>
          <w:rFonts w:ascii="Arial" w:eastAsia="Times New Roman" w:hAnsi="Arial" w:cs="Arial"/>
          <w:color w:val="093366"/>
          <w:kern w:val="0"/>
          <w:lang w:eastAsia="pt-BR"/>
          <w14:ligatures w14:val="none"/>
        </w:rPr>
        <w:t>Curtiu</w:t>
      </w:r>
      <w:proofErr w:type="gramEnd"/>
      <w:r w:rsidRPr="001D0BA0">
        <w:rPr>
          <w:rFonts w:ascii="Arial" w:eastAsia="Times New Roman" w:hAnsi="Arial" w:cs="Arial"/>
          <w:color w:val="093366"/>
          <w:kern w:val="0"/>
          <w:lang w:eastAsia="pt-BR"/>
          <w14:ligatures w14:val="none"/>
        </w:rPr>
        <w:t xml:space="preserve"> essa dica? Aqui na </w:t>
      </w:r>
      <w:proofErr w:type="spellStart"/>
      <w:r w:rsidRPr="001D0BA0">
        <w:rPr>
          <w:rFonts w:ascii="Arial" w:eastAsia="Times New Roman" w:hAnsi="Arial" w:cs="Arial"/>
          <w:color w:val="093366"/>
          <w:kern w:val="0"/>
          <w:lang w:eastAsia="pt-BR"/>
          <w14:ligatures w14:val="none"/>
        </w:rPr>
        <w:t>Alura</w:t>
      </w:r>
      <w:proofErr w:type="spellEnd"/>
      <w:r w:rsidRPr="001D0BA0">
        <w:rPr>
          <w:rFonts w:ascii="Arial" w:eastAsia="Times New Roman" w:hAnsi="Arial" w:cs="Arial"/>
          <w:color w:val="093366"/>
          <w:kern w:val="0"/>
          <w:lang w:eastAsia="pt-BR"/>
          <w14:ligatures w14:val="none"/>
        </w:rPr>
        <w:t xml:space="preserve"> temos muitos outros conteúdos para te ajudar a estruturar suas consultas em SQL! Vou deixar aqui embaixo algumas sugestões:</w:t>
      </w:r>
    </w:p>
    <w:p w14:paraId="426B6E8E" w14:textId="77777777" w:rsidR="001D0BA0" w:rsidRPr="001D0BA0" w:rsidRDefault="001D0BA0" w:rsidP="001D0BA0">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Não dá para escrever uma consulta sem entender como as tabelas se relacionam? Para isso indico a </w:t>
      </w:r>
      <w:hyperlink r:id="rId9" w:history="1">
        <w:r w:rsidRPr="001D0BA0">
          <w:rPr>
            <w:rFonts w:ascii="Arial" w:eastAsia="Times New Roman" w:hAnsi="Arial" w:cs="Arial"/>
            <w:color w:val="0493D4"/>
            <w:kern w:val="0"/>
            <w:u w:val="single"/>
            <w:lang w:eastAsia="pt-BR"/>
            <w14:ligatures w14:val="none"/>
          </w:rPr>
          <w:t>Formação de modelagem</w:t>
        </w:r>
      </w:hyperlink>
      <w:r w:rsidRPr="001D0BA0">
        <w:rPr>
          <w:rFonts w:ascii="Arial" w:eastAsia="Times New Roman" w:hAnsi="Arial" w:cs="Arial"/>
          <w:color w:val="093366"/>
          <w:kern w:val="0"/>
          <w:lang w:eastAsia="pt-BR"/>
          <w14:ligatures w14:val="none"/>
        </w:rPr>
        <w:t> para explorar e ficar por dentro desse assunto.</w:t>
      </w:r>
    </w:p>
    <w:p w14:paraId="2E7D05AB" w14:textId="77777777" w:rsidR="001D0BA0" w:rsidRPr="001D0BA0" w:rsidRDefault="001D0BA0" w:rsidP="001D0BA0">
      <w:pPr>
        <w:numPr>
          <w:ilvl w:val="0"/>
          <w:numId w:val="1"/>
        </w:numPr>
        <w:spacing w:beforeAutospacing="1" w:after="0" w:afterAutospacing="1"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Prefere se aprofundar em um SGBD, então as indicações são a </w:t>
      </w:r>
      <w:hyperlink r:id="rId10" w:history="1">
        <w:r w:rsidRPr="001D0BA0">
          <w:rPr>
            <w:rFonts w:ascii="Arial" w:eastAsia="Times New Roman" w:hAnsi="Arial" w:cs="Arial"/>
            <w:color w:val="0493D4"/>
            <w:kern w:val="0"/>
            <w:u w:val="single"/>
            <w:lang w:eastAsia="pt-BR"/>
            <w14:ligatures w14:val="none"/>
          </w:rPr>
          <w:t>Formação de SQL Server</w:t>
        </w:r>
      </w:hyperlink>
      <w:r w:rsidRPr="001D0BA0">
        <w:rPr>
          <w:rFonts w:ascii="Arial" w:eastAsia="Times New Roman" w:hAnsi="Arial" w:cs="Arial"/>
          <w:color w:val="093366"/>
          <w:kern w:val="0"/>
          <w:lang w:eastAsia="pt-BR"/>
          <w14:ligatures w14:val="none"/>
        </w:rPr>
        <w:t> e a </w:t>
      </w:r>
      <w:hyperlink r:id="rId11" w:history="1">
        <w:r w:rsidRPr="001D0BA0">
          <w:rPr>
            <w:rFonts w:ascii="Arial" w:eastAsia="Times New Roman" w:hAnsi="Arial" w:cs="Arial"/>
            <w:color w:val="0493D4"/>
            <w:kern w:val="0"/>
            <w:u w:val="single"/>
            <w:lang w:eastAsia="pt-BR"/>
            <w14:ligatures w14:val="none"/>
          </w:rPr>
          <w:t xml:space="preserve">Formação de </w:t>
        </w:r>
        <w:proofErr w:type="spellStart"/>
        <w:r w:rsidRPr="001D0BA0">
          <w:rPr>
            <w:rFonts w:ascii="Arial" w:eastAsia="Times New Roman" w:hAnsi="Arial" w:cs="Arial"/>
            <w:color w:val="0493D4"/>
            <w:kern w:val="0"/>
            <w:u w:val="single"/>
            <w:lang w:eastAsia="pt-BR"/>
            <w14:ligatures w14:val="none"/>
          </w:rPr>
          <w:t>PostegreSQL</w:t>
        </w:r>
        <w:proofErr w:type="spellEnd"/>
      </w:hyperlink>
      <w:r w:rsidRPr="001D0BA0">
        <w:rPr>
          <w:rFonts w:ascii="Arial" w:eastAsia="Times New Roman" w:hAnsi="Arial" w:cs="Arial"/>
          <w:color w:val="093366"/>
          <w:kern w:val="0"/>
          <w:lang w:eastAsia="pt-BR"/>
          <w14:ligatures w14:val="none"/>
        </w:rPr>
        <w:t>.</w:t>
      </w:r>
    </w:p>
    <w:p w14:paraId="0D4F40EC" w14:textId="77777777" w:rsidR="001D0BA0" w:rsidRPr="001D0BA0" w:rsidRDefault="001D0BA0" w:rsidP="001D0BA0">
      <w:pPr>
        <w:spacing w:after="240" w:line="240" w:lineRule="auto"/>
        <w:rPr>
          <w:rFonts w:ascii="Arial" w:eastAsia="Times New Roman" w:hAnsi="Arial" w:cs="Arial"/>
          <w:color w:val="093366"/>
          <w:kern w:val="0"/>
          <w:lang w:eastAsia="pt-BR"/>
          <w14:ligatures w14:val="none"/>
        </w:rPr>
      </w:pPr>
      <w:r w:rsidRPr="001D0BA0">
        <w:rPr>
          <w:rFonts w:ascii="Segoe UI Emoji" w:eastAsia="Times New Roman" w:hAnsi="Segoe UI Emoji" w:cs="Segoe UI Emoji"/>
          <w:color w:val="093366"/>
          <w:kern w:val="0"/>
          <w:lang w:eastAsia="pt-BR"/>
          <w14:ligatures w14:val="none"/>
        </w:rPr>
        <w:t>🤿</w:t>
      </w:r>
      <w:r w:rsidRPr="001D0BA0">
        <w:rPr>
          <w:rFonts w:ascii="Arial" w:eastAsia="Times New Roman" w:hAnsi="Arial" w:cs="Arial"/>
          <w:color w:val="093366"/>
          <w:kern w:val="0"/>
          <w:lang w:eastAsia="pt-BR"/>
          <w14:ligatures w14:val="none"/>
        </w:rPr>
        <w:t xml:space="preserve"> Bora mergulhar em tecnologia? Venha estudar conosco!</w:t>
      </w:r>
    </w:p>
    <w:p w14:paraId="347A625F" w14:textId="77777777" w:rsidR="001D0BA0" w:rsidRPr="001D0BA0" w:rsidRDefault="001D0BA0" w:rsidP="001D0BA0">
      <w:pPr>
        <w:spacing w:after="0" w:line="240" w:lineRule="auto"/>
        <w:rPr>
          <w:rFonts w:ascii="Arial" w:eastAsia="Times New Roman" w:hAnsi="Arial" w:cs="Arial"/>
          <w:kern w:val="0"/>
          <w:lang w:eastAsia="pt-BR"/>
          <w14:ligatures w14:val="none"/>
        </w:rPr>
      </w:pPr>
      <w:r w:rsidRPr="001D0BA0">
        <w:rPr>
          <w:rFonts w:ascii="Times New Roman" w:eastAsia="Times New Roman" w:hAnsi="Times New Roman" w:cs="Times New Roman"/>
          <w:kern w:val="0"/>
          <w:lang w:eastAsia="pt-BR"/>
          <w14:ligatures w14:val="none"/>
        </w:rPr>
        <w:pict w14:anchorId="53AE01EA">
          <v:rect id="_x0000_i1025" style="width:0;height:1.5pt" o:hralign="center" o:hrstd="t" o:hr="t" fillcolor="#a0a0a0" stroked="f"/>
        </w:pict>
      </w:r>
    </w:p>
    <w:p w14:paraId="561C98AC" w14:textId="77777777" w:rsidR="001D0BA0" w:rsidRPr="001D0BA0" w:rsidRDefault="001D0BA0" w:rsidP="001D0BA0">
      <w:pPr>
        <w:spacing w:before="100" w:beforeAutospacing="1" w:after="100" w:afterAutospacing="1" w:line="240" w:lineRule="auto"/>
        <w:outlineLvl w:val="2"/>
        <w:rPr>
          <w:rFonts w:ascii="Arial" w:eastAsia="Times New Roman" w:hAnsi="Arial" w:cs="Arial"/>
          <w:b/>
          <w:bCs/>
          <w:color w:val="093366"/>
          <w:kern w:val="0"/>
          <w:sz w:val="27"/>
          <w:szCs w:val="27"/>
          <w:lang w:eastAsia="pt-BR"/>
          <w14:ligatures w14:val="none"/>
        </w:rPr>
      </w:pPr>
      <w:r w:rsidRPr="001D0BA0">
        <w:rPr>
          <w:rFonts w:ascii="Arial" w:eastAsia="Times New Roman" w:hAnsi="Arial" w:cs="Arial"/>
          <w:b/>
          <w:bCs/>
          <w:color w:val="093366"/>
          <w:kern w:val="0"/>
          <w:sz w:val="27"/>
          <w:szCs w:val="27"/>
          <w:lang w:eastAsia="pt-BR"/>
          <w14:ligatures w14:val="none"/>
        </w:rPr>
        <w:t>Créditos:</w:t>
      </w:r>
    </w:p>
    <w:p w14:paraId="2219E73C" w14:textId="77777777" w:rsidR="001D0BA0" w:rsidRPr="001D0BA0" w:rsidRDefault="001D0BA0" w:rsidP="001D0BA0">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Redação e conteúdo: </w:t>
      </w:r>
      <w:hyperlink r:id="rId12" w:history="1">
        <w:r w:rsidRPr="001D0BA0">
          <w:rPr>
            <w:rFonts w:ascii="Arial" w:eastAsia="Times New Roman" w:hAnsi="Arial" w:cs="Arial"/>
            <w:color w:val="0493D4"/>
            <w:kern w:val="0"/>
            <w:u w:val="single"/>
            <w:lang w:eastAsia="pt-BR"/>
            <w14:ligatures w14:val="none"/>
          </w:rPr>
          <w:t>Ana Duarte</w:t>
        </w:r>
      </w:hyperlink>
    </w:p>
    <w:p w14:paraId="56C8C016" w14:textId="77777777" w:rsidR="001D0BA0" w:rsidRPr="001D0BA0" w:rsidRDefault="001D0BA0" w:rsidP="001D0BA0">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Revisão técnica: </w:t>
      </w:r>
      <w:hyperlink r:id="rId13" w:history="1">
        <w:r w:rsidRPr="001D0BA0">
          <w:rPr>
            <w:rFonts w:ascii="Arial" w:eastAsia="Times New Roman" w:hAnsi="Arial" w:cs="Arial"/>
            <w:color w:val="0493D4"/>
            <w:kern w:val="0"/>
            <w:u w:val="single"/>
            <w:lang w:eastAsia="pt-BR"/>
            <w14:ligatures w14:val="none"/>
          </w:rPr>
          <w:t>David Neves</w:t>
        </w:r>
      </w:hyperlink>
    </w:p>
    <w:p w14:paraId="6E7DFD48" w14:textId="77777777" w:rsidR="001D0BA0" w:rsidRPr="001D0BA0" w:rsidRDefault="001D0BA0" w:rsidP="001D0BA0">
      <w:pPr>
        <w:numPr>
          <w:ilvl w:val="0"/>
          <w:numId w:val="2"/>
        </w:numPr>
        <w:spacing w:beforeAutospacing="1" w:after="0" w:afterAutospacing="1" w:line="240" w:lineRule="auto"/>
        <w:rPr>
          <w:rFonts w:ascii="Arial" w:eastAsia="Times New Roman" w:hAnsi="Arial" w:cs="Arial"/>
          <w:color w:val="093366"/>
          <w:kern w:val="0"/>
          <w:lang w:eastAsia="pt-BR"/>
          <w14:ligatures w14:val="none"/>
        </w:rPr>
      </w:pPr>
      <w:r w:rsidRPr="001D0BA0">
        <w:rPr>
          <w:rFonts w:ascii="Arial" w:eastAsia="Times New Roman" w:hAnsi="Arial" w:cs="Arial"/>
          <w:color w:val="093366"/>
          <w:kern w:val="0"/>
          <w:lang w:eastAsia="pt-BR"/>
          <w14:ligatures w14:val="none"/>
        </w:rPr>
        <w:t>Revisão didática: </w:t>
      </w:r>
      <w:hyperlink r:id="rId14" w:history="1">
        <w:r w:rsidRPr="001D0BA0">
          <w:rPr>
            <w:rFonts w:ascii="Arial" w:eastAsia="Times New Roman" w:hAnsi="Arial" w:cs="Arial"/>
            <w:color w:val="0493D4"/>
            <w:kern w:val="0"/>
            <w:u w:val="single"/>
            <w:lang w:eastAsia="pt-BR"/>
            <w14:ligatures w14:val="none"/>
          </w:rPr>
          <w:t>Cláudia Machado</w:t>
        </w:r>
      </w:hyperlink>
    </w:p>
    <w:p w14:paraId="2D49AC24" w14:textId="77777777" w:rsidR="001D0BA0" w:rsidRDefault="001D0BA0"/>
    <w:sectPr w:rsidR="001D0B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F58EC"/>
    <w:multiLevelType w:val="multilevel"/>
    <w:tmpl w:val="5F5E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B34D8B"/>
    <w:multiLevelType w:val="multilevel"/>
    <w:tmpl w:val="1B7A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884869">
    <w:abstractNumId w:val="1"/>
  </w:num>
  <w:num w:numId="2" w16cid:durableId="88837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A0"/>
    <w:rsid w:val="0019166E"/>
    <w:rsid w:val="001D0BA0"/>
    <w:rsid w:val="00282B09"/>
    <w:rsid w:val="009D41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17D59"/>
  <w15:chartTrackingRefBased/>
  <w15:docId w15:val="{DD12384E-A49B-44C9-9F8A-6A6BFB61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D0B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D0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D0B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D0B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D0B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D0B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D0B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D0B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D0BA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D0BA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D0BA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D0BA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D0BA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D0BA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D0BA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D0BA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D0BA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D0BA0"/>
    <w:rPr>
      <w:rFonts w:eastAsiaTheme="majorEastAsia" w:cstheme="majorBidi"/>
      <w:color w:val="272727" w:themeColor="text1" w:themeTint="D8"/>
    </w:rPr>
  </w:style>
  <w:style w:type="paragraph" w:styleId="Ttulo">
    <w:name w:val="Title"/>
    <w:basedOn w:val="Normal"/>
    <w:next w:val="Normal"/>
    <w:link w:val="TtuloChar"/>
    <w:uiPriority w:val="10"/>
    <w:qFormat/>
    <w:rsid w:val="001D0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D0B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D0BA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D0BA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D0BA0"/>
    <w:pPr>
      <w:spacing w:before="160"/>
      <w:jc w:val="center"/>
    </w:pPr>
    <w:rPr>
      <w:i/>
      <w:iCs/>
      <w:color w:val="404040" w:themeColor="text1" w:themeTint="BF"/>
    </w:rPr>
  </w:style>
  <w:style w:type="character" w:customStyle="1" w:styleId="CitaoChar">
    <w:name w:val="Citação Char"/>
    <w:basedOn w:val="Fontepargpadro"/>
    <w:link w:val="Citao"/>
    <w:uiPriority w:val="29"/>
    <w:rsid w:val="001D0BA0"/>
    <w:rPr>
      <w:i/>
      <w:iCs/>
      <w:color w:val="404040" w:themeColor="text1" w:themeTint="BF"/>
    </w:rPr>
  </w:style>
  <w:style w:type="paragraph" w:styleId="PargrafodaLista">
    <w:name w:val="List Paragraph"/>
    <w:basedOn w:val="Normal"/>
    <w:uiPriority w:val="34"/>
    <w:qFormat/>
    <w:rsid w:val="001D0BA0"/>
    <w:pPr>
      <w:ind w:left="720"/>
      <w:contextualSpacing/>
    </w:pPr>
  </w:style>
  <w:style w:type="character" w:styleId="nfaseIntensa">
    <w:name w:val="Intense Emphasis"/>
    <w:basedOn w:val="Fontepargpadro"/>
    <w:uiPriority w:val="21"/>
    <w:qFormat/>
    <w:rsid w:val="001D0BA0"/>
    <w:rPr>
      <w:i/>
      <w:iCs/>
      <w:color w:val="0F4761" w:themeColor="accent1" w:themeShade="BF"/>
    </w:rPr>
  </w:style>
  <w:style w:type="paragraph" w:styleId="CitaoIntensa">
    <w:name w:val="Intense Quote"/>
    <w:basedOn w:val="Normal"/>
    <w:next w:val="Normal"/>
    <w:link w:val="CitaoIntensaChar"/>
    <w:uiPriority w:val="30"/>
    <w:qFormat/>
    <w:rsid w:val="001D0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D0BA0"/>
    <w:rPr>
      <w:i/>
      <w:iCs/>
      <w:color w:val="0F4761" w:themeColor="accent1" w:themeShade="BF"/>
    </w:rPr>
  </w:style>
  <w:style w:type="character" w:styleId="RefernciaIntensa">
    <w:name w:val="Intense Reference"/>
    <w:basedOn w:val="Fontepargpadro"/>
    <w:uiPriority w:val="32"/>
    <w:qFormat/>
    <w:rsid w:val="001D0B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64744">
      <w:bodyDiv w:val="1"/>
      <w:marLeft w:val="0"/>
      <w:marRight w:val="0"/>
      <w:marTop w:val="0"/>
      <w:marBottom w:val="0"/>
      <w:divBdr>
        <w:top w:val="none" w:sz="0" w:space="0" w:color="auto"/>
        <w:left w:val="none" w:sz="0" w:space="0" w:color="auto"/>
        <w:bottom w:val="none" w:sz="0" w:space="0" w:color="auto"/>
        <w:right w:val="none" w:sz="0" w:space="0" w:color="auto"/>
      </w:divBdr>
      <w:divsChild>
        <w:div w:id="604768503">
          <w:marLeft w:val="0"/>
          <w:marRight w:val="0"/>
          <w:marTop w:val="0"/>
          <w:marBottom w:val="0"/>
          <w:divBdr>
            <w:top w:val="none" w:sz="0" w:space="0" w:color="auto"/>
            <w:left w:val="none" w:sz="0" w:space="0" w:color="auto"/>
            <w:bottom w:val="none" w:sz="0" w:space="0" w:color="auto"/>
            <w:right w:val="none" w:sz="0" w:space="0" w:color="auto"/>
          </w:divBdr>
          <w:divsChild>
            <w:div w:id="824667975">
              <w:marLeft w:val="0"/>
              <w:marRight w:val="0"/>
              <w:marTop w:val="0"/>
              <w:marBottom w:val="0"/>
              <w:divBdr>
                <w:top w:val="none" w:sz="0" w:space="0" w:color="auto"/>
                <w:left w:val="none" w:sz="0" w:space="0" w:color="auto"/>
                <w:bottom w:val="none" w:sz="0" w:space="0" w:color="auto"/>
                <w:right w:val="none" w:sz="0" w:space="0" w:color="auto"/>
              </w:divBdr>
            </w:div>
          </w:divsChild>
        </w:div>
        <w:div w:id="2013560644">
          <w:marLeft w:val="0"/>
          <w:marRight w:val="0"/>
          <w:marTop w:val="0"/>
          <w:marBottom w:val="0"/>
          <w:divBdr>
            <w:top w:val="none" w:sz="0" w:space="0" w:color="auto"/>
            <w:left w:val="none" w:sz="0" w:space="0" w:color="auto"/>
            <w:bottom w:val="none" w:sz="0" w:space="0" w:color="auto"/>
            <w:right w:val="none" w:sz="0" w:space="0" w:color="auto"/>
          </w:divBdr>
        </w:div>
      </w:divsChild>
    </w:div>
    <w:div w:id="1731726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cursos.alura.com.br/user/davidnev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cursos.alura.com.br/user/anaduar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lura.com.br/promocao/ofertas?utm_source=blog&amp;utm_medium=banner&amp;utm_campaign=ultimo-deploy25-vendas_novos-alunos" TargetMode="External"/><Relationship Id="rId11" Type="http://schemas.openxmlformats.org/officeDocument/2006/relationships/hyperlink" Target="https://www.alura.com.br/formacao-postgresql" TargetMode="External"/><Relationship Id="rId5" Type="http://schemas.openxmlformats.org/officeDocument/2006/relationships/hyperlink" Target="https://www.alura.com.br/artigos/data-science" TargetMode="External"/><Relationship Id="rId15" Type="http://schemas.openxmlformats.org/officeDocument/2006/relationships/fontTable" Target="fontTable.xml"/><Relationship Id="rId10" Type="http://schemas.openxmlformats.org/officeDocument/2006/relationships/hyperlink" Target="https://www.alura.com.br/formacao-microsoft-sql-server-2022" TargetMode="External"/><Relationship Id="rId4" Type="http://schemas.openxmlformats.org/officeDocument/2006/relationships/webSettings" Target="webSettings.xml"/><Relationship Id="rId9" Type="http://schemas.openxmlformats.org/officeDocument/2006/relationships/hyperlink" Target="https://www.alura.com.br/formacao-modelagem-dados" TargetMode="External"/><Relationship Id="rId14" Type="http://schemas.openxmlformats.org/officeDocument/2006/relationships/hyperlink" Target="https://cursos.alura.com.br/user/claudia-machado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1159</Words>
  <Characters>6259</Characters>
  <Application>Microsoft Office Word</Application>
  <DocSecurity>0</DocSecurity>
  <Lines>52</Lines>
  <Paragraphs>14</Paragraphs>
  <ScaleCrop>false</ScaleCrop>
  <Company/>
  <LinksUpToDate>false</LinksUpToDate>
  <CharactersWithSpaces>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2025-12-14T17:39:00Z</dcterms:created>
  <dcterms:modified xsi:type="dcterms:W3CDTF">2025-12-14T17:42:00Z</dcterms:modified>
</cp:coreProperties>
</file>