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9" w:line="360" w:lineRule="auto"/>
        <w:ind w:left="1564" w:right="1915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</w:rPr>
        <w:drawing>
          <wp:inline distB="0" distT="0" distL="0" distR="0">
            <wp:extent cx="1114095" cy="59115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095" cy="591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9" w:line="360" w:lineRule="auto"/>
        <w:ind w:left="1564" w:right="1915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CENTRO UNIVERSITÁRIO NEWTON PAIVA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before="183" w:lineRule="auto"/>
        <w:ind w:firstLine="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atividades de Extensão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2160" w:firstLine="720"/>
        <w:jc w:val="left"/>
        <w:rPr>
          <w:sz w:val="32"/>
          <w:szCs w:val="32"/>
        </w:rPr>
      </w:pPr>
      <w:bookmarkStart w:colFirst="0" w:colLast="0" w:name="_heading=h.hvvxa9hwbmyk" w:id="0"/>
      <w:bookmarkEnd w:id="0"/>
      <w:r w:rsidDel="00000000" w:rsidR="00000000" w:rsidRPr="00000000">
        <w:rPr>
          <w:sz w:val="32"/>
          <w:szCs w:val="32"/>
          <w:rtl w:val="0"/>
        </w:rPr>
        <w:t xml:space="preserve">      Compilo  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13">
      <w:pP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Aaron Lopes</w:t>
      </w:r>
    </w:p>
    <w:p w:rsidR="00000000" w:rsidDel="00000000" w:rsidP="00000000" w:rsidRDefault="00000000" w:rsidRPr="00000000" w14:paraId="00000014">
      <w:pP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Oldani</w:t>
      </w:r>
    </w:p>
    <w:p w:rsidR="00000000" w:rsidDel="00000000" w:rsidP="00000000" w:rsidRDefault="00000000" w:rsidRPr="00000000" w14:paraId="00000015">
      <w:pP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Marcos Antônio Gabriel </w:t>
      </w:r>
    </w:p>
    <w:p w:rsidR="00000000" w:rsidDel="00000000" w:rsidP="00000000" w:rsidRDefault="00000000" w:rsidRPr="00000000" w14:paraId="00000016">
      <w:pP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 Pacheco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Walisson Macedo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9" w:right="1358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" w:right="47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Orientador: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" w:right="47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" w:right="476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2" w:lineRule="auto"/>
        <w:ind w:left="5076" w:right="47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2" w:lineRule="auto"/>
        <w:ind w:left="5076" w:right="47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2" w:lineRule="auto"/>
        <w:ind w:left="5076" w:right="47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2" w:lineRule="auto"/>
        <w:ind w:left="5076" w:right="476" w:firstLine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ind w:left="3463" w:right="3813" w:firstLine="0"/>
        <w:jc w:val="center"/>
        <w:rPr/>
      </w:pPr>
      <w:bookmarkStart w:colFirst="0" w:colLast="0" w:name="_heading=h.dpkyeq4lzm2j" w:id="1"/>
      <w:bookmarkEnd w:id="1"/>
      <w:r w:rsidDel="00000000" w:rsidR="00000000" w:rsidRPr="00000000">
        <w:rPr>
          <w:rtl w:val="0"/>
        </w:rPr>
        <w:t xml:space="preserve">BELO HORIZONTE 2025</w:t>
      </w:r>
    </w:p>
    <w:p w:rsidR="00000000" w:rsidDel="00000000" w:rsidP="00000000" w:rsidRDefault="00000000" w:rsidRPr="00000000" w14:paraId="0000002D">
      <w:pPr>
        <w:pStyle w:val="Heading1"/>
        <w:spacing w:line="360" w:lineRule="auto"/>
        <w:ind w:left="3463" w:right="3813" w:firstLine="0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..................................................................... [pág. X]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OBJETIVO ............................................................................ [pág. X]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JUSTIFICATIVA .................................................................... [pág. X]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SOBRE O COMPILADOR ..................................................... [pág. X]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PROCESSO DE DESENVOLVIMENTO ................................ [pág. X]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RESULTADOS ALCANÇADOS ............................................. [pág. X]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CONCLUSÃO ........................................................................ [pág. X]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tabs>
          <w:tab w:val="left" w:leader="none" w:pos="84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4"/>
        </w:numPr>
        <w:tabs>
          <w:tab w:val="left" w:leader="none" w:pos="84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INTRODUÇÃO</w:t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bookmarkStart w:colFirst="0" w:colLast="0" w:name="_heading=h.qjrosnyjajo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7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campo da Ciência da Computação, o estudo e o desenvolvimento de compiladores representam um pilar fundamental, pois conectam a linguagem humana de programação à linguagem de máquina. Compreender seu funcionamento interno é essencial para a formação de profissionais da área. Neste contexto, o presente trabalho apresenta o projeto Compilo Python, uma ferramenta de propósito didático cujo objetivo é a implementação de um compilador funcional e de uma máquina virtual simplificada, utilizando a linguagem Python como plataforma de desenvolvimento.</w:t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Compilo Python foi projetado para analisar, validar e traduzir um código-fonte escrito em uma linguagem específica, deliberadamente limitada a um conjunto de até 30 comandos. Sua arquitetura foi concebida de forma modular, segmentando o processo nas três fases canônicas da compilação: análise léxica, sintática e semântica. Essa estrutura não apenas organiza o desenvolvimento, mas também garante a correta interpretação do código e culmina na geração de um código intermediário, que por sua vez, serve de entrada para a máquina virtual.</w:t>
      </w:r>
    </w:p>
    <w:p w:rsidR="00000000" w:rsidDel="00000000" w:rsidP="00000000" w:rsidRDefault="00000000" w:rsidRPr="00000000" w14:paraId="0000006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Complementar ao compilador, a máquina virtual simplificada foi desenvolvida para executar o referido código intermediário. Ela é capaz de processar um conjunto de instruções fundamentais, incluindo atribuições de variáveis e estruturas de controle de fluxo. Para a execução de operações aritméticas e cálculos matemáticos avançados, suas funcionalidades foram implementadas utilizando o módulo math do Python. Isso permite que a linguagem do Compilo Python suporte um vasto conjunto de funções, como o cálculo de raiz quadrada (math.sqrt), potenciação (math.pow), funções trigonométricas (math.sin, math.cos) e operações de arredondamento (math.ceil, math.floor). A interação do usuário com o sistema se dará por meio de uma interface de linha de comando (terminal), onde o código-fonte será inserido para compilação.</w:t>
      </w:r>
    </w:p>
    <w:p w:rsidR="00000000" w:rsidDel="00000000" w:rsidP="00000000" w:rsidRDefault="00000000" w:rsidRPr="00000000" w14:paraId="0000006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Embora a limitação do léxico possa parecer restritiva, essa decisão, combinada com a integração de uma biblioteca matemática robusta, constitui um elemento central do propósito didático do projeto. Ao reduzir a complexidade da linguagem-fonte, o Compilo Python permite uma imersão aprofundada nos mecanismos essenciais da compilação, como a construção de tabelas de símbolos, a manipulação da Árvore de Sintaxe Abstrata (AST) e o mapeamento de comandos para chamadas de bibliotecas de sistema. Dessa forma, o projeto se estabelece como uma valiosa ferramenta de estudo prático para estudantes das disciplinas de automação de linguagens, teoria da computação e engenharia de software.</w:t>
      </w:r>
    </w:p>
    <w:p w:rsidR="00000000" w:rsidDel="00000000" w:rsidP="00000000" w:rsidRDefault="00000000" w:rsidRPr="00000000" w14:paraId="000000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4"/>
        </w:numPr>
        <w:tabs>
          <w:tab w:val="left" w:leader="none" w:pos="840"/>
        </w:tabs>
        <w:spacing w:before="1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641"/>
        <w:rPr/>
      </w:pPr>
      <w:r w:rsidDel="00000000" w:rsidR="00000000" w:rsidRPr="00000000">
        <w:rPr>
          <w:rtl w:val="0"/>
        </w:rPr>
        <w:t xml:space="preserve">O objetivo central deste trabalho é a concepção e implementação de um ecossistema de compilação didático, composto por um compilador e uma máquina virtual, ambos desenvolvidos em Python. A finalidade é criar uma ferramenta prática que não apenas demonstre as etapas fundamentais do processo de compilação, mas que também ilustre como uma linguagem de programação customizada pode fornecer acesso a funcionalidades de bibliotecas de sistema robustas.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Para alcançar este propósito, o projeto se concentra em dois componentes essenciais e interdependentes: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Objetivo Central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O objetivo central deste trabalho é a concepção e implementação de um ecossistema de compilação didático, composto por um compilador e uma máquina virtual, ambos desenvolvidos em Python. A finalidade é criar uma ferramenta prática que não apenas demonstre as etapas fundamentais do processo de compilação, mas que também ilustre como uma linguagem de programação customizada pode fornecer acesso a funcionalidades de bibliotecas de sistema robustas.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Para alcançar este propósito, o projeto se concentra em dois componentes essenciais e interdependentes: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Componentes do Projeto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 Compilador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 primeiro componente é um compilador com arquitetura modular (análise léxica, sintática e semântica), cuja função é analisar, validar e traduzir um código-fonte. Este código será escrito em uma linguagem própria, com um léxico limitado a aproximadamente 30 comandos pré-definidos. O principal objetivo do compilador é atuar como um tradutor, convertendo os comandos de alto nível da linguagem-fonte em um código de instruções de baixo nível (bytecode), que será compreensível para a Máquina Virtual.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 Máquina Virtual (VM)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 segundo pilar do projeto, a VM, serve como o ambiente de execução para o código intermediário gerado pelo compilador. O seu principal diferencial reside na implementação de um poderoso motor de cálculo, que se apoia diretamente no módulo math da biblioteca padrão do Python. Esta integração permite que a VM execute um amplo espectro de operações matemáticas, que vão muito além da aritmética básica. O objetivo é que a linguagem-fonte possa suportar comandos que sejam mapeados para funções como: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Operações Aritméticas Avançadas: Comandos para cálculos de raiz quadrada (math.sqrt), cúbica (math.cbrt) e potenciação (math.pow), permitindo expressões matemáticas complexas.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Funções Trigonométricas: Suporte a comandos para cálculos de seno (math.sin), cosseno (math.cos) e tangente (math.tan), com o apoio de métodos de conversão angular como math.radians para facilitar a manipulação de ângulos.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Manipulação e Comparação de Dados: Comandos que utilizam métodos de arredondamento (math.ceil, math.floor), comparação para obtenção de valores máximo (math.max) e mínimo (math.min), e cálculo de valor absoluto (math.fabs).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Capacidades Adicionais: Implementação de comandos para geração de números pseudoaleatórios (random.random) e o uso de constantes fundamentais como Pi (math.pi) em cálculos.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360"/>
        <w:rPr/>
      </w:pPr>
      <w:r w:rsidDel="00000000" w:rsidR="00000000" w:rsidRPr="00000000">
        <w:rPr>
          <w:rtl w:val="0"/>
        </w:rPr>
        <w:t xml:space="preserve">Dessa forma, o objetivo se materializa na criação de uma ferramenta completa onde o processo de compilação não apenas valida a sintaxe, mas efetivamente traduz comandos expressivos em operações matemáticas poderosas, que são finalmente executadas pela Máquina Virtual.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0"/>
        </w:tabs>
        <w:spacing w:before="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 estudo e a implementação de compiladores são etapas cruciais na formação de profissionais de Ciência da Computação, pois revelam o mecanismo subjacente que converte a lógica de programação de alto nível em instruções executáveis pela máquina. Embora o mercado de trabalho raramente exija a criação de um compilador do zero, a compreensão de seus princípios fundamentais, como as fases de análise léxica, sintática e semântica, é essencial para a escrita de código mais eficiente, a depuração de erros complexos e o desenvolvimento de ferramentas de automação de linguagem. O projeto Compilo Python se justifica, portanto, como uma ferramenta didática valiosa para preencher essa lacuna de conhecimento, proporcionando uma experiência prática e aprofundada.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Ao contrário de compiladores de linguagens comerciais, que apresentam grande complexidade e uma curva de aprendizado íngreme, o Compilo Python adota uma abordagem pedagógica. A linguagem-fonte foi deliberadamente simplificada, limitando seu léxico a um conjunto de aproximadamente 30 comandos. Essa restrição estratégica não diminui o valor do projeto; pelo contrário, ela permite que os estudantes se concentrem nos mecanismos essenciais da compilação, como a construção de tabelas de símbolos, o gerenciamento da Árvore de Sintaxe Abstrata (AST) e o mapeamento de instruções para a máquina virtual. Essa abordagem focada garante que o aprendizado seja profundo e relevante, sem a distração de lidar com a complexidade de uma linguagem real, como Python ou C++.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Além da simplificação, outro pilar fundamental da justificativa do projeto é a integração com a biblioteca padrão do Python. A máquina virtual, em vez de re-implementar operações matemáticas complexas, utiliza diretamente o módulo math. Essa escolha de design não apenas demonstra como uma linguagem de programação customizada pode interagir com bibliotecas de sistema, mas também ilustra o conceito de reuso de código. Esse método oferece uma maneira elegante de expandir as capacidades da linguagem-fonte de forma poderosa e eficiente, permitindo que a VM execute funções avançadas como cálculos trigonométricos e logarítmicos, que seriam inviáveis de serem implementados manualmente em um projeto com foco didático.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Dessa forma, o Compilo Python se justifica como uma ferramenta completa e estrategicamente concebida para o ensino. Ele não apenas desmistifica o processo de compilação, mas também serve como uma ponte entre a teoria acadêmica e a aplicação prática, validando-se como um recurso inestimável para estudantes das áreas de Teoria da Computação, Engenharia de Software e Automação de Linguagens. O projeto oferece uma experiência de aprendizado hands-on que reforça conceitos teóricos de maneira concreta, preparando os futuros profissionais para desafios mais complexos no campo da tecnologia.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O COMPILAD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 DE DESENVOLVIMENTO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desenvolvimento do projeto foi realizado na linguagem Python, utilizando a biblioteca </w:t>
      </w:r>
      <w:r w:rsidDel="00000000" w:rsidR="00000000" w:rsidRPr="00000000">
        <w:rPr>
          <w:color w:val="188038"/>
          <w:highlight w:val="white"/>
          <w:rtl w:val="0"/>
        </w:rPr>
        <w:t xml:space="preserve">tkinter</w:t>
      </w:r>
      <w:r w:rsidDel="00000000" w:rsidR="00000000" w:rsidRPr="00000000">
        <w:rPr>
          <w:highlight w:val="white"/>
          <w:rtl w:val="0"/>
        </w:rPr>
        <w:t xml:space="preserve"> para a construção da interface gráfica do usuário (GUI). A arquitetura do software foi concebida de forma modular, separando a lógica da tela de apresentação da lógica do interpretador principal. A seguir, o código é fracionado e explicado em suas partes constituintes.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rPr>
          <w:b w:val="0"/>
          <w:sz w:val="22"/>
          <w:szCs w:val="22"/>
          <w:highlight w:val="white"/>
        </w:rPr>
      </w:pPr>
      <w:bookmarkStart w:colFirst="0" w:colLast="0" w:name="_heading=h.37pq9d7dmuj" w:id="3"/>
      <w:bookmarkEnd w:id="3"/>
      <w:r w:rsidDel="00000000" w:rsidR="00000000" w:rsidRPr="00000000">
        <w:rPr>
          <w:b w:val="0"/>
          <w:sz w:val="22"/>
          <w:szCs w:val="22"/>
          <w:highlight w:val="white"/>
          <w:rtl w:val="0"/>
        </w:rPr>
        <w:t xml:space="preserve">5.1 Estrutura Geral e Ponto de Entrada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programa é inicializado a partir de um ponto de entrada padrão em Python, que verifica se o script está sendo executado diretamente. Uma vez confirmado, ele instancia a janela principal (</w:t>
      </w:r>
      <w:r w:rsidDel="00000000" w:rsidR="00000000" w:rsidRPr="00000000">
        <w:rPr>
          <w:color w:val="188038"/>
          <w:highlight w:val="white"/>
          <w:rtl w:val="0"/>
        </w:rPr>
        <w:t xml:space="preserve">main_root</w:t>
      </w:r>
      <w:r w:rsidDel="00000000" w:rsidR="00000000" w:rsidRPr="00000000">
        <w:rPr>
          <w:highlight w:val="white"/>
          <w:rtl w:val="0"/>
        </w:rPr>
        <w:t xml:space="preserve">) e a classe </w:t>
      </w:r>
      <w:r w:rsidDel="00000000" w:rsidR="00000000" w:rsidRPr="00000000">
        <w:rPr>
          <w:color w:val="188038"/>
          <w:highlight w:val="white"/>
          <w:rtl w:val="0"/>
        </w:rPr>
        <w:t xml:space="preserve">TelaBoasVindas</w:t>
      </w:r>
      <w:r w:rsidDel="00000000" w:rsidR="00000000" w:rsidRPr="00000000">
        <w:rPr>
          <w:highlight w:val="white"/>
          <w:rtl w:val="0"/>
        </w:rPr>
        <w:t xml:space="preserve">, que serve como a interface inicial para o usuário.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878388" cy="171468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388" cy="1714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bloco de código é responsável por lançar a aplicação, começando pela tela de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rPr>
          <w:b w:val="0"/>
          <w:sz w:val="22"/>
          <w:szCs w:val="22"/>
          <w:highlight w:val="white"/>
        </w:rPr>
      </w:pPr>
      <w:bookmarkStart w:colFirst="0" w:colLast="0" w:name="_heading=h.a95gzqkub4x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rPr>
          <w:b w:val="0"/>
          <w:sz w:val="22"/>
          <w:szCs w:val="22"/>
          <w:highlight w:val="white"/>
        </w:rPr>
      </w:pPr>
      <w:bookmarkStart w:colFirst="0" w:colLast="0" w:name="_heading=h.qx59r9n0f0zv" w:id="5"/>
      <w:bookmarkEnd w:id="5"/>
      <w:r w:rsidDel="00000000" w:rsidR="00000000" w:rsidRPr="00000000">
        <w:rPr>
          <w:b w:val="0"/>
          <w:sz w:val="22"/>
          <w:szCs w:val="22"/>
          <w:highlight w:val="white"/>
          <w:rtl w:val="0"/>
        </w:rPr>
        <w:t xml:space="preserve">5.2 Módulo de Apresentação (</w:t>
      </w:r>
      <w:r w:rsidDel="00000000" w:rsidR="00000000" w:rsidRPr="00000000">
        <w:rPr>
          <w:b w:val="0"/>
          <w:color w:val="188038"/>
          <w:sz w:val="22"/>
          <w:szCs w:val="22"/>
          <w:highlight w:val="white"/>
          <w:rtl w:val="0"/>
        </w:rPr>
        <w:t xml:space="preserve">TelaBoasVindas</w:t>
      </w:r>
      <w:r w:rsidDel="00000000" w:rsidR="00000000" w:rsidRPr="00000000">
        <w:rPr>
          <w:b w:val="0"/>
          <w:sz w:val="22"/>
          <w:szCs w:val="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classe </w:t>
      </w:r>
      <w:r w:rsidDel="00000000" w:rsidR="00000000" w:rsidRPr="00000000">
        <w:rPr>
          <w:color w:val="188038"/>
          <w:highlight w:val="white"/>
          <w:rtl w:val="0"/>
        </w:rPr>
        <w:t xml:space="preserve">TelaBoasVindas</w:t>
      </w:r>
      <w:r w:rsidDel="00000000" w:rsidR="00000000" w:rsidRPr="00000000">
        <w:rPr>
          <w:highlight w:val="white"/>
          <w:rtl w:val="0"/>
        </w:rPr>
        <w:t xml:space="preserve"> gerencia a primeira janela que o usuário visualiza. Sua finalidade é apresentar o projeto, os desenvolvedores e fornecer as opções de navegação.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Componentes Visuais: A tela é composta por um título, um texto de boas-vindas e dois botões principais: "Sobre o Compilador" e "Avançar para o Compilador".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botão "Sobre o Compilador" aciona a função </w:t>
      </w:r>
      <w:r w:rsidDel="00000000" w:rsidR="00000000" w:rsidRPr="00000000">
        <w:rPr>
          <w:color w:val="188038"/>
          <w:highlight w:val="white"/>
          <w:rtl w:val="0"/>
        </w:rPr>
        <w:t xml:space="preserve">mostrar_explicacao</w:t>
      </w:r>
      <w:r w:rsidDel="00000000" w:rsidR="00000000" w:rsidRPr="00000000">
        <w:rPr>
          <w:highlight w:val="white"/>
          <w:rtl w:val="0"/>
        </w:rPr>
        <w:t xml:space="preserve">, que exibe uma caixa de diálogo (</w:t>
      </w:r>
      <w:r w:rsidDel="00000000" w:rsidR="00000000" w:rsidRPr="00000000">
        <w:rPr>
          <w:color w:val="188038"/>
          <w:highlight w:val="white"/>
          <w:rtl w:val="0"/>
        </w:rPr>
        <w:t xml:space="preserve">messagebox</w:t>
      </w:r>
      <w:r w:rsidDel="00000000" w:rsidR="00000000" w:rsidRPr="00000000">
        <w:rPr>
          <w:highlight w:val="white"/>
          <w:rtl w:val="0"/>
        </w:rPr>
        <w:t xml:space="preserve">) com informações sobre o projeto.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botão "Avançar para o Compilador" chama o método </w:t>
      </w:r>
      <w:r w:rsidDel="00000000" w:rsidR="00000000" w:rsidRPr="00000000">
        <w:rPr>
          <w:color w:val="188038"/>
          <w:highlight w:val="white"/>
          <w:rtl w:val="0"/>
        </w:rPr>
        <w:t xml:space="preserve">avancar_para_compilador</w:t>
      </w:r>
      <w:r w:rsidDel="00000000" w:rsidR="00000000" w:rsidRPr="00000000">
        <w:rPr>
          <w:highlight w:val="white"/>
          <w:rtl w:val="0"/>
        </w:rPr>
        <w:t xml:space="preserve">. Este método é crucial para a transição entre as telas: ele esconde a janela de boas-vindas (</w:t>
      </w:r>
      <w:r w:rsidDel="00000000" w:rsidR="00000000" w:rsidRPr="00000000">
        <w:rPr>
          <w:color w:val="188038"/>
          <w:highlight w:val="white"/>
          <w:rtl w:val="0"/>
        </w:rPr>
        <w:t xml:space="preserve">self.root.withdraw()</w:t>
      </w:r>
      <w:r w:rsidDel="00000000" w:rsidR="00000000" w:rsidRPr="00000000">
        <w:rPr>
          <w:highlight w:val="white"/>
          <w:rtl w:val="0"/>
        </w:rPr>
        <w:t xml:space="preserve">) e cria uma nova janela (</w:t>
      </w:r>
      <w:r w:rsidDel="00000000" w:rsidR="00000000" w:rsidRPr="00000000">
        <w:rPr>
          <w:color w:val="188038"/>
          <w:highlight w:val="white"/>
          <w:rtl w:val="0"/>
        </w:rPr>
        <w:t xml:space="preserve">Toplevel</w:t>
      </w:r>
      <w:r w:rsidDel="00000000" w:rsidR="00000000" w:rsidRPr="00000000">
        <w:rPr>
          <w:highlight w:val="white"/>
          <w:rtl w:val="0"/>
        </w:rPr>
        <w:t xml:space="preserve">) onde a classe </w:t>
      </w:r>
      <w:r w:rsidDel="00000000" w:rsidR="00000000" w:rsidRPr="00000000">
        <w:rPr>
          <w:color w:val="188038"/>
          <w:highlight w:val="white"/>
          <w:rtl w:val="0"/>
        </w:rPr>
        <w:t xml:space="preserve">MiniCompilador</w:t>
      </w:r>
      <w:r w:rsidDel="00000000" w:rsidR="00000000" w:rsidRPr="00000000">
        <w:rPr>
          <w:highlight w:val="white"/>
          <w:rtl w:val="0"/>
        </w:rPr>
        <w:t xml:space="preserve"> é instanciada, efetivamente iniciando a ferramenta principal.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054867" cy="5599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67" cy="559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rPr>
          <w:b w:val="0"/>
          <w:sz w:val="22"/>
          <w:szCs w:val="22"/>
          <w:highlight w:val="white"/>
        </w:rPr>
      </w:pPr>
      <w:bookmarkStart w:colFirst="0" w:colLast="0" w:name="_heading=h.9gq2xs50gls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rPr>
          <w:b w:val="0"/>
          <w:sz w:val="22"/>
          <w:szCs w:val="22"/>
          <w:highlight w:val="white"/>
        </w:rPr>
      </w:pPr>
      <w:bookmarkStart w:colFirst="0" w:colLast="0" w:name="_heading=h.vxjo7i3od6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rPr>
          <w:b w:val="0"/>
          <w:sz w:val="22"/>
          <w:szCs w:val="22"/>
          <w:highlight w:val="white"/>
        </w:rPr>
      </w:pPr>
      <w:bookmarkStart w:colFirst="0" w:colLast="0" w:name="_heading=h.dqf8t8e5mjf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rPr>
          <w:b w:val="0"/>
          <w:sz w:val="22"/>
          <w:szCs w:val="22"/>
          <w:highlight w:val="white"/>
        </w:rPr>
      </w:pPr>
      <w:bookmarkStart w:colFirst="0" w:colLast="0" w:name="_heading=h.a23v0y88fc8v" w:id="9"/>
      <w:bookmarkEnd w:id="9"/>
      <w:r w:rsidDel="00000000" w:rsidR="00000000" w:rsidRPr="00000000">
        <w:rPr>
          <w:b w:val="0"/>
          <w:sz w:val="22"/>
          <w:szCs w:val="22"/>
          <w:highlight w:val="white"/>
          <w:rtl w:val="0"/>
        </w:rPr>
        <w:t xml:space="preserve">5.3 Módulo do Interpretador (</w:t>
      </w:r>
      <w:r w:rsidDel="00000000" w:rsidR="00000000" w:rsidRPr="00000000">
        <w:rPr>
          <w:b w:val="0"/>
          <w:color w:val="188038"/>
          <w:sz w:val="22"/>
          <w:szCs w:val="22"/>
          <w:highlight w:val="white"/>
          <w:rtl w:val="0"/>
        </w:rPr>
        <w:t xml:space="preserve">MiniCompilador</w:t>
      </w:r>
      <w:r w:rsidDel="00000000" w:rsidR="00000000" w:rsidRPr="00000000">
        <w:rPr>
          <w:b w:val="0"/>
          <w:sz w:val="22"/>
          <w:szCs w:val="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 é a classe central do projeto, onde toda a lógica de interpretação e execução dos comandos ocorre.</w:t>
      </w:r>
    </w:p>
    <w:p w:rsidR="00000000" w:rsidDel="00000000" w:rsidP="00000000" w:rsidRDefault="00000000" w:rsidRPr="00000000" w14:paraId="000000F0">
      <w:pPr>
        <w:pStyle w:val="Heading5"/>
        <w:keepNext w:val="0"/>
        <w:keepLines w:val="0"/>
        <w:rPr>
          <w:b w:val="0"/>
          <w:highlight w:val="white"/>
        </w:rPr>
      </w:pPr>
      <w:bookmarkStart w:colFirst="0" w:colLast="0" w:name="_heading=h.eoqh0red1gg2" w:id="10"/>
      <w:bookmarkEnd w:id="10"/>
      <w:r w:rsidDel="00000000" w:rsidR="00000000" w:rsidRPr="00000000">
        <w:rPr>
          <w:b w:val="0"/>
          <w:highlight w:val="white"/>
          <w:rtl w:val="0"/>
        </w:rPr>
        <w:t xml:space="preserve">5.3.1 Interface do Interpretador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interface do </w:t>
      </w:r>
      <w:r w:rsidDel="00000000" w:rsidR="00000000" w:rsidRPr="00000000">
        <w:rPr>
          <w:color w:val="188038"/>
          <w:highlight w:val="white"/>
          <w:rtl w:val="0"/>
        </w:rPr>
        <w:t xml:space="preserve">MiniCompilador</w:t>
      </w:r>
      <w:r w:rsidDel="00000000" w:rsidR="00000000" w:rsidRPr="00000000">
        <w:rPr>
          <w:highlight w:val="white"/>
          <w:rtl w:val="0"/>
        </w:rPr>
        <w:t xml:space="preserve"> é dividida em três áreas principais: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Área de Código (</w:t>
      </w:r>
      <w:r w:rsidDel="00000000" w:rsidR="00000000" w:rsidRPr="00000000">
        <w:rPr>
          <w:color w:val="188038"/>
          <w:highlight w:val="white"/>
          <w:rtl w:val="0"/>
        </w:rPr>
        <w:t xml:space="preserve">codigo_area</w:t>
      </w:r>
      <w:r w:rsidDel="00000000" w:rsidR="00000000" w:rsidRPr="00000000">
        <w:rPr>
          <w:highlight w:val="white"/>
          <w:rtl w:val="0"/>
        </w:rPr>
        <w:t xml:space="preserve">): Um campo de texto </w:t>
      </w:r>
      <w:r w:rsidDel="00000000" w:rsidR="00000000" w:rsidRPr="00000000">
        <w:rPr>
          <w:color w:val="188038"/>
          <w:highlight w:val="white"/>
          <w:rtl w:val="0"/>
        </w:rPr>
        <w:t xml:space="preserve">tk.Text</w:t>
      </w:r>
      <w:r w:rsidDel="00000000" w:rsidR="00000000" w:rsidRPr="00000000">
        <w:rPr>
          <w:highlight w:val="white"/>
          <w:rtl w:val="0"/>
        </w:rPr>
        <w:t xml:space="preserve"> onde o usuário insere os comandos da linguagem-fonte. O campo já vem pré-preenchido com um código de exemplo.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Painel de Controle: Contém os botões "Executar" e "Voltar", que permitem ao usuário processar o código ou retornar à tela de boas-vindas.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Área de Saída (</w:t>
      </w:r>
      <w:r w:rsidDel="00000000" w:rsidR="00000000" w:rsidRPr="00000000">
        <w:rPr>
          <w:color w:val="188038"/>
          <w:highlight w:val="white"/>
          <w:rtl w:val="0"/>
        </w:rPr>
        <w:t xml:space="preserve">saida_area</w:t>
      </w:r>
      <w:r w:rsidDel="00000000" w:rsidR="00000000" w:rsidRPr="00000000">
        <w:rPr>
          <w:highlight w:val="white"/>
          <w:rtl w:val="0"/>
        </w:rPr>
        <w:t xml:space="preserve">): Um campo de texto somente leitura que exibe os resultados da execução dos comandos ou eventuais mensagens de erro.</w:t>
      </w:r>
    </w:p>
    <w:p w:rsidR="00000000" w:rsidDel="00000000" w:rsidP="00000000" w:rsidRDefault="00000000" w:rsidRPr="00000000" w14:paraId="000000F5">
      <w:pPr>
        <w:pStyle w:val="Heading5"/>
        <w:keepNext w:val="0"/>
        <w:keepLines w:val="0"/>
        <w:rPr>
          <w:b w:val="0"/>
          <w:highlight w:val="white"/>
        </w:rPr>
      </w:pPr>
      <w:bookmarkStart w:colFirst="0" w:colLast="0" w:name="_heading=h.ho2qf8jv7egi" w:id="11"/>
      <w:bookmarkEnd w:id="11"/>
      <w:r w:rsidDel="00000000" w:rsidR="00000000" w:rsidRPr="00000000">
        <w:rPr>
          <w:b w:val="0"/>
          <w:highlight w:val="white"/>
          <w:rtl w:val="0"/>
        </w:rPr>
        <w:t xml:space="preserve">5.3.2 Fluxo de Execução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Ao clicar no botão "Executar", o método </w:t>
      </w:r>
      <w:r w:rsidDel="00000000" w:rsidR="00000000" w:rsidRPr="00000000">
        <w:rPr>
          <w:color w:val="188038"/>
          <w:highlight w:val="white"/>
          <w:rtl w:val="0"/>
        </w:rPr>
        <w:t xml:space="preserve">iniciar_execucao</w:t>
      </w:r>
      <w:r w:rsidDel="00000000" w:rsidR="00000000" w:rsidRPr="00000000">
        <w:rPr>
          <w:highlight w:val="white"/>
          <w:rtl w:val="0"/>
        </w:rPr>
        <w:t xml:space="preserve"> é chamado. Para melhorar a experiência do usuário, o processo foi dividido em duas etapas: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Exibição de Carregamento: Uma pequena janela pop-up "Aguarde" é exibida para informar ao usuário que o processamento está em andamento. Isso evita a impressão de que o programa travou durante a execução de comandos.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Processamento Assíncrono: A execução da lógica principal é agendada para ocorrer alguns milissegundos depois (</w:t>
      </w:r>
      <w:r w:rsidDel="00000000" w:rsidR="00000000" w:rsidRPr="00000000">
        <w:rPr>
          <w:color w:val="188038"/>
          <w:highlight w:val="white"/>
          <w:rtl w:val="0"/>
        </w:rPr>
        <w:t xml:space="preserve">root.after(200, ...)</w:t>
      </w:r>
      <w:r w:rsidDel="00000000" w:rsidR="00000000" w:rsidRPr="00000000">
        <w:rPr>
          <w:highlight w:val="white"/>
          <w:rtl w:val="0"/>
        </w:rPr>
        <w:t xml:space="preserve">), garantindo que a janela de carregamento seja renderizada antes que o processamento intensivo comece.</w:t>
      </w:r>
    </w:p>
    <w:p w:rsidR="00000000" w:rsidDel="00000000" w:rsidP="00000000" w:rsidRDefault="00000000" w:rsidRPr="00000000" w14:paraId="000000F9">
      <w:pPr>
        <w:pStyle w:val="Heading5"/>
        <w:keepNext w:val="0"/>
        <w:keepLines w:val="0"/>
        <w:rPr>
          <w:b w:val="0"/>
          <w:highlight w:val="white"/>
        </w:rPr>
      </w:pPr>
      <w:bookmarkStart w:colFirst="0" w:colLast="0" w:name="_heading=h.bp8nzge4u90r" w:id="12"/>
      <w:bookmarkEnd w:id="12"/>
      <w:r w:rsidDel="00000000" w:rsidR="00000000" w:rsidRPr="00000000">
        <w:rPr>
          <w:b w:val="0"/>
          <w:highlight w:val="white"/>
          <w:rtl w:val="0"/>
        </w:rPr>
        <w:t xml:space="preserve">5.3.3 Lógica de Interpretação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método </w:t>
      </w:r>
      <w:r w:rsidDel="00000000" w:rsidR="00000000" w:rsidRPr="00000000">
        <w:rPr>
          <w:color w:val="188038"/>
          <w:highlight w:val="white"/>
          <w:rtl w:val="0"/>
        </w:rPr>
        <w:t xml:space="preserve">processar_codigo</w:t>
      </w:r>
      <w:r w:rsidDel="00000000" w:rsidR="00000000" w:rsidRPr="00000000">
        <w:rPr>
          <w:highlight w:val="white"/>
          <w:rtl w:val="0"/>
        </w:rPr>
        <w:t xml:space="preserve"> contém o núcleo do interpretador: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Leitura e Limpeza: O código-fonte é lido da </w:t>
      </w:r>
      <w:r w:rsidDel="00000000" w:rsidR="00000000" w:rsidRPr="00000000">
        <w:rPr>
          <w:color w:val="188038"/>
          <w:highlight w:val="white"/>
          <w:rtl w:val="0"/>
        </w:rPr>
        <w:t xml:space="preserve">codigo_area</w:t>
      </w:r>
      <w:r w:rsidDel="00000000" w:rsidR="00000000" w:rsidRPr="00000000">
        <w:rPr>
          <w:highlight w:val="white"/>
          <w:rtl w:val="0"/>
        </w:rPr>
        <w:t xml:space="preserve"> e a </w:t>
      </w:r>
      <w:r w:rsidDel="00000000" w:rsidR="00000000" w:rsidRPr="00000000">
        <w:rPr>
          <w:color w:val="188038"/>
          <w:highlight w:val="white"/>
          <w:rtl w:val="0"/>
        </w:rPr>
        <w:t xml:space="preserve">saida_area</w:t>
      </w:r>
      <w:r w:rsidDel="00000000" w:rsidR="00000000" w:rsidRPr="00000000">
        <w:rPr>
          <w:highlight w:val="white"/>
          <w:rtl w:val="0"/>
        </w:rPr>
        <w:t xml:space="preserve"> é limpa.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Análise Léxica Simplificada: O texto é dividido em linhas, e cada linha é dividida em "tokens" (palavras). O primeiro token é considerado o comando (ex: </w:t>
      </w:r>
      <w:r w:rsidDel="00000000" w:rsidR="00000000" w:rsidRPr="00000000">
        <w:rPr>
          <w:color w:val="188038"/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sqrt</w:t>
      </w:r>
      <w:r w:rsidDel="00000000" w:rsidR="00000000" w:rsidRPr="00000000">
        <w:rPr>
          <w:highlight w:val="white"/>
          <w:rtl w:val="0"/>
        </w:rPr>
        <w:t xml:space="preserve">), e os tokens subsequentes são os argumentos.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Análise Sintática e Semântica (Estrutura de Controle): Uma estrutura condicional (</w:t>
      </w:r>
      <w:r w:rsidDel="00000000" w:rsidR="00000000" w:rsidRPr="00000000">
        <w:rPr>
          <w:color w:val="188038"/>
          <w:highlight w:val="white"/>
          <w:rtl w:val="0"/>
        </w:rPr>
        <w:t xml:space="preserve">if/elif/else</w:t>
      </w:r>
      <w:r w:rsidDel="00000000" w:rsidR="00000000" w:rsidRPr="00000000">
        <w:rPr>
          <w:highlight w:val="white"/>
          <w:rtl w:val="0"/>
        </w:rPr>
        <w:t xml:space="preserve">) percorre os comandos. Para cada comando reconhecido, a lógica correspondente é executada. Se um comando não é reconhecido, uma mensagem de erro é exibida.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Execução: Os argumentos são convertidos para os tipos de dados necessários (geralmente </w:t>
      </w:r>
      <w:r w:rsidDel="00000000" w:rsidR="00000000" w:rsidRPr="00000000">
        <w:rPr>
          <w:color w:val="188038"/>
          <w:highlight w:val="white"/>
          <w:rtl w:val="0"/>
        </w:rPr>
        <w:t xml:space="preserve">float</w:t>
      </w:r>
      <w:r w:rsidDel="00000000" w:rsidR="00000000" w:rsidRPr="00000000">
        <w:rPr>
          <w:highlight w:val="white"/>
          <w:rtl w:val="0"/>
        </w:rPr>
        <w:t xml:space="preserve">) e passados para os métodos correspondentes (ex: </w:t>
      </w:r>
      <w:r w:rsidDel="00000000" w:rsidR="00000000" w:rsidRPr="00000000">
        <w:rPr>
          <w:color w:val="188038"/>
          <w:highlight w:val="white"/>
          <w:rtl w:val="0"/>
        </w:rPr>
        <w:t xml:space="preserve">self.sqrt(x)</w:t>
      </w:r>
      <w:r w:rsidDel="00000000" w:rsidR="00000000" w:rsidRPr="00000000">
        <w:rPr>
          <w:highlight w:val="white"/>
          <w:rtl w:val="0"/>
        </w:rPr>
        <w:t xml:space="preserve">). O resultado é então inserido na </w:t>
      </w:r>
      <w:r w:rsidDel="00000000" w:rsidR="00000000" w:rsidRPr="00000000">
        <w:rPr>
          <w:color w:val="188038"/>
          <w:highlight w:val="white"/>
          <w:rtl w:val="0"/>
        </w:rPr>
        <w:t xml:space="preserve">saida_area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85200" cy="867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200" cy="867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 abordagem, embora simples, simula efetivamente as etapas de um interpretador, validando e executando cada instrução sequencialmente.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ALCANÇADOS</w:t>
      </w:r>
    </w:p>
    <w:p w:rsidR="00000000" w:rsidDel="00000000" w:rsidP="00000000" w:rsidRDefault="00000000" w:rsidRPr="00000000" w14:paraId="000001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Github: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5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839" w:hanging="36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0" w:lineRule="auto"/>
      <w:ind w:left="125" w:right="476"/>
      <w:jc w:val="center"/>
    </w:pPr>
    <w:rPr>
      <w:b w:val="1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auto" w:val="clear"/>
    </w:tcPr>
  </w:style>
  <w:style w:type="paragraph" w:styleId="PargrafodaLista">
    <w:name w:val="List Paragraph"/>
    <w:basedOn w:val="Normal"/>
    <w:uiPriority w:val="34"/>
    <w:qFormat w:val="1"/>
    <w:rsid w:val="005F5F7A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E656F0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smOwvADUe+AxoQXhcFZ6ER0Wg==">CgMxLjAyDmguaHZ2eGE5aHdibXlrMg5oLmRwa3llcTRsem0yajIOaC5xanJvc255amFqb2oyDWguMzdwcTlkN2RtdWoyDmguYTk1Z3pxa3ViNHh6Mg5oLnF4NTlyOW4wZjB6djIOaC45Z3EyeHM1MGdsc20yDWgudnhqbzdpM29kNjIyDmguZHFmOHQ4ZTVtamZ2Mg5oLmEyM3YweTg4ZmM4djIOaC5lb3FoMHJlZDFnZzIyDmguaG8ycWY4anY3ZWdpMg5oLmJwOG56Z2U0dTkwcjgAciExOUNuTXlwbFhMaVlENHN2UTlPVjctYS1zd1hzemw5S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2025-09-27T00:31:00Z</dcterms:created>
  <dc:creator>admti</dc:creator>
</cp:coreProperties>
</file>