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1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1200"/>
        <w:gridCol w:w="1200"/>
        <w:gridCol w:w="1200"/>
      </w:tblGrid>
      <w:tr w:rsidR="00B242D9" w:rsidRPr="00B242D9" w:rsidTr="00B242D9">
        <w:trPr>
          <w:trHeight w:val="315"/>
        </w:trPr>
        <w:tc>
          <w:tcPr>
            <w:tcW w:w="1540" w:type="dxa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Frecuencia (Hz)</w:t>
            </w:r>
          </w:p>
        </w:tc>
        <w:tc>
          <w:tcPr>
            <w:tcW w:w="120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Vo</w:t>
            </w:r>
            <w:proofErr w:type="spellEnd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 (</w:t>
            </w:r>
            <w:proofErr w:type="spellStart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mVp</w:t>
            </w:r>
            <w:proofErr w:type="spellEnd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)</w:t>
            </w:r>
          </w:p>
        </w:tc>
        <w:tc>
          <w:tcPr>
            <w:tcW w:w="120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|</w:t>
            </w:r>
            <w:proofErr w:type="spellStart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Av</w:t>
            </w:r>
            <w:proofErr w:type="spellEnd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| [Veces]</w:t>
            </w:r>
          </w:p>
        </w:tc>
        <w:tc>
          <w:tcPr>
            <w:tcW w:w="1200" w:type="dxa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|</w:t>
            </w:r>
            <w:proofErr w:type="spellStart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Av</w:t>
            </w:r>
            <w:proofErr w:type="spellEnd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|[dB]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1.00E+01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44.6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1.49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3.44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1.00E+02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178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5.93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15.47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1.00E+03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9.73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19.77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5.00E+03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9.87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19.88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1.00E+04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9.87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19.88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5.00E+04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9.73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19.77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288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9.60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19.65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268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8.93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19.02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256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8.53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18.62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4.00E+05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8.00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18.06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5.00E+05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8.00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18.06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6.00E+05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228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7.60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17.62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7.00E+05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7.07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16.98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8.00E+05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204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6.80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16.65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9.00E+05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6.40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16.12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1.00E+06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6.13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15.75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2.00E+06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124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4.13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12.33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3.00E+06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2.13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6.58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4.00E+06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1.58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5.00E+06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0.87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-1.24</w:t>
            </w:r>
          </w:p>
        </w:tc>
      </w:tr>
      <w:tr w:rsidR="00B242D9" w:rsidRPr="00B242D9" w:rsidTr="00B242D9">
        <w:trPr>
          <w:trHeight w:val="300"/>
        </w:trPr>
        <w:tc>
          <w:tcPr>
            <w:tcW w:w="154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6.00E+06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0.67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-3.52</w:t>
            </w:r>
          </w:p>
        </w:tc>
      </w:tr>
      <w:tr w:rsidR="00B242D9" w:rsidRPr="00B242D9" w:rsidTr="00B242D9">
        <w:trPr>
          <w:trHeight w:val="315"/>
        </w:trPr>
        <w:tc>
          <w:tcPr>
            <w:tcW w:w="1540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7.00E+06</w:t>
            </w:r>
          </w:p>
        </w:tc>
        <w:tc>
          <w:tcPr>
            <w:tcW w:w="120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17</w:t>
            </w:r>
          </w:p>
        </w:tc>
        <w:tc>
          <w:tcPr>
            <w:tcW w:w="120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0.57</w:t>
            </w:r>
          </w:p>
        </w:tc>
        <w:tc>
          <w:tcPr>
            <w:tcW w:w="12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-4.93</w:t>
            </w:r>
          </w:p>
        </w:tc>
      </w:tr>
    </w:tbl>
    <w:p w:rsidR="00E40693" w:rsidRDefault="00E40693"/>
    <w:p w:rsidR="00B242D9" w:rsidRDefault="00B242D9"/>
    <w:tbl>
      <w:tblPr>
        <w:tblW w:w="5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200"/>
        <w:gridCol w:w="1200"/>
        <w:gridCol w:w="1200"/>
      </w:tblGrid>
      <w:tr w:rsidR="00B242D9" w:rsidRPr="00B242D9" w:rsidTr="00B242D9">
        <w:trPr>
          <w:trHeight w:val="315"/>
        </w:trPr>
        <w:tc>
          <w:tcPr>
            <w:tcW w:w="1600" w:type="dxa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Frecuencia (Hz)</w:t>
            </w:r>
          </w:p>
        </w:tc>
        <w:tc>
          <w:tcPr>
            <w:tcW w:w="120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Vo</w:t>
            </w:r>
            <w:proofErr w:type="spellEnd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 (</w:t>
            </w:r>
            <w:proofErr w:type="spellStart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mVp</w:t>
            </w:r>
            <w:proofErr w:type="spellEnd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)</w:t>
            </w:r>
          </w:p>
        </w:tc>
        <w:tc>
          <w:tcPr>
            <w:tcW w:w="120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|</w:t>
            </w:r>
            <w:proofErr w:type="spellStart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Av</w:t>
            </w:r>
            <w:proofErr w:type="spellEnd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| [Veces]</w:t>
            </w:r>
          </w:p>
        </w:tc>
        <w:tc>
          <w:tcPr>
            <w:tcW w:w="1200" w:type="dxa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|</w:t>
            </w:r>
            <w:proofErr w:type="spellStart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Av</w:t>
            </w:r>
            <w:proofErr w:type="spellEnd"/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|[dB]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1.00E+01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0.168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5.60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14.96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1.00E+02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42.00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32.46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1.00E+03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2.36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78.67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37.92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5.00E+03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2.4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80.00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38.06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1.00E+04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2.4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80.00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38.06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5.00E+04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2.44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81.33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38.21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2.48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82.67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38.35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2.4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80.00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38.06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2.2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73.33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37.31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4.00E+05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2.04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68.00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36.65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5.00E+05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60.00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35.56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6.00E+05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54.67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34.75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7.00E+05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49.33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33.86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8.00E+05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1.32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44.00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32.87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9.00E+05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40.00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32.04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1.00E+06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1.08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36.00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31.13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lastRenderedPageBreak/>
              <w:t>2.00E+06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0.56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18.67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25.42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3.00E+06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0.33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11.00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20.83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4.00E+06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0.17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5.67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15.07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5.00E+06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0.13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4.33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12.74</w:t>
            </w:r>
          </w:p>
        </w:tc>
      </w:tr>
      <w:tr w:rsidR="00B242D9" w:rsidRPr="00B242D9" w:rsidTr="00B242D9">
        <w:trPr>
          <w:trHeight w:val="300"/>
        </w:trPr>
        <w:tc>
          <w:tcPr>
            <w:tcW w:w="160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6.00E+06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0.12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4.00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12.04</w:t>
            </w:r>
          </w:p>
        </w:tc>
      </w:tr>
      <w:tr w:rsidR="00B242D9" w:rsidRPr="00B242D9" w:rsidTr="00B242D9">
        <w:trPr>
          <w:trHeight w:val="315"/>
        </w:trPr>
        <w:tc>
          <w:tcPr>
            <w:tcW w:w="1600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7.00E+06</w:t>
            </w:r>
          </w:p>
        </w:tc>
        <w:tc>
          <w:tcPr>
            <w:tcW w:w="120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0.096</w:t>
            </w:r>
          </w:p>
        </w:tc>
        <w:tc>
          <w:tcPr>
            <w:tcW w:w="120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3.20</w:t>
            </w:r>
          </w:p>
        </w:tc>
        <w:tc>
          <w:tcPr>
            <w:tcW w:w="12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B242D9" w:rsidRPr="00B242D9" w:rsidRDefault="00B242D9" w:rsidP="00B24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B242D9">
              <w:rPr>
                <w:rFonts w:ascii="Calibri" w:eastAsia="Times New Roman" w:hAnsi="Calibri" w:cs="Times New Roman"/>
                <w:color w:val="000000"/>
                <w:lang w:eastAsia="es-ES"/>
              </w:rPr>
              <w:t>10.10</w:t>
            </w:r>
          </w:p>
        </w:tc>
      </w:tr>
    </w:tbl>
    <w:p w:rsidR="00B242D9" w:rsidRDefault="00B242D9"/>
    <w:p w:rsidR="00B242D9" w:rsidRDefault="00A3351E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16.05pt;margin-top:20pt;width:425.25pt;height:272.25pt;z-index:251661312;mso-position-horizontal-relative:text;mso-position-vertical-relative:text;mso-width-relative:page;mso-height-relative:page" o:allowoverlap="f">
            <v:imagedata r:id="rId4" o:title="Tabla_Ganancia_BODE"/>
            <w10:wrap type="square"/>
          </v:shape>
        </w:pict>
      </w:r>
    </w:p>
    <w:p w:rsidR="00B242D9" w:rsidRDefault="00A3351E">
      <w:r>
        <w:rPr>
          <w:noProof/>
        </w:rPr>
        <w:pict>
          <v:shape id="_x0000_s1026" type="#_x0000_t75" style="position:absolute;margin-left:-1.8pt;margin-top:287.6pt;width:425.25pt;height:271.5pt;z-index:251659264;mso-position-horizontal-relative:text;mso-position-vertical-relative:text;mso-width-relative:page;mso-height-relative:page">
            <v:imagedata r:id="rId5" o:title="Tabla_Ganancia_BODErealimentado"/>
            <w10:wrap type="square"/>
          </v:shape>
        </w:pict>
      </w:r>
    </w:p>
    <w:p w:rsidR="00B242D9" w:rsidRDefault="00A3351E">
      <w:r>
        <w:rPr>
          <w:noProof/>
          <w:lang w:eastAsia="es-ES"/>
        </w:rPr>
        <w:lastRenderedPageBreak/>
        <w:drawing>
          <wp:inline distT="0" distB="0" distL="0" distR="0" wp14:anchorId="3A633586" wp14:editId="56D5BDAD">
            <wp:extent cx="5400040" cy="4739640"/>
            <wp:effectExtent l="0" t="0" r="10160" b="381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A3351E" w:rsidRDefault="00A3351E"/>
    <w:p w:rsidR="00A3351E" w:rsidRDefault="00A3351E">
      <w:r>
        <w:rPr>
          <w:noProof/>
          <w:lang w:eastAsia="es-ES"/>
        </w:rPr>
        <w:lastRenderedPageBreak/>
        <w:drawing>
          <wp:inline distT="0" distB="0" distL="0" distR="0" wp14:anchorId="5916A2BB" wp14:editId="0B28FB75">
            <wp:extent cx="5400040" cy="3840480"/>
            <wp:effectExtent l="0" t="0" r="10160" b="762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  <w:bookmarkStart w:id="0" w:name="_GoBack"/>
      <w:bookmarkEnd w:id="0"/>
    </w:p>
    <w:sectPr w:rsidR="00A335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BE9"/>
    <w:rsid w:val="006D6BE9"/>
    <w:rsid w:val="00A3351E"/>
    <w:rsid w:val="00B242D9"/>
    <w:rsid w:val="00E4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;"/>
  <w15:chartTrackingRefBased/>
  <w15:docId w15:val="{CD9935AB-974A-4F93-9DBD-52EC7BD70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6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Tincho\Dropbox\CUARTO%20ELECTRONICA\APLICADA%20II\Tabla_Ganancia_BOD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Tincho\Dropbox\CUARTO%20ELECTRONICA\APLICADA%20II\Tabla_Ganancia_BOD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x-none" sz="1800"/>
              <a:t>Ganancia Vs Frecuencia</a:t>
            </a:r>
            <a:endParaRPr lang="es-ES" sz="1800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Hoja1!$D$6:$D$27</c:f>
              <c:numCache>
                <c:formatCode>0.00E+00</c:formatCode>
                <c:ptCount val="22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50000</c:v>
                </c:pt>
                <c:pt idx="6">
                  <c:v>100000</c:v>
                </c:pt>
                <c:pt idx="7">
                  <c:v>200000</c:v>
                </c:pt>
                <c:pt idx="8">
                  <c:v>300000</c:v>
                </c:pt>
                <c:pt idx="9">
                  <c:v>400000</c:v>
                </c:pt>
                <c:pt idx="10">
                  <c:v>500000</c:v>
                </c:pt>
                <c:pt idx="11">
                  <c:v>600000</c:v>
                </c:pt>
                <c:pt idx="12">
                  <c:v>700000</c:v>
                </c:pt>
                <c:pt idx="13">
                  <c:v>800000</c:v>
                </c:pt>
                <c:pt idx="14">
                  <c:v>900000</c:v>
                </c:pt>
                <c:pt idx="15">
                  <c:v>1000000</c:v>
                </c:pt>
                <c:pt idx="16">
                  <c:v>2000000</c:v>
                </c:pt>
                <c:pt idx="17">
                  <c:v>3000000</c:v>
                </c:pt>
                <c:pt idx="18">
                  <c:v>4000000</c:v>
                </c:pt>
                <c:pt idx="19">
                  <c:v>5000000</c:v>
                </c:pt>
                <c:pt idx="20">
                  <c:v>6000000</c:v>
                </c:pt>
                <c:pt idx="21">
                  <c:v>7000000</c:v>
                </c:pt>
              </c:numCache>
            </c:numRef>
          </c:xVal>
          <c:yVal>
            <c:numRef>
              <c:f>Hoja1!$F$6:$F$27</c:f>
              <c:numCache>
                <c:formatCode>0.00</c:formatCode>
                <c:ptCount val="22"/>
                <c:pt idx="0">
                  <c:v>5.6000000000000005</c:v>
                </c:pt>
                <c:pt idx="1">
                  <c:v>42</c:v>
                </c:pt>
                <c:pt idx="2">
                  <c:v>78.666666666666671</c:v>
                </c:pt>
                <c:pt idx="3">
                  <c:v>80</c:v>
                </c:pt>
                <c:pt idx="4">
                  <c:v>80</c:v>
                </c:pt>
                <c:pt idx="5">
                  <c:v>81.333333333333329</c:v>
                </c:pt>
                <c:pt idx="6">
                  <c:v>82.666666666666671</c:v>
                </c:pt>
                <c:pt idx="7">
                  <c:v>80</c:v>
                </c:pt>
                <c:pt idx="8">
                  <c:v>73.333333333333343</c:v>
                </c:pt>
                <c:pt idx="9">
                  <c:v>68</c:v>
                </c:pt>
                <c:pt idx="10">
                  <c:v>60.000000000000007</c:v>
                </c:pt>
                <c:pt idx="11">
                  <c:v>54.666666666666664</c:v>
                </c:pt>
                <c:pt idx="12">
                  <c:v>49.333333333333336</c:v>
                </c:pt>
                <c:pt idx="13">
                  <c:v>44.000000000000007</c:v>
                </c:pt>
                <c:pt idx="14">
                  <c:v>40</c:v>
                </c:pt>
                <c:pt idx="15">
                  <c:v>36.000000000000007</c:v>
                </c:pt>
                <c:pt idx="16">
                  <c:v>18.666666666666668</c:v>
                </c:pt>
                <c:pt idx="17">
                  <c:v>11.000000000000002</c:v>
                </c:pt>
                <c:pt idx="18">
                  <c:v>5.666666666666667</c:v>
                </c:pt>
                <c:pt idx="19">
                  <c:v>4.3333333333333339</c:v>
                </c:pt>
                <c:pt idx="20">
                  <c:v>4</c:v>
                </c:pt>
                <c:pt idx="21">
                  <c:v>3.2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7969312"/>
        <c:axId val="356283296"/>
      </c:scatterChart>
      <c:valAx>
        <c:axId val="287969312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x-none"/>
                  <a:t>Frecuencia</a:t>
                </a:r>
                <a:r>
                  <a:rPr lang="es-AR"/>
                  <a:t> [Hz]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56283296"/>
        <c:crosses val="autoZero"/>
        <c:crossBetween val="midCat"/>
      </c:valAx>
      <c:valAx>
        <c:axId val="356283296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x-none"/>
                  <a:t>Ganancia</a:t>
                </a:r>
                <a:r>
                  <a:rPr lang="x-none" sz="1000" b="0" i="0" u="none" strike="noStrike" baseline="0">
                    <a:effectLst/>
                  </a:rPr>
                  <a:t>[dB]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2879693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x-none" sz="1800" b="0" i="0" baseline="0">
                <a:effectLst/>
              </a:rPr>
              <a:t>Ganancia Vs Frecuencia (Realimentado)</a:t>
            </a:r>
            <a:endParaRPr lang="es-ES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Hoja1!$O$6:$O$27</c:f>
              <c:numCache>
                <c:formatCode>0.00E+00</c:formatCode>
                <c:ptCount val="22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50000</c:v>
                </c:pt>
                <c:pt idx="6">
                  <c:v>100000</c:v>
                </c:pt>
                <c:pt idx="7">
                  <c:v>200000</c:v>
                </c:pt>
                <c:pt idx="8">
                  <c:v>300000</c:v>
                </c:pt>
                <c:pt idx="9">
                  <c:v>400000</c:v>
                </c:pt>
                <c:pt idx="10">
                  <c:v>500000</c:v>
                </c:pt>
                <c:pt idx="11">
                  <c:v>600000</c:v>
                </c:pt>
                <c:pt idx="12">
                  <c:v>700000</c:v>
                </c:pt>
                <c:pt idx="13">
                  <c:v>800000</c:v>
                </c:pt>
                <c:pt idx="14">
                  <c:v>900000</c:v>
                </c:pt>
                <c:pt idx="15">
                  <c:v>1000000</c:v>
                </c:pt>
                <c:pt idx="16">
                  <c:v>2000000</c:v>
                </c:pt>
                <c:pt idx="17">
                  <c:v>3000000</c:v>
                </c:pt>
                <c:pt idx="18">
                  <c:v>4000000</c:v>
                </c:pt>
                <c:pt idx="19">
                  <c:v>5000000</c:v>
                </c:pt>
                <c:pt idx="20">
                  <c:v>6000000</c:v>
                </c:pt>
                <c:pt idx="21">
                  <c:v>7000000</c:v>
                </c:pt>
              </c:numCache>
            </c:numRef>
          </c:xVal>
          <c:yVal>
            <c:numRef>
              <c:f>Hoja1!$Q$6:$Q$27</c:f>
              <c:numCache>
                <c:formatCode>0.00</c:formatCode>
                <c:ptCount val="22"/>
                <c:pt idx="0">
                  <c:v>1.4866666666666668</c:v>
                </c:pt>
                <c:pt idx="1">
                  <c:v>5.9333333333333336</c:v>
                </c:pt>
                <c:pt idx="2">
                  <c:v>9.7333333333333325</c:v>
                </c:pt>
                <c:pt idx="3">
                  <c:v>9.8666666666666671</c:v>
                </c:pt>
                <c:pt idx="4">
                  <c:v>9.8666666666666671</c:v>
                </c:pt>
                <c:pt idx="5">
                  <c:v>9.7333333333333325</c:v>
                </c:pt>
                <c:pt idx="6">
                  <c:v>9.6</c:v>
                </c:pt>
                <c:pt idx="7">
                  <c:v>8.9333333333333336</c:v>
                </c:pt>
                <c:pt idx="8">
                  <c:v>8.5333333333333332</c:v>
                </c:pt>
                <c:pt idx="9">
                  <c:v>8</c:v>
                </c:pt>
                <c:pt idx="10">
                  <c:v>8</c:v>
                </c:pt>
                <c:pt idx="11">
                  <c:v>7.6</c:v>
                </c:pt>
                <c:pt idx="12">
                  <c:v>7.0666666666666664</c:v>
                </c:pt>
                <c:pt idx="13">
                  <c:v>6.8</c:v>
                </c:pt>
                <c:pt idx="14">
                  <c:v>6.4</c:v>
                </c:pt>
                <c:pt idx="15">
                  <c:v>6.1333333333333337</c:v>
                </c:pt>
                <c:pt idx="16">
                  <c:v>4.1333333333333337</c:v>
                </c:pt>
                <c:pt idx="17">
                  <c:v>2.1333333333333333</c:v>
                </c:pt>
                <c:pt idx="18">
                  <c:v>1.2</c:v>
                </c:pt>
                <c:pt idx="19">
                  <c:v>0.8666666666666667</c:v>
                </c:pt>
                <c:pt idx="20">
                  <c:v>0.66666666666666663</c:v>
                </c:pt>
                <c:pt idx="21">
                  <c:v>0.56666666666666665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6283688"/>
        <c:axId val="356287608"/>
      </c:scatterChart>
      <c:valAx>
        <c:axId val="356283688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x-none"/>
                  <a:t>Frecuencia</a:t>
                </a:r>
                <a:r>
                  <a:rPr lang="es-AR"/>
                  <a:t>[Hz]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56287608"/>
        <c:crosses val="autoZero"/>
        <c:crossBetween val="midCat"/>
      </c:valAx>
      <c:valAx>
        <c:axId val="356287608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x-none"/>
                  <a:t>Ganancia[dB]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562836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190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NIEVAS</dc:creator>
  <cp:keywords/>
  <dc:description/>
  <cp:lastModifiedBy>MARTIN NIEVAS</cp:lastModifiedBy>
  <cp:revision>2</cp:revision>
  <dcterms:created xsi:type="dcterms:W3CDTF">2015-04-30T01:51:00Z</dcterms:created>
  <dcterms:modified xsi:type="dcterms:W3CDTF">2015-04-30T02:06:00Z</dcterms:modified>
</cp:coreProperties>
</file>