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1941" w:rsidRDefault="00BD1941" w:rsidP="00BD1941">
      <w:pPr>
        <w:pStyle w:val="Normal1"/>
        <w:jc w:val="center"/>
      </w:pPr>
    </w:p>
    <w:p w:rsidR="00BD1941" w:rsidRPr="00BD1941" w:rsidRDefault="00BD1941" w:rsidP="00BD1941">
      <w:pPr>
        <w:pStyle w:val="Normal1"/>
        <w:jc w:val="center"/>
        <w:rPr>
          <w:sz w:val="44"/>
          <w:szCs w:val="44"/>
        </w:rPr>
      </w:pPr>
      <w:r w:rsidRPr="00BD1941">
        <w:rPr>
          <w:sz w:val="44"/>
          <w:szCs w:val="44"/>
        </w:rPr>
        <w:t>FISICA ELECTRONICA</w:t>
      </w:r>
    </w:p>
    <w:p w:rsidR="00BD1941" w:rsidRDefault="00BD1941" w:rsidP="00BD1941">
      <w:pPr>
        <w:pStyle w:val="Normal1"/>
        <w:jc w:val="center"/>
      </w:pPr>
    </w:p>
    <w:p w:rsidR="00BD1941" w:rsidRDefault="00BD1941" w:rsidP="00BD1941">
      <w:pPr>
        <w:pStyle w:val="Normal1"/>
        <w:jc w:val="center"/>
      </w:pPr>
    </w:p>
    <w:p w:rsidR="00BD1941" w:rsidRDefault="00BD1941" w:rsidP="00BD1941">
      <w:pPr>
        <w:pStyle w:val="Normal1"/>
        <w:jc w:val="center"/>
      </w:pPr>
    </w:p>
    <w:p w:rsidR="00A8635C" w:rsidRPr="00BD1941" w:rsidRDefault="00BD1941" w:rsidP="00BD1941">
      <w:pPr>
        <w:pStyle w:val="Normal1"/>
        <w:jc w:val="center"/>
        <w:rPr>
          <w:sz w:val="44"/>
          <w:szCs w:val="44"/>
        </w:rPr>
      </w:pPr>
      <w:r w:rsidRPr="00BD1941">
        <w:rPr>
          <w:sz w:val="44"/>
          <w:szCs w:val="44"/>
        </w:rPr>
        <w:t>INFORME PRACTICO DE LABORATORIO</w:t>
      </w:r>
    </w:p>
    <w:p w:rsidR="00A8635C" w:rsidRDefault="00A8635C">
      <w:pPr>
        <w:pStyle w:val="Normal1"/>
      </w:pPr>
    </w:p>
    <w:p w:rsidR="00A8635C" w:rsidRDefault="00A8635C">
      <w:pPr>
        <w:pStyle w:val="Normal1"/>
      </w:pPr>
    </w:p>
    <w:p w:rsidR="00A8635C" w:rsidRDefault="00A8635C">
      <w:pPr>
        <w:pStyle w:val="Normal1"/>
      </w:pPr>
    </w:p>
    <w:p w:rsidR="00A8635C" w:rsidRDefault="00A8635C">
      <w:pPr>
        <w:pStyle w:val="Normal1"/>
      </w:pPr>
    </w:p>
    <w:p w:rsidR="00A8635C" w:rsidRDefault="006927C6" w:rsidP="0068282D">
      <w:pPr>
        <w:pStyle w:val="Normal1"/>
        <w:jc w:val="center"/>
      </w:pPr>
      <w:r>
        <w:rPr>
          <w:sz w:val="72"/>
          <w:szCs w:val="72"/>
        </w:rPr>
        <w:t xml:space="preserve">Efecto </w:t>
      </w:r>
      <w:proofErr w:type="spellStart"/>
      <w:r>
        <w:rPr>
          <w:sz w:val="72"/>
          <w:szCs w:val="72"/>
        </w:rPr>
        <w:t>Compton</w:t>
      </w:r>
      <w:proofErr w:type="spellEnd"/>
    </w:p>
    <w:p w:rsidR="00A8635C" w:rsidRDefault="00A8635C">
      <w:pPr>
        <w:pStyle w:val="Normal1"/>
      </w:pPr>
    </w:p>
    <w:p w:rsidR="00BD1941" w:rsidRDefault="00BD1941">
      <w:pPr>
        <w:pStyle w:val="Normal1"/>
      </w:pPr>
    </w:p>
    <w:p w:rsidR="00A8635C" w:rsidRDefault="00A8635C">
      <w:pPr>
        <w:pStyle w:val="Normal1"/>
      </w:pPr>
    </w:p>
    <w:p w:rsidR="00661CA6" w:rsidRPr="0035254C" w:rsidRDefault="00BD1941" w:rsidP="00BD1941">
      <w:pPr>
        <w:rPr>
          <w:rFonts w:ascii="Arial" w:hAnsi="Arial" w:cs="Arial"/>
          <w:szCs w:val="24"/>
        </w:rPr>
      </w:pPr>
      <w:r w:rsidRPr="00BD1941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r</w:t>
      </w:r>
      <w:r w:rsidRPr="00BD1941">
        <w:rPr>
          <w:rFonts w:ascii="Arial" w:hAnsi="Arial" w:cs="Arial"/>
          <w:sz w:val="32"/>
          <w:szCs w:val="32"/>
        </w:rPr>
        <w:t>ofesor:</w:t>
      </w:r>
      <w:r w:rsidRPr="00BD1941">
        <w:rPr>
          <w:rFonts w:ascii="Arial" w:hAnsi="Arial" w:cs="Arial"/>
          <w:sz w:val="36"/>
          <w:szCs w:val="36"/>
        </w:rPr>
        <w:tab/>
      </w:r>
      <w:r w:rsidRPr="00BD194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Cs w:val="24"/>
        </w:rPr>
        <w:t xml:space="preserve">FARIAS, </w:t>
      </w:r>
      <w:r w:rsidR="006927C6">
        <w:rPr>
          <w:rFonts w:ascii="Arial" w:hAnsi="Arial" w:cs="Arial"/>
          <w:szCs w:val="24"/>
        </w:rPr>
        <w:t>JORGE EDUARDO.</w:t>
      </w:r>
    </w:p>
    <w:p w:rsidR="00BD1941" w:rsidRPr="00BD1941" w:rsidRDefault="00BD1941" w:rsidP="00BD1941">
      <w:pPr>
        <w:rPr>
          <w:rFonts w:ascii="Arial" w:hAnsi="Arial" w:cs="Arial"/>
          <w:szCs w:val="24"/>
        </w:rPr>
      </w:pPr>
      <w:r w:rsidRPr="00BD1941">
        <w:rPr>
          <w:rFonts w:ascii="Arial" w:hAnsi="Arial" w:cs="Arial"/>
          <w:sz w:val="32"/>
          <w:szCs w:val="32"/>
        </w:rPr>
        <w:t xml:space="preserve">Alumnos: </w:t>
      </w:r>
      <w:r w:rsidRPr="00BD1941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>ELIAS</w:t>
      </w:r>
      <w:r w:rsidRPr="00BD1941">
        <w:rPr>
          <w:rFonts w:ascii="Arial" w:hAnsi="Arial" w:cs="Arial"/>
          <w:szCs w:val="24"/>
        </w:rPr>
        <w:tab/>
        <w:t xml:space="preserve">, TOMAS R.          </w:t>
      </w:r>
      <w:r w:rsidRPr="00BD1941"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ab/>
        <w:t>Legajo: 62510</w:t>
      </w:r>
    </w:p>
    <w:p w:rsidR="00BD1941" w:rsidRPr="00BD1941" w:rsidRDefault="00BD1941" w:rsidP="00BD1941">
      <w:pPr>
        <w:ind w:left="144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Cs w:val="24"/>
        </w:rPr>
        <w:t>ESCOBOSA, LUCAS</w:t>
      </w:r>
      <w:r w:rsidR="006927C6">
        <w:rPr>
          <w:rFonts w:ascii="Arial" w:hAnsi="Arial" w:cs="Arial"/>
          <w:szCs w:val="24"/>
        </w:rPr>
        <w:t>.</w:t>
      </w:r>
      <w:r w:rsidRPr="00BD1941">
        <w:rPr>
          <w:rFonts w:ascii="Arial" w:hAnsi="Arial" w:cs="Arial"/>
          <w:szCs w:val="24"/>
        </w:rPr>
        <w:t xml:space="preserve">         </w:t>
      </w:r>
      <w:r w:rsidRPr="00BD1941"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ab/>
        <w:t xml:space="preserve">Legajo: </w:t>
      </w:r>
      <w:r w:rsidR="00E068A1">
        <w:rPr>
          <w:rFonts w:ascii="Arial" w:hAnsi="Arial" w:cs="Arial"/>
          <w:szCs w:val="24"/>
        </w:rPr>
        <w:t>62134</w:t>
      </w:r>
    </w:p>
    <w:p w:rsidR="00BD1941" w:rsidRDefault="00BD1941" w:rsidP="00BD1941">
      <w:pPr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GUAZZARONI, LUCA</w:t>
      </w:r>
      <w:r w:rsidR="006927C6">
        <w:rPr>
          <w:rFonts w:ascii="Arial" w:hAnsi="Arial" w:cs="Arial"/>
          <w:szCs w:val="24"/>
        </w:rPr>
        <w:t>.</w:t>
      </w:r>
      <w:r w:rsidRPr="00BD1941">
        <w:rPr>
          <w:rFonts w:ascii="Arial" w:hAnsi="Arial" w:cs="Arial"/>
          <w:szCs w:val="24"/>
        </w:rPr>
        <w:t xml:space="preserve">          </w:t>
      </w:r>
      <w:r w:rsidRPr="00BD1941"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ab/>
        <w:t>Legajo: 62630</w:t>
      </w:r>
    </w:p>
    <w:p w:rsidR="0035254C" w:rsidRPr="00BD1941" w:rsidRDefault="0035254C" w:rsidP="00BD1941">
      <w:pPr>
        <w:ind w:left="144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Cs w:val="24"/>
        </w:rPr>
        <w:t>GUTIERREZ, JUAN</w:t>
      </w:r>
      <w:r w:rsidR="006927C6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Legajo:</w:t>
      </w:r>
      <w:r w:rsidR="00C40E85" w:rsidRPr="00C40E85">
        <w:rPr>
          <w:rFonts w:ascii="Arial" w:hAnsi="Arial" w:cs="Arial"/>
          <w:szCs w:val="24"/>
        </w:rPr>
        <w:t xml:space="preserve"> </w:t>
      </w:r>
      <w:r w:rsidR="00C40E85" w:rsidRPr="00C40E85">
        <w:rPr>
          <w:rStyle w:val="null"/>
          <w:rFonts w:ascii="Arial" w:hAnsi="Arial" w:cs="Arial"/>
        </w:rPr>
        <w:t>62236</w:t>
      </w:r>
    </w:p>
    <w:p w:rsidR="00BD1941" w:rsidRPr="00BD1941" w:rsidRDefault="00BD1941" w:rsidP="00BD1941">
      <w:pPr>
        <w:rPr>
          <w:rFonts w:ascii="Arial" w:hAnsi="Arial" w:cs="Arial"/>
          <w:szCs w:val="24"/>
        </w:rPr>
      </w:pPr>
      <w:r w:rsidRPr="00BD1941"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ab/>
        <w:t xml:space="preserve">HERNANDO, DIEGO J. </w:t>
      </w:r>
      <w:r w:rsidRPr="00BD1941"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ab/>
        <w:t>Legajo: 62509</w:t>
      </w:r>
    </w:p>
    <w:p w:rsidR="00297404" w:rsidRPr="00E068A1" w:rsidRDefault="00BD1941" w:rsidP="00E068A1">
      <w:pPr>
        <w:rPr>
          <w:rFonts w:ascii="Arial" w:hAnsi="Arial" w:cs="Arial"/>
          <w:szCs w:val="24"/>
        </w:rPr>
      </w:pPr>
      <w:r w:rsidRPr="00BD1941"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ab/>
        <w:t>MIRANDA, JOAQUIN</w:t>
      </w:r>
      <w:r w:rsidR="006927C6">
        <w:rPr>
          <w:rFonts w:ascii="Arial" w:hAnsi="Arial" w:cs="Arial"/>
          <w:szCs w:val="24"/>
        </w:rPr>
        <w:t>.</w:t>
      </w:r>
      <w:r w:rsidRPr="00BD1941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BD1941">
        <w:rPr>
          <w:rFonts w:ascii="Arial" w:hAnsi="Arial" w:cs="Arial"/>
          <w:szCs w:val="24"/>
        </w:rPr>
        <w:t>Legajo:</w:t>
      </w:r>
      <w:r>
        <w:rPr>
          <w:rFonts w:ascii="Arial" w:hAnsi="Arial" w:cs="Arial"/>
          <w:szCs w:val="24"/>
        </w:rPr>
        <w:t xml:space="preserve"> 62513</w:t>
      </w:r>
    </w:p>
    <w:p w:rsidR="0068282D" w:rsidRDefault="0068282D">
      <w:pPr>
        <w:pStyle w:val="Normal1"/>
        <w:rPr>
          <w:b/>
          <w:u w:val="single"/>
        </w:rPr>
      </w:pPr>
    </w:p>
    <w:p w:rsidR="0068282D" w:rsidRDefault="0068282D">
      <w:pPr>
        <w:pStyle w:val="Normal1"/>
        <w:rPr>
          <w:b/>
          <w:u w:val="single"/>
        </w:rPr>
      </w:pPr>
    </w:p>
    <w:p w:rsidR="0068282D" w:rsidRDefault="0068282D">
      <w:pPr>
        <w:pStyle w:val="Normal1"/>
        <w:rPr>
          <w:b/>
          <w:u w:val="single"/>
        </w:rPr>
      </w:pPr>
    </w:p>
    <w:p w:rsidR="003B3C88" w:rsidRPr="0068282D" w:rsidRDefault="0068282D">
      <w:pPr>
        <w:pStyle w:val="Normal1"/>
        <w:rPr>
          <w:b/>
          <w:highlight w:val="none"/>
          <w:u w:val="single"/>
        </w:rPr>
      </w:pPr>
      <w:r w:rsidRPr="0068282D">
        <w:rPr>
          <w:b/>
          <w:u w:val="single"/>
        </w:rPr>
        <w:lastRenderedPageBreak/>
        <w:t>Introducción teórica</w:t>
      </w:r>
    </w:p>
    <w:p w:rsidR="003B3C88" w:rsidRDefault="0068282D">
      <w:pPr>
        <w:pStyle w:val="Normal1"/>
        <w:rPr>
          <w:highlight w:val="none"/>
        </w:rPr>
      </w:pPr>
      <w:r>
        <w:rPr>
          <w:highlight w:val="none"/>
        </w:rPr>
        <w:t>La teoría cuántica de la luz afirma que los fotones se comportan como partículas, excepto en lo que respecta a la ausencia de masa en el reposo. Si esto es cierto, será posible estudiar choques entre fotones y electrones de un  modo similar al que es tratado el choque entre bolas de billar en la mecánica clásica.</w:t>
      </w:r>
    </w:p>
    <w:p w:rsidR="00B32A52" w:rsidRDefault="00B32A52">
      <w:pPr>
        <w:pStyle w:val="Normal1"/>
        <w:rPr>
          <w:highlight w:val="none"/>
        </w:rPr>
      </w:pPr>
      <w:r>
        <w:rPr>
          <w:highlight w:val="none"/>
        </w:rPr>
        <w:t>La siguiente figura muestra cómo se puede representar un choque entre un fotón de rayos X y un electrón que se considera inicialmente en reposo en el sistema de coordenadas del laboratorio.</w:t>
      </w:r>
    </w:p>
    <w:p w:rsidR="00B32A52" w:rsidRPr="003B3C88" w:rsidRDefault="00B32A52" w:rsidP="00B32A52">
      <w:pPr>
        <w:pStyle w:val="Normal1"/>
        <w:jc w:val="center"/>
        <w:rPr>
          <w:highlight w:val="none"/>
        </w:rPr>
      </w:pPr>
      <w:r>
        <w:rPr>
          <w:noProof/>
          <w:highlight w:val="none"/>
        </w:rPr>
        <w:drawing>
          <wp:inline distT="0" distB="0" distL="0" distR="0">
            <wp:extent cx="3079630" cy="18911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13" cy="18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34" w:rsidRDefault="00B32A52">
      <w:pPr>
        <w:pStyle w:val="Normal1"/>
      </w:pPr>
      <w:r>
        <w:t>En el choque, el fotón incidente transfiere parte de su energía al electrón, el cual adquiere un momentum y se pone en movimiento. Luego del choque e</w:t>
      </w:r>
      <w:r w:rsidR="000547B5">
        <w:t>l fotón se dispersa</w:t>
      </w:r>
      <w:r>
        <w:t xml:space="preserve"> un </w:t>
      </w:r>
      <w:r w:rsidR="000547B5">
        <w:t>ángulo</w:t>
      </w:r>
      <w:r>
        <w:t xml:space="preserve"> </w:t>
      </w:r>
      <w:r w:rsidRPr="00B32A52">
        <w:rPr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6.3pt" o:ole="">
            <v:imagedata r:id="rId10" o:title=""/>
          </v:shape>
          <o:OLEObject Type="Embed" ProgID="Equation.DSMT4" ShapeID="_x0000_i1025" DrawAspect="Content" ObjectID="_1445247162" r:id="rId11"/>
        </w:object>
      </w:r>
      <w:r w:rsidR="000547B5">
        <w:t xml:space="preserve">con longitud de onda mayor a la inicial y energía y frecuencia menores a las iniciales. </w:t>
      </w:r>
    </w:p>
    <w:p w:rsidR="000547B5" w:rsidRDefault="000547B5">
      <w:pPr>
        <w:pStyle w:val="Normal1"/>
      </w:pPr>
      <w:r>
        <w:t xml:space="preserve">Aplicando el principio de conservación de la cantidad de movimiento se llega a que la relación entre la longitud de onda final e inicial de un fotón que al chocar con una partícula de masa </w:t>
      </w:r>
      <w:r w:rsidRPr="000547B5">
        <w:rPr>
          <w:position w:val="-12"/>
        </w:rPr>
        <w:object w:dxaOrig="320" w:dyaOrig="360">
          <v:shape id="_x0000_i1028" type="#_x0000_t75" style="width:16.3pt;height:18.35pt" o:ole="">
            <v:imagedata r:id="rId12" o:title=""/>
          </v:shape>
          <o:OLEObject Type="Embed" ProgID="Equation.DSMT4" ShapeID="_x0000_i1028" DrawAspect="Content" ObjectID="_1445247163" r:id="rId13"/>
        </w:object>
      </w:r>
      <w:r>
        <w:t xml:space="preserve"> se desvía un ángulo </w:t>
      </w:r>
      <w:r w:rsidRPr="000547B5">
        <w:rPr>
          <w:position w:val="-10"/>
        </w:rPr>
        <w:object w:dxaOrig="200" w:dyaOrig="320">
          <v:shape id="_x0000_i1027" type="#_x0000_t75" style="width:10.2pt;height:16.3pt" o:ole="">
            <v:imagedata r:id="rId14" o:title=""/>
          </v:shape>
          <o:OLEObject Type="Embed" ProgID="Equation.DSMT4" ShapeID="_x0000_i1027" DrawAspect="Content" ObjectID="_1445247164" r:id="rId15"/>
        </w:object>
      </w:r>
      <w:r>
        <w:t xml:space="preserve"> está dada por:</w:t>
      </w:r>
    </w:p>
    <w:p w:rsidR="000547B5" w:rsidRDefault="000547B5" w:rsidP="000547B5">
      <w:pPr>
        <w:pStyle w:val="Normal1"/>
        <w:jc w:val="center"/>
      </w:pPr>
      <w:r w:rsidRPr="000547B5">
        <w:rPr>
          <w:position w:val="-30"/>
        </w:rPr>
        <w:object w:dxaOrig="2220" w:dyaOrig="680">
          <v:shape id="_x0000_i1026" type="#_x0000_t75" style="width:131.1pt;height:40.1pt" o:ole="">
            <v:imagedata r:id="rId16" o:title=""/>
          </v:shape>
          <o:OLEObject Type="Embed" ProgID="Equation.DSMT4" ShapeID="_x0000_i1026" DrawAspect="Content" ObjectID="_1445247165" r:id="rId17"/>
        </w:object>
      </w:r>
    </w:p>
    <w:p w:rsidR="000547B5" w:rsidRPr="00B32A52" w:rsidRDefault="000547B5" w:rsidP="000547B5">
      <w:pPr>
        <w:pStyle w:val="Normal1"/>
        <w:jc w:val="left"/>
      </w:pPr>
      <w:r>
        <w:t xml:space="preserve">Donde a la relación </w:t>
      </w:r>
      <w:r w:rsidRPr="000547B5">
        <w:rPr>
          <w:position w:val="-30"/>
        </w:rPr>
        <w:object w:dxaOrig="480" w:dyaOrig="680">
          <v:shape id="_x0000_i1029" type="#_x0000_t75" style="width:23.75pt;height:33.95pt" o:ole="">
            <v:imagedata r:id="rId18" o:title=""/>
          </v:shape>
          <o:OLEObject Type="Embed" ProgID="Equation.DSMT4" ShapeID="_x0000_i1029" DrawAspect="Content" ObjectID="_1445247166" r:id="rId19"/>
        </w:object>
      </w:r>
      <w:r>
        <w:t xml:space="preserve"> se la conoce como longitu</w:t>
      </w:r>
      <w:r w:rsidR="00C40E85">
        <w:t xml:space="preserve">d de onda </w:t>
      </w:r>
      <w:proofErr w:type="spellStart"/>
      <w:r w:rsidR="00C40E85">
        <w:t>Compton</w:t>
      </w:r>
      <w:proofErr w:type="spellEnd"/>
      <w:r w:rsidR="00C40E85">
        <w:t xml:space="preserve"> que en el caso</w:t>
      </w:r>
      <w:r>
        <w:t xml:space="preserve"> del electrón es de 0.024</w:t>
      </w:r>
      <w:r w:rsidRPr="000547B5">
        <w:rPr>
          <w:position w:val="-4"/>
        </w:rPr>
        <w:object w:dxaOrig="260" w:dyaOrig="420">
          <v:shape id="_x0000_i1030" type="#_x0000_t75" style="width:12.9pt;height:21.05pt" o:ole="">
            <v:imagedata r:id="rId20" o:title=""/>
          </v:shape>
          <o:OLEObject Type="Embed" ProgID="Equation.DSMT4" ShapeID="_x0000_i1030" DrawAspect="Content" ObjectID="_1445247167" r:id="rId21"/>
        </w:object>
      </w:r>
    </w:p>
    <w:p w:rsidR="006B08FF" w:rsidRPr="006B08FF" w:rsidRDefault="006B08FF">
      <w:pPr>
        <w:pStyle w:val="Normal1"/>
      </w:pPr>
    </w:p>
    <w:p w:rsidR="00C40E85" w:rsidRDefault="00C40E85">
      <w:pPr>
        <w:pStyle w:val="Normal1"/>
      </w:pPr>
    </w:p>
    <w:p w:rsidR="00C40E85" w:rsidRDefault="00C40E85">
      <w:pPr>
        <w:pStyle w:val="Normal1"/>
      </w:pPr>
    </w:p>
    <w:p w:rsidR="00C40E85" w:rsidRDefault="00C40E85">
      <w:pPr>
        <w:pStyle w:val="Normal1"/>
      </w:pPr>
    </w:p>
    <w:p w:rsidR="00297404" w:rsidRPr="006927C6" w:rsidRDefault="003B3C88">
      <w:pPr>
        <w:pStyle w:val="Normal1"/>
        <w:rPr>
          <w:b/>
          <w:u w:val="single"/>
        </w:rPr>
      </w:pPr>
      <w:r w:rsidRPr="006927C6">
        <w:rPr>
          <w:b/>
          <w:u w:val="single"/>
        </w:rPr>
        <w:lastRenderedPageBreak/>
        <w:t>E</w:t>
      </w:r>
      <w:r w:rsidR="00DC1DDB" w:rsidRPr="006927C6">
        <w:rPr>
          <w:b/>
          <w:u w:val="single"/>
        </w:rPr>
        <w:t>lementos necesarios para realizar la experiencia:</w:t>
      </w:r>
    </w:p>
    <w:p w:rsidR="00C40E85" w:rsidRDefault="00C40E85" w:rsidP="00C40E85">
      <w:pPr>
        <w:pStyle w:val="Normal1"/>
        <w:numPr>
          <w:ilvl w:val="0"/>
          <w:numId w:val="1"/>
        </w:numPr>
      </w:pPr>
      <w:r>
        <w:t>Escalímetro digital medidor de radiación gamma modelo Pasco SN-7961.</w:t>
      </w:r>
    </w:p>
    <w:p w:rsidR="00C40E85" w:rsidRDefault="00C40E85" w:rsidP="00C40E85">
      <w:pPr>
        <w:pStyle w:val="Normal1"/>
        <w:numPr>
          <w:ilvl w:val="0"/>
          <w:numId w:val="1"/>
        </w:numPr>
      </w:pPr>
      <w:r>
        <w:t>Tubo GM para radiación gamma de 900V.</w:t>
      </w:r>
    </w:p>
    <w:p w:rsidR="00C40E85" w:rsidRDefault="00C40E85" w:rsidP="00C40E85">
      <w:pPr>
        <w:pStyle w:val="Normal1"/>
        <w:numPr>
          <w:ilvl w:val="0"/>
          <w:numId w:val="1"/>
        </w:numPr>
      </w:pPr>
      <w:r>
        <w:t>Fuentes de radiación gamma pura modelo Pasco SN-7972.</w:t>
      </w:r>
    </w:p>
    <w:p w:rsidR="00C40E85" w:rsidRDefault="00C40E85" w:rsidP="00C40E85">
      <w:pPr>
        <w:pStyle w:val="Normal1"/>
        <w:numPr>
          <w:ilvl w:val="0"/>
          <w:numId w:val="1"/>
        </w:numPr>
      </w:pPr>
      <w:r>
        <w:t>Dispersores de aluminio.</w:t>
      </w:r>
    </w:p>
    <w:p w:rsidR="00C40E85" w:rsidRDefault="00C40E85" w:rsidP="00C40E85">
      <w:pPr>
        <w:pStyle w:val="Normal1"/>
        <w:numPr>
          <w:ilvl w:val="0"/>
          <w:numId w:val="1"/>
        </w:numPr>
      </w:pPr>
      <w:r>
        <w:t>Bloqueador de plomo.</w:t>
      </w:r>
    </w:p>
    <w:p w:rsidR="006927C6" w:rsidRDefault="006927C6" w:rsidP="006927C6">
      <w:pPr>
        <w:pStyle w:val="Normal1"/>
      </w:pPr>
    </w:p>
    <w:p w:rsidR="006927C6" w:rsidRPr="006927C6" w:rsidRDefault="006927C6" w:rsidP="006927C6">
      <w:pPr>
        <w:pStyle w:val="Normal1"/>
        <w:rPr>
          <w:b/>
          <w:u w:val="single"/>
        </w:rPr>
      </w:pPr>
      <w:r w:rsidRPr="006927C6">
        <w:rPr>
          <w:b/>
          <w:u w:val="single"/>
        </w:rPr>
        <w:t>Objetivos</w:t>
      </w:r>
    </w:p>
    <w:p w:rsidR="006927C6" w:rsidRDefault="006927C6" w:rsidP="006927C6">
      <w:pPr>
        <w:pStyle w:val="Normal1"/>
      </w:pPr>
      <w:r>
        <w:t>Se busca demostrar que cuando los fotones de una radiación gamma inciden sobre un material</w:t>
      </w:r>
      <w:r w:rsidR="008B0DF3">
        <w:t>,</w:t>
      </w:r>
      <w:r>
        <w:t xml:space="preserve"> estos chocan con los electrones de los átomos del material</w:t>
      </w:r>
      <w:r w:rsidR="008B0DF3">
        <w:t>, entregándoles energía y dispersándose</w:t>
      </w:r>
      <w:r>
        <w:t>.</w:t>
      </w:r>
      <w:r w:rsidR="008B0DF3">
        <w:t xml:space="preserve"> Esta transferencia de energía del fotón al electrón, conlleva una pérdida de energía del fotón la cual </w:t>
      </w:r>
      <w:r>
        <w:t xml:space="preserve">se verá reflejada en la cantidad de desintegraciones por segundo </w:t>
      </w:r>
      <w:r w:rsidR="008B0DF3">
        <w:t>que medirá</w:t>
      </w:r>
      <w:r>
        <w:t xml:space="preserve"> el Escalímetro digital.</w:t>
      </w:r>
    </w:p>
    <w:p w:rsidR="008B0DF3" w:rsidRDefault="001F4B77" w:rsidP="00265FE9">
      <w:pPr>
        <w:pStyle w:val="Normal1"/>
        <w:jc w:val="center"/>
      </w:pPr>
      <w:r>
        <w:rPr>
          <w:noProof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424180</wp:posOffset>
                </wp:positionV>
                <wp:extent cx="1691005" cy="474345"/>
                <wp:effectExtent l="5080" t="10795" r="8890" b="1016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FE9" w:rsidRDefault="00265FE9" w:rsidP="00265FE9">
                            <w:pPr>
                              <w:spacing w:after="0"/>
                            </w:pPr>
                            <w:r>
                              <w:t xml:space="preserve">Escalímetro digital </w:t>
                            </w:r>
                          </w:p>
                          <w:p w:rsidR="00265FE9" w:rsidRDefault="00265FE9" w:rsidP="00265FE9">
                            <w:pPr>
                              <w:spacing w:after="0"/>
                            </w:pPr>
                            <w:proofErr w:type="gramStart"/>
                            <w:r>
                              <w:t>Tubo</w:t>
                            </w:r>
                            <w:proofErr w:type="gramEnd"/>
                            <w:r>
                              <w:t xml:space="preserve"> GM</w:t>
                            </w:r>
                          </w:p>
                          <w:p w:rsidR="00265FE9" w:rsidRPr="00265FE9" w:rsidRDefault="00265F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35pt;margin-top:33.4pt;width:133.1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">
                <v:textbox>
                  <w:txbxContent>
                    <w:p w:rsidR="00265FE9" w:rsidRDefault="00265FE9" w:rsidP="00265FE9">
                      <w:pPr>
                        <w:spacing w:after="0"/>
                      </w:pPr>
                      <w:r>
                        <w:t xml:space="preserve">Escalímetro digital </w:t>
                      </w:r>
                    </w:p>
                    <w:p w:rsidR="00265FE9" w:rsidRDefault="00265FE9" w:rsidP="00265FE9">
                      <w:pPr>
                        <w:spacing w:after="0"/>
                      </w:pPr>
                      <w:proofErr w:type="gramStart"/>
                      <w:r>
                        <w:t>Tubo</w:t>
                      </w:r>
                      <w:proofErr w:type="gramEnd"/>
                      <w:r>
                        <w:t xml:space="preserve"> GM</w:t>
                      </w:r>
                    </w:p>
                    <w:p w:rsidR="00265FE9" w:rsidRPr="00265FE9" w:rsidRDefault="00265FE9"/>
                  </w:txbxContent>
                </v:textbox>
              </v:shape>
            </w:pict>
          </mc:Fallback>
        </mc:AlternateContent>
      </w:r>
      <w:r w:rsidR="00265FE9">
        <w:rPr>
          <w:noProof/>
          <w:highlight w:val="none"/>
        </w:rPr>
        <w:drawing>
          <wp:inline distT="0" distB="0" distL="0" distR="0">
            <wp:extent cx="2510287" cy="18669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58" cy="18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45" w:rsidRDefault="009C4C45" w:rsidP="006927C6">
      <w:pPr>
        <w:pStyle w:val="Normal1"/>
        <w:rPr>
          <w:b/>
          <w:u w:val="single"/>
        </w:rPr>
      </w:pPr>
      <w:r>
        <w:rPr>
          <w:b/>
          <w:u w:val="single"/>
        </w:rPr>
        <w:t>Experiencia</w:t>
      </w:r>
    </w:p>
    <w:p w:rsidR="008B0DF3" w:rsidRDefault="008B0DF3" w:rsidP="006927C6">
      <w:pPr>
        <w:pStyle w:val="Normal1"/>
      </w:pPr>
      <w:r>
        <w:t>Se probó que el Escalímetro digital funcionara correctamente siguiendo estos pasos:</w:t>
      </w:r>
    </w:p>
    <w:p w:rsidR="008B0DF3" w:rsidRDefault="008B0DF3" w:rsidP="008B0DF3">
      <w:pPr>
        <w:pStyle w:val="Normal1"/>
        <w:numPr>
          <w:ilvl w:val="0"/>
          <w:numId w:val="3"/>
        </w:numPr>
      </w:pPr>
      <w:r>
        <w:t>Poner en cero la tensión.</w:t>
      </w:r>
    </w:p>
    <w:p w:rsidR="008B0DF3" w:rsidRDefault="008B0DF3" w:rsidP="008B0DF3">
      <w:pPr>
        <w:pStyle w:val="Normal1"/>
        <w:numPr>
          <w:ilvl w:val="0"/>
          <w:numId w:val="3"/>
        </w:numPr>
      </w:pPr>
      <w:proofErr w:type="spellStart"/>
      <w:r>
        <w:t>Setear</w:t>
      </w:r>
      <w:proofErr w:type="spellEnd"/>
      <w:r>
        <w:t xml:space="preserve"> el </w:t>
      </w:r>
      <w:proofErr w:type="spellStart"/>
      <w:r>
        <w:t>timer</w:t>
      </w:r>
      <w:proofErr w:type="spellEnd"/>
      <w:r>
        <w:t xml:space="preserve"> en un minuto.</w:t>
      </w:r>
    </w:p>
    <w:p w:rsidR="008B0DF3" w:rsidRDefault="008B0DF3" w:rsidP="008B0DF3">
      <w:pPr>
        <w:pStyle w:val="Normal1"/>
        <w:numPr>
          <w:ilvl w:val="0"/>
          <w:numId w:val="3"/>
        </w:numPr>
      </w:pPr>
      <w:r>
        <w:t>Pulsar “</w:t>
      </w:r>
      <w:proofErr w:type="spellStart"/>
      <w:r>
        <w:t>Reset</w:t>
      </w:r>
      <w:proofErr w:type="spellEnd"/>
      <w:r>
        <w:t>” y luego “</w:t>
      </w:r>
      <w:proofErr w:type="spellStart"/>
      <w:r>
        <w:t>Count</w:t>
      </w:r>
      <w:proofErr w:type="spellEnd"/>
      <w:r>
        <w:t>”.</w:t>
      </w:r>
    </w:p>
    <w:p w:rsidR="008B0DF3" w:rsidRPr="008B0DF3" w:rsidRDefault="008B0DF3" w:rsidP="008B0DF3">
      <w:pPr>
        <w:pStyle w:val="Normal1"/>
        <w:numPr>
          <w:ilvl w:val="0"/>
          <w:numId w:val="3"/>
        </w:numPr>
      </w:pPr>
      <w:r>
        <w:t xml:space="preserve">Si el aparato funciona correctamente tendría que mostrar en los </w:t>
      </w:r>
      <w:proofErr w:type="spellStart"/>
      <w:r>
        <w:t>display</w:t>
      </w:r>
      <w:proofErr w:type="spellEnd"/>
      <w:r>
        <w:t xml:space="preserve"> que se midieron 3000 ciclos. (50 ciclos/segundo x 60 segundos = 3000 ciclos).</w:t>
      </w:r>
    </w:p>
    <w:p w:rsidR="009C4C45" w:rsidRDefault="008B0DF3" w:rsidP="006927C6">
      <w:pPr>
        <w:pStyle w:val="Normal1"/>
      </w:pPr>
      <w:r>
        <w:t>Luego se colocaron</w:t>
      </w:r>
      <w:r w:rsidRPr="008B0DF3">
        <w:t xml:space="preserve"> </w:t>
      </w:r>
      <w:r>
        <w:t xml:space="preserve">pastillas radiactivas de Cesio137, Bario 133, Sodio 22, Cobalto 60, Manganeso 54 y Cadmio 109 en un bloque perforado y a partir de ahí </w:t>
      </w:r>
      <w:r w:rsidR="002B7BE7">
        <w:t xml:space="preserve">se realizaron 4 </w:t>
      </w:r>
      <w:r>
        <w:t>mediciones</w:t>
      </w:r>
      <w:r w:rsidR="002B7BE7">
        <w:t xml:space="preserve"> con distintas configuraciones</w:t>
      </w:r>
      <w:r w:rsidR="00B77013">
        <w:t xml:space="preserve"> pero manteniendo la misma tensión en el Escalímetro (1200V)</w:t>
      </w:r>
      <w:r w:rsidR="002B7BE7">
        <w:t xml:space="preserve">. </w:t>
      </w:r>
    </w:p>
    <w:p w:rsidR="009C4C45" w:rsidRPr="009C4C45" w:rsidRDefault="009C4C45" w:rsidP="006927C6">
      <w:pPr>
        <w:pStyle w:val="Normal1"/>
        <w:rPr>
          <w:b/>
          <w:u w:val="single"/>
        </w:rPr>
      </w:pPr>
      <w:r w:rsidRPr="009C4C45">
        <w:rPr>
          <w:b/>
          <w:u w:val="single"/>
        </w:rPr>
        <w:lastRenderedPageBreak/>
        <w:t>Mediciones</w:t>
      </w:r>
    </w:p>
    <w:p w:rsidR="009C4C45" w:rsidRPr="009C4C45" w:rsidRDefault="008B0DF3" w:rsidP="009C4C45">
      <w:pPr>
        <w:pStyle w:val="Normal1"/>
        <w:numPr>
          <w:ilvl w:val="0"/>
          <w:numId w:val="4"/>
        </w:numPr>
        <w:rPr>
          <w:b/>
        </w:rPr>
      </w:pPr>
      <w:r w:rsidRPr="009C4C45">
        <w:rPr>
          <w:b/>
        </w:rPr>
        <w:t>Medición 1</w:t>
      </w:r>
      <w:r w:rsidR="00B77013" w:rsidRPr="009C4C45">
        <w:rPr>
          <w:b/>
        </w:rPr>
        <w:t xml:space="preserve"> </w:t>
      </w:r>
    </w:p>
    <w:p w:rsidR="009C4C45" w:rsidRPr="00C006F0" w:rsidRDefault="00B77013" w:rsidP="00DA1463">
      <w:pPr>
        <w:pStyle w:val="Normal1"/>
        <w:ind w:left="360"/>
      </w:pPr>
      <w:r w:rsidRPr="00C006F0">
        <w:t>Se expuso el tubo GM directamente sobre las pastillas durante un minuto y la lectura fue de 970 pulsos</w:t>
      </w:r>
      <w:r w:rsidR="00B3115C" w:rsidRPr="00C006F0">
        <w:t xml:space="preserve"> (1 pulso equivale a desintegraciones/segundo).</w:t>
      </w:r>
    </w:p>
    <w:p w:rsidR="009C4C45" w:rsidRDefault="00B3115C" w:rsidP="00C006F0">
      <w:pPr>
        <w:pStyle w:val="Normal1"/>
        <w:numPr>
          <w:ilvl w:val="0"/>
          <w:numId w:val="2"/>
        </w:numPr>
      </w:pPr>
      <w:r w:rsidRPr="009C4C45">
        <w:rPr>
          <w:b/>
        </w:rPr>
        <w:t>Medición 2:</w:t>
      </w:r>
      <w:r>
        <w:t xml:space="preserve"> </w:t>
      </w:r>
    </w:p>
    <w:p w:rsidR="00C006F0" w:rsidRPr="00C006F0" w:rsidRDefault="00B3115C" w:rsidP="00DA1463">
      <w:pPr>
        <w:pStyle w:val="Normal1"/>
        <w:ind w:left="360"/>
      </w:pPr>
      <w:r>
        <w:t xml:space="preserve">Se </w:t>
      </w:r>
      <w:r w:rsidR="00C006F0">
        <w:t>colocó</w:t>
      </w:r>
      <w:r>
        <w:t xml:space="preserve"> </w:t>
      </w:r>
      <w:r w:rsidR="00A14BE1">
        <w:t xml:space="preserve">un disco de plomo sobre la base donde se encuentran las pastillas y </w:t>
      </w:r>
      <w:r w:rsidR="00A14BE1">
        <w:t>un cilindro macizo de plomo que actúa como bloqueador de radiación</w:t>
      </w:r>
      <w:r w:rsidR="00A14BE1">
        <w:t xml:space="preserve">, luego se colocó </w:t>
      </w:r>
      <w:r>
        <w:t>un cilindro</w:t>
      </w:r>
      <w:r w:rsidR="00C006F0">
        <w:t xml:space="preserve"> de aluminio como dispersor que dispone de un hueco donde se </w:t>
      </w:r>
      <w:r w:rsidR="00A14BE1">
        <w:t xml:space="preserve">cabe el </w:t>
      </w:r>
      <w:r w:rsidR="00C006F0">
        <w:t>cilindro macizo de plomo que a</w:t>
      </w:r>
      <w:r w:rsidR="00A14BE1">
        <w:t>se coloco anteriormente</w:t>
      </w:r>
      <w:r w:rsidR="00C006F0">
        <w:t>. El objeto del cilindro</w:t>
      </w:r>
      <w:r w:rsidR="00A14BE1">
        <w:t xml:space="preserve"> y del disco</w:t>
      </w:r>
      <w:r w:rsidR="00C006F0">
        <w:t xml:space="preserve"> de plomo es bloquear la radiación para</w:t>
      </w:r>
      <w:r w:rsidR="00A14BE1">
        <w:t xml:space="preserve"> asegurarnos que los fotones que lleguen al tubo GM sean dispersados por el aluminio</w:t>
      </w:r>
      <w:r w:rsidR="00C006F0">
        <w:t>. Se realizó la medición durante 5 minutos y dio una lectura de 155 pulsos, o sea, 31 pulsos por minuto. El razonamiento de porque esta lectura fue menor que la anterior es que los fotones de la radiación gamma chocaron con los electrones del aluminio y perdieron parte de su energía.</w:t>
      </w:r>
    </w:p>
    <w:p w:rsidR="009C4C45" w:rsidRDefault="00C006F0" w:rsidP="008B0DF3">
      <w:pPr>
        <w:pStyle w:val="Normal1"/>
        <w:numPr>
          <w:ilvl w:val="0"/>
          <w:numId w:val="2"/>
        </w:numPr>
      </w:pPr>
      <w:r w:rsidRPr="009C4C45">
        <w:rPr>
          <w:b/>
        </w:rPr>
        <w:t>Medición 3:</w:t>
      </w:r>
      <w:r>
        <w:t xml:space="preserve"> </w:t>
      </w:r>
    </w:p>
    <w:p w:rsidR="00C006F0" w:rsidRDefault="00A14BE1" w:rsidP="00DA1463">
      <w:pPr>
        <w:pStyle w:val="Normal1"/>
        <w:ind w:left="360"/>
      </w:pPr>
      <w:r>
        <w:t xml:space="preserve">La configuración es idéntica a la de la medición anterior, salvo que en esta se agregó un disco de aluminio. La medición se realizó por 5 minutos (a 1200v como todas las mediciones) y dio una lectura de 189 pulsos, o sea </w:t>
      </w:r>
      <w:r w:rsidR="00A7028B">
        <w:t>aproximadamente 38 pulsos por minuto. Este aumento en la cantidad de pulsos se debe a que los fotones difundidos se han dispersado un ángulo sustancial.</w:t>
      </w:r>
    </w:p>
    <w:p w:rsidR="009C4C45" w:rsidRDefault="00A7028B" w:rsidP="006927C6">
      <w:pPr>
        <w:pStyle w:val="Normal1"/>
        <w:numPr>
          <w:ilvl w:val="0"/>
          <w:numId w:val="2"/>
        </w:numPr>
      </w:pPr>
      <w:r w:rsidRPr="009C4C45">
        <w:rPr>
          <w:b/>
        </w:rPr>
        <w:t>Medición 4:</w:t>
      </w:r>
      <w:r>
        <w:t xml:space="preserve"> </w:t>
      </w:r>
    </w:p>
    <w:p w:rsidR="006927C6" w:rsidRPr="00A7028B" w:rsidRDefault="00A7028B" w:rsidP="00DA1463">
      <w:pPr>
        <w:pStyle w:val="Normal1"/>
        <w:ind w:left="360"/>
      </w:pPr>
      <w:bookmarkStart w:id="0" w:name="_GoBack"/>
      <w:r>
        <w:t>Se colocaron el cilindro y el disco de aluminio sobre la base, y el disco de plomo se colocó anterior al tubo GM (como se muestra en la foto)</w:t>
      </w:r>
    </w:p>
    <w:bookmarkEnd w:id="0"/>
    <w:p w:rsidR="009C4C45" w:rsidRDefault="00DA1463" w:rsidP="00265FE9">
      <w:pPr>
        <w:pStyle w:val="Normal1"/>
        <w:jc w:val="center"/>
      </w:pPr>
      <w:r>
        <w:rPr>
          <w:noProof/>
          <w:highlight w:val="none"/>
        </w:rPr>
        <w:drawing>
          <wp:inline distT="0" distB="0" distL="0" distR="0">
            <wp:extent cx="2032298" cy="2639683"/>
            <wp:effectExtent l="0" t="0" r="635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09" cy="264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C6" w:rsidRDefault="00A7028B" w:rsidP="00A7028B">
      <w:pPr>
        <w:pStyle w:val="Normal1"/>
        <w:ind w:left="720"/>
      </w:pPr>
      <w:r>
        <w:lastRenderedPageBreak/>
        <w:t xml:space="preserve">Aquí se espera que la medición </w:t>
      </w:r>
      <w:r w:rsidR="009C4C45">
        <w:t>sea menor que la anterior</w:t>
      </w:r>
      <w:r>
        <w:t xml:space="preserve">, ya que el plomo es un excelente bloqueador de radiación débil secundaria y por lo tanto los fotones difundidos por el aluminio no lo penetran o a lo sumo lo penetran muy poco. La medición se </w:t>
      </w:r>
      <w:r w:rsidR="009C4C45">
        <w:t>realizó</w:t>
      </w:r>
      <w:r>
        <w:t xml:space="preserve"> por 5 minutos a 1200V y dio una lectura de </w:t>
      </w:r>
      <w:r w:rsidR="009C4C45">
        <w:t>183 pulsos, o sea aproximadamente 37 pulsos por minuto.</w:t>
      </w:r>
    </w:p>
    <w:p w:rsidR="009C4C45" w:rsidRDefault="009C4C45" w:rsidP="009C4C45">
      <w:pPr>
        <w:pStyle w:val="Normal1"/>
      </w:pPr>
    </w:p>
    <w:p w:rsidR="009C4C45" w:rsidRPr="009C4C45" w:rsidRDefault="009C4C45" w:rsidP="009C4C45">
      <w:pPr>
        <w:pStyle w:val="Normal1"/>
        <w:ind w:left="720"/>
        <w:jc w:val="center"/>
        <w:rPr>
          <w:b/>
          <w:u w:val="single"/>
        </w:rPr>
      </w:pPr>
      <w:r w:rsidRPr="009C4C45">
        <w:rPr>
          <w:b/>
          <w:u w:val="single"/>
        </w:rPr>
        <w:t>Tabla de mediciones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71"/>
        <w:gridCol w:w="1971"/>
        <w:gridCol w:w="2101"/>
        <w:gridCol w:w="1899"/>
        <w:gridCol w:w="1714"/>
      </w:tblGrid>
      <w:tr w:rsidR="009C4C45" w:rsidTr="009C4C45">
        <w:tc>
          <w:tcPr>
            <w:tcW w:w="1097" w:type="dxa"/>
          </w:tcPr>
          <w:p w:rsidR="009C4C45" w:rsidRPr="009C4C45" w:rsidRDefault="009C4C45" w:rsidP="009C4C45">
            <w:pPr>
              <w:pStyle w:val="Normal1"/>
              <w:jc w:val="center"/>
              <w:rPr>
                <w:b/>
              </w:rPr>
            </w:pPr>
            <w:r w:rsidRPr="009C4C45">
              <w:rPr>
                <w:b/>
              </w:rPr>
              <w:t>Medición</w:t>
            </w:r>
          </w:p>
        </w:tc>
        <w:tc>
          <w:tcPr>
            <w:tcW w:w="1977" w:type="dxa"/>
          </w:tcPr>
          <w:p w:rsidR="009C4C45" w:rsidRPr="009C4C45" w:rsidRDefault="009C4C45" w:rsidP="009C4C45">
            <w:pPr>
              <w:pStyle w:val="Normal1"/>
              <w:jc w:val="center"/>
              <w:rPr>
                <w:b/>
              </w:rPr>
            </w:pPr>
            <w:r w:rsidRPr="009C4C45">
              <w:rPr>
                <w:b/>
              </w:rPr>
              <w:t>Pulsos/minuto</w:t>
            </w:r>
          </w:p>
        </w:tc>
        <w:tc>
          <w:tcPr>
            <w:tcW w:w="2126" w:type="dxa"/>
          </w:tcPr>
          <w:p w:rsidR="009C4C45" w:rsidRPr="009C4C45" w:rsidRDefault="009C4C45" w:rsidP="009C4C45">
            <w:pPr>
              <w:pStyle w:val="Normal1"/>
              <w:jc w:val="center"/>
              <w:rPr>
                <w:b/>
              </w:rPr>
            </w:pPr>
            <w:r w:rsidRPr="009C4C45">
              <w:rPr>
                <w:b/>
              </w:rPr>
              <w:t>Pulsos medidos</w:t>
            </w:r>
          </w:p>
        </w:tc>
        <w:tc>
          <w:tcPr>
            <w:tcW w:w="1922" w:type="dxa"/>
          </w:tcPr>
          <w:p w:rsidR="009C4C45" w:rsidRPr="009C4C45" w:rsidRDefault="009C4C45" w:rsidP="009C4C45">
            <w:pPr>
              <w:pStyle w:val="Normal1"/>
              <w:jc w:val="center"/>
              <w:rPr>
                <w:b/>
              </w:rPr>
            </w:pPr>
            <w:r w:rsidRPr="009C4C45">
              <w:rPr>
                <w:b/>
              </w:rPr>
              <w:t>Tiempo</w:t>
            </w:r>
          </w:p>
        </w:tc>
        <w:tc>
          <w:tcPr>
            <w:tcW w:w="1734" w:type="dxa"/>
          </w:tcPr>
          <w:p w:rsidR="009C4C45" w:rsidRPr="009C4C45" w:rsidRDefault="009C4C45" w:rsidP="009C4C45">
            <w:pPr>
              <w:pStyle w:val="Normal1"/>
              <w:jc w:val="center"/>
              <w:rPr>
                <w:b/>
              </w:rPr>
            </w:pPr>
            <w:r w:rsidRPr="009C4C45">
              <w:rPr>
                <w:b/>
              </w:rPr>
              <w:t>Voltaje (V)</w:t>
            </w:r>
          </w:p>
        </w:tc>
      </w:tr>
      <w:tr w:rsidR="009C4C45" w:rsidTr="009C4C45">
        <w:tc>
          <w:tcPr>
            <w:tcW w:w="1097" w:type="dxa"/>
          </w:tcPr>
          <w:p w:rsidR="009C4C45" w:rsidRDefault="009C4C45" w:rsidP="009C4C45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77" w:type="dxa"/>
          </w:tcPr>
          <w:p w:rsidR="009C4C45" w:rsidRDefault="009C4C45" w:rsidP="009C4C45">
            <w:pPr>
              <w:pStyle w:val="Normal1"/>
              <w:jc w:val="center"/>
            </w:pPr>
            <w:r>
              <w:t>970</w:t>
            </w:r>
          </w:p>
        </w:tc>
        <w:tc>
          <w:tcPr>
            <w:tcW w:w="2126" w:type="dxa"/>
          </w:tcPr>
          <w:p w:rsidR="009C4C45" w:rsidRDefault="009C4C45" w:rsidP="009C4C45">
            <w:pPr>
              <w:pStyle w:val="Normal1"/>
              <w:jc w:val="center"/>
            </w:pPr>
            <w:r>
              <w:t>970</w:t>
            </w:r>
          </w:p>
        </w:tc>
        <w:tc>
          <w:tcPr>
            <w:tcW w:w="1922" w:type="dxa"/>
          </w:tcPr>
          <w:p w:rsidR="009C4C45" w:rsidRDefault="009C4C45" w:rsidP="009C4C45">
            <w:pPr>
              <w:pStyle w:val="Normal1"/>
              <w:jc w:val="center"/>
            </w:pPr>
            <w:r>
              <w:t>1 minuto</w:t>
            </w:r>
          </w:p>
        </w:tc>
        <w:tc>
          <w:tcPr>
            <w:tcW w:w="1734" w:type="dxa"/>
          </w:tcPr>
          <w:p w:rsidR="009C4C45" w:rsidRDefault="009C4C45" w:rsidP="009C4C45">
            <w:pPr>
              <w:pStyle w:val="Normal1"/>
              <w:jc w:val="center"/>
            </w:pPr>
            <w:r>
              <w:t>1200</w:t>
            </w:r>
          </w:p>
        </w:tc>
      </w:tr>
      <w:tr w:rsidR="009C4C45" w:rsidTr="009C4C45">
        <w:tc>
          <w:tcPr>
            <w:tcW w:w="1097" w:type="dxa"/>
          </w:tcPr>
          <w:p w:rsidR="009C4C45" w:rsidRDefault="009C4C45" w:rsidP="009C4C45">
            <w:pPr>
              <w:pStyle w:val="Normal1"/>
              <w:jc w:val="center"/>
            </w:pPr>
            <w:r>
              <w:t>2</w:t>
            </w:r>
          </w:p>
        </w:tc>
        <w:tc>
          <w:tcPr>
            <w:tcW w:w="1977" w:type="dxa"/>
          </w:tcPr>
          <w:p w:rsidR="009C4C45" w:rsidRDefault="009C4C45" w:rsidP="009C4C45">
            <w:pPr>
              <w:pStyle w:val="Normal1"/>
              <w:jc w:val="center"/>
            </w:pPr>
            <w:r>
              <w:t>31</w:t>
            </w:r>
          </w:p>
        </w:tc>
        <w:tc>
          <w:tcPr>
            <w:tcW w:w="2126" w:type="dxa"/>
          </w:tcPr>
          <w:p w:rsidR="009C4C45" w:rsidRDefault="009C4C45" w:rsidP="009C4C45">
            <w:pPr>
              <w:pStyle w:val="Normal1"/>
              <w:jc w:val="center"/>
            </w:pPr>
            <w:r>
              <w:t>155</w:t>
            </w:r>
          </w:p>
        </w:tc>
        <w:tc>
          <w:tcPr>
            <w:tcW w:w="1922" w:type="dxa"/>
          </w:tcPr>
          <w:p w:rsidR="009C4C45" w:rsidRDefault="009C4C45" w:rsidP="009C4C45">
            <w:pPr>
              <w:pStyle w:val="Normal1"/>
              <w:jc w:val="center"/>
            </w:pPr>
            <w:r>
              <w:t>5 minutos</w:t>
            </w:r>
          </w:p>
        </w:tc>
        <w:tc>
          <w:tcPr>
            <w:tcW w:w="1734" w:type="dxa"/>
          </w:tcPr>
          <w:p w:rsidR="009C4C45" w:rsidRDefault="009C4C45" w:rsidP="009C4C45">
            <w:pPr>
              <w:pStyle w:val="Normal1"/>
              <w:jc w:val="center"/>
            </w:pPr>
            <w:r>
              <w:t>1200</w:t>
            </w:r>
          </w:p>
        </w:tc>
      </w:tr>
      <w:tr w:rsidR="009C4C45" w:rsidTr="009C4C45">
        <w:tc>
          <w:tcPr>
            <w:tcW w:w="1097" w:type="dxa"/>
          </w:tcPr>
          <w:p w:rsidR="009C4C45" w:rsidRDefault="009C4C45" w:rsidP="009C4C45">
            <w:pPr>
              <w:pStyle w:val="Normal1"/>
              <w:jc w:val="center"/>
            </w:pPr>
            <w:r>
              <w:t>3</w:t>
            </w:r>
          </w:p>
        </w:tc>
        <w:tc>
          <w:tcPr>
            <w:tcW w:w="1977" w:type="dxa"/>
          </w:tcPr>
          <w:p w:rsidR="009C4C45" w:rsidRDefault="009C4C45" w:rsidP="009C4C45">
            <w:pPr>
              <w:pStyle w:val="Normal1"/>
              <w:jc w:val="center"/>
            </w:pPr>
            <w:r>
              <w:t>(aprox) 38</w:t>
            </w:r>
          </w:p>
        </w:tc>
        <w:tc>
          <w:tcPr>
            <w:tcW w:w="2126" w:type="dxa"/>
          </w:tcPr>
          <w:p w:rsidR="009C4C45" w:rsidRDefault="009C4C45" w:rsidP="009C4C45">
            <w:pPr>
              <w:pStyle w:val="Normal1"/>
              <w:jc w:val="center"/>
            </w:pPr>
            <w:r>
              <w:t>189</w:t>
            </w:r>
          </w:p>
        </w:tc>
        <w:tc>
          <w:tcPr>
            <w:tcW w:w="1922" w:type="dxa"/>
          </w:tcPr>
          <w:p w:rsidR="009C4C45" w:rsidRDefault="009C4C45" w:rsidP="009C4C45">
            <w:pPr>
              <w:pStyle w:val="Normal1"/>
              <w:jc w:val="center"/>
            </w:pPr>
            <w:r>
              <w:t>5 minutos</w:t>
            </w:r>
          </w:p>
        </w:tc>
        <w:tc>
          <w:tcPr>
            <w:tcW w:w="1734" w:type="dxa"/>
          </w:tcPr>
          <w:p w:rsidR="009C4C45" w:rsidRDefault="009C4C45" w:rsidP="009C4C45">
            <w:pPr>
              <w:pStyle w:val="Normal1"/>
              <w:jc w:val="center"/>
            </w:pPr>
            <w:r>
              <w:t>1200</w:t>
            </w:r>
          </w:p>
        </w:tc>
      </w:tr>
      <w:tr w:rsidR="009C4C45" w:rsidTr="009C4C45">
        <w:tc>
          <w:tcPr>
            <w:tcW w:w="1097" w:type="dxa"/>
          </w:tcPr>
          <w:p w:rsidR="009C4C45" w:rsidRDefault="009C4C45" w:rsidP="009C4C45">
            <w:pPr>
              <w:pStyle w:val="Normal1"/>
              <w:jc w:val="center"/>
            </w:pPr>
            <w:r>
              <w:t>4</w:t>
            </w:r>
          </w:p>
        </w:tc>
        <w:tc>
          <w:tcPr>
            <w:tcW w:w="1977" w:type="dxa"/>
          </w:tcPr>
          <w:p w:rsidR="009C4C45" w:rsidRDefault="009C4C45" w:rsidP="009C4C45">
            <w:pPr>
              <w:pStyle w:val="Normal1"/>
              <w:jc w:val="center"/>
            </w:pPr>
            <w:r>
              <w:t>(aprox) 37</w:t>
            </w:r>
          </w:p>
        </w:tc>
        <w:tc>
          <w:tcPr>
            <w:tcW w:w="2126" w:type="dxa"/>
          </w:tcPr>
          <w:p w:rsidR="009C4C45" w:rsidRDefault="009C4C45" w:rsidP="009C4C45">
            <w:pPr>
              <w:pStyle w:val="Normal1"/>
              <w:jc w:val="center"/>
            </w:pPr>
            <w:r>
              <w:t>183</w:t>
            </w:r>
          </w:p>
        </w:tc>
        <w:tc>
          <w:tcPr>
            <w:tcW w:w="1922" w:type="dxa"/>
          </w:tcPr>
          <w:p w:rsidR="009C4C45" w:rsidRDefault="009C4C45" w:rsidP="009C4C45">
            <w:pPr>
              <w:pStyle w:val="Normal1"/>
              <w:jc w:val="center"/>
            </w:pPr>
            <w:r>
              <w:t>5 minutos</w:t>
            </w:r>
          </w:p>
        </w:tc>
        <w:tc>
          <w:tcPr>
            <w:tcW w:w="1734" w:type="dxa"/>
          </w:tcPr>
          <w:p w:rsidR="009C4C45" w:rsidRDefault="009C4C45" w:rsidP="009C4C45">
            <w:pPr>
              <w:pStyle w:val="Normal1"/>
              <w:jc w:val="center"/>
            </w:pPr>
            <w:r>
              <w:t>1200</w:t>
            </w:r>
          </w:p>
        </w:tc>
      </w:tr>
    </w:tbl>
    <w:p w:rsidR="009C4C45" w:rsidRDefault="009C4C45" w:rsidP="009C4C45">
      <w:pPr>
        <w:pStyle w:val="Normal1"/>
      </w:pPr>
    </w:p>
    <w:p w:rsidR="009C4C45" w:rsidRDefault="009C4C45" w:rsidP="00A7028B">
      <w:pPr>
        <w:pStyle w:val="Normal1"/>
        <w:ind w:left="720"/>
        <w:rPr>
          <w:b/>
          <w:u w:val="single"/>
        </w:rPr>
      </w:pPr>
      <w:r w:rsidRPr="009C4C45">
        <w:rPr>
          <w:b/>
          <w:u w:val="single"/>
        </w:rPr>
        <w:t>Conclusión</w:t>
      </w:r>
    </w:p>
    <w:p w:rsidR="009C4C45" w:rsidRPr="009C4C45" w:rsidRDefault="00265FE9" w:rsidP="00A7028B">
      <w:pPr>
        <w:pStyle w:val="Normal1"/>
        <w:ind w:left="720"/>
      </w:pPr>
      <w:r>
        <w:t>De acuerdo a las mediciones realizadas, podemos concluir que al colocar un material difusor como el aluminio entre la fuente de radiación gamma y el sensor de radiación, la radiación que este último mide es menor que la que se mide cuando no hay ningún material de por medio. Este resultado se debe a que los fotones de los rayos gamma chocan contra los electrones del material dispersándose y reduciendo su energía. También concluimos que la lectura va a ser menor si se coloca un material bloqueador de radiación secundaria como el plomo el cual deja pasa menos fotones difundidos.</w:t>
      </w:r>
    </w:p>
    <w:p w:rsidR="009C4C45" w:rsidRPr="006B08FF" w:rsidRDefault="009C4C45" w:rsidP="00A7028B">
      <w:pPr>
        <w:pStyle w:val="Normal1"/>
        <w:ind w:left="720"/>
      </w:pPr>
    </w:p>
    <w:p w:rsidR="00297404" w:rsidRPr="006B08FF" w:rsidRDefault="00297404" w:rsidP="00B3115C">
      <w:pPr>
        <w:pStyle w:val="Normal1"/>
      </w:pPr>
    </w:p>
    <w:sectPr w:rsidR="00297404" w:rsidRPr="006B08FF" w:rsidSect="00BD1941">
      <w:headerReference w:type="default" r:id="rId24"/>
      <w:pgSz w:w="12240" w:h="15840"/>
      <w:pgMar w:top="1347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D8" w:rsidRDefault="00F359D8" w:rsidP="00F35CC1">
      <w:pPr>
        <w:spacing w:after="0" w:line="240" w:lineRule="auto"/>
      </w:pPr>
      <w:r>
        <w:separator/>
      </w:r>
    </w:p>
  </w:endnote>
  <w:endnote w:type="continuationSeparator" w:id="0">
    <w:p w:rsidR="00F359D8" w:rsidRDefault="00F359D8" w:rsidP="00F3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D8" w:rsidRDefault="00F359D8" w:rsidP="00F35CC1">
      <w:pPr>
        <w:spacing w:after="0" w:line="240" w:lineRule="auto"/>
      </w:pPr>
      <w:r>
        <w:separator/>
      </w:r>
    </w:p>
  </w:footnote>
  <w:footnote w:type="continuationSeparator" w:id="0">
    <w:p w:rsidR="00F359D8" w:rsidRDefault="00F359D8" w:rsidP="00F3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013" w:rsidRDefault="00B77013" w:rsidP="00BD1941">
    <w:pPr>
      <w:pStyle w:val="Encabezado"/>
      <w:jc w:val="center"/>
    </w:pPr>
    <w:r w:rsidRPr="00C44571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5020310</wp:posOffset>
          </wp:positionH>
          <wp:positionV relativeFrom="paragraph">
            <wp:posOffset>-354330</wp:posOffset>
          </wp:positionV>
          <wp:extent cx="1630680" cy="683260"/>
          <wp:effectExtent l="19050" t="0" r="7620" b="0"/>
          <wp:wrapSquare wrapText="bothSides"/>
          <wp:docPr id="18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-f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680" cy="683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FISICA ELECTRONICA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567D"/>
    <w:multiLevelType w:val="hybridMultilevel"/>
    <w:tmpl w:val="74B8186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980873"/>
    <w:multiLevelType w:val="hybridMultilevel"/>
    <w:tmpl w:val="94C6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74B05"/>
    <w:multiLevelType w:val="hybridMultilevel"/>
    <w:tmpl w:val="66ECD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147AC"/>
    <w:multiLevelType w:val="hybridMultilevel"/>
    <w:tmpl w:val="A8D4693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04"/>
    <w:rsid w:val="00021070"/>
    <w:rsid w:val="00051C70"/>
    <w:rsid w:val="000547B5"/>
    <w:rsid w:val="001F4B77"/>
    <w:rsid w:val="002266E7"/>
    <w:rsid w:val="00265FE9"/>
    <w:rsid w:val="00297404"/>
    <w:rsid w:val="002B7BE7"/>
    <w:rsid w:val="002D0067"/>
    <w:rsid w:val="002F451D"/>
    <w:rsid w:val="0035254C"/>
    <w:rsid w:val="003B3C88"/>
    <w:rsid w:val="00661CA6"/>
    <w:rsid w:val="0067399D"/>
    <w:rsid w:val="0068282D"/>
    <w:rsid w:val="006927C6"/>
    <w:rsid w:val="006B08FF"/>
    <w:rsid w:val="007939CD"/>
    <w:rsid w:val="00816CAF"/>
    <w:rsid w:val="008547F5"/>
    <w:rsid w:val="008975BA"/>
    <w:rsid w:val="008B0DF3"/>
    <w:rsid w:val="00960FCF"/>
    <w:rsid w:val="009964D0"/>
    <w:rsid w:val="009C4C45"/>
    <w:rsid w:val="00A14BE1"/>
    <w:rsid w:val="00A7028B"/>
    <w:rsid w:val="00A8635C"/>
    <w:rsid w:val="00B3115C"/>
    <w:rsid w:val="00B32A52"/>
    <w:rsid w:val="00B77013"/>
    <w:rsid w:val="00BD1941"/>
    <w:rsid w:val="00C006F0"/>
    <w:rsid w:val="00C326ED"/>
    <w:rsid w:val="00C40E85"/>
    <w:rsid w:val="00C44571"/>
    <w:rsid w:val="00D17034"/>
    <w:rsid w:val="00D2573B"/>
    <w:rsid w:val="00DA1463"/>
    <w:rsid w:val="00DA49AC"/>
    <w:rsid w:val="00DC1DDB"/>
    <w:rsid w:val="00DD2885"/>
    <w:rsid w:val="00E068A1"/>
    <w:rsid w:val="00E66FFD"/>
    <w:rsid w:val="00ED2AEE"/>
    <w:rsid w:val="00F359D8"/>
    <w:rsid w:val="00F35CC1"/>
    <w:rsid w:val="00F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297404"/>
    <w:pPr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297404"/>
    <w:pPr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297404"/>
    <w:pPr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297404"/>
    <w:pPr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297404"/>
    <w:pPr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297404"/>
    <w:pPr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297404"/>
    <w:pPr>
      <w:spacing w:before="80" w:after="120" w:line="314" w:lineRule="auto"/>
      <w:jc w:val="both"/>
    </w:pPr>
    <w:rPr>
      <w:rFonts w:ascii="Arial" w:eastAsia="Arial" w:hAnsi="Arial" w:cs="Arial"/>
      <w:color w:val="000000"/>
      <w:highlight w:val="white"/>
    </w:rPr>
  </w:style>
  <w:style w:type="paragraph" w:styleId="Ttulo">
    <w:name w:val="Title"/>
    <w:basedOn w:val="Normal1"/>
    <w:next w:val="Normal1"/>
    <w:rsid w:val="00297404"/>
    <w:pPr>
      <w:spacing w:before="0" w:after="0"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297404"/>
    <w:pPr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8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CC1"/>
  </w:style>
  <w:style w:type="paragraph" w:styleId="Piedepgina">
    <w:name w:val="footer"/>
    <w:basedOn w:val="Normal"/>
    <w:link w:val="PiedepginaCar"/>
    <w:uiPriority w:val="99"/>
    <w:semiHidden/>
    <w:unhideWhenUsed/>
    <w:rsid w:val="00F3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CC1"/>
  </w:style>
  <w:style w:type="character" w:styleId="Textodelmarcadordeposicin">
    <w:name w:val="Placeholder Text"/>
    <w:basedOn w:val="Fuentedeprrafopredeter"/>
    <w:uiPriority w:val="99"/>
    <w:semiHidden/>
    <w:rsid w:val="00E068A1"/>
    <w:rPr>
      <w:color w:val="808080"/>
    </w:rPr>
  </w:style>
  <w:style w:type="character" w:customStyle="1" w:styleId="null">
    <w:name w:val="null"/>
    <w:basedOn w:val="Fuentedeprrafopredeter"/>
    <w:rsid w:val="00C40E85"/>
  </w:style>
  <w:style w:type="table" w:styleId="Tablaconcuadrcula">
    <w:name w:val="Table Grid"/>
    <w:basedOn w:val="Tablanormal"/>
    <w:uiPriority w:val="59"/>
    <w:rsid w:val="009C4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9C4C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9C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9C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9C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297404"/>
    <w:pPr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297404"/>
    <w:pPr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297404"/>
    <w:pPr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297404"/>
    <w:pPr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297404"/>
    <w:pPr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297404"/>
    <w:pPr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297404"/>
    <w:pPr>
      <w:spacing w:before="80" w:after="120" w:line="314" w:lineRule="auto"/>
      <w:jc w:val="both"/>
    </w:pPr>
    <w:rPr>
      <w:rFonts w:ascii="Arial" w:eastAsia="Arial" w:hAnsi="Arial" w:cs="Arial"/>
      <w:color w:val="000000"/>
      <w:highlight w:val="white"/>
    </w:rPr>
  </w:style>
  <w:style w:type="paragraph" w:styleId="Ttulo">
    <w:name w:val="Title"/>
    <w:basedOn w:val="Normal1"/>
    <w:next w:val="Normal1"/>
    <w:rsid w:val="00297404"/>
    <w:pPr>
      <w:spacing w:before="0" w:after="0"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297404"/>
    <w:pPr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8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CC1"/>
  </w:style>
  <w:style w:type="paragraph" w:styleId="Piedepgina">
    <w:name w:val="footer"/>
    <w:basedOn w:val="Normal"/>
    <w:link w:val="PiedepginaCar"/>
    <w:uiPriority w:val="99"/>
    <w:semiHidden/>
    <w:unhideWhenUsed/>
    <w:rsid w:val="00F3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CC1"/>
  </w:style>
  <w:style w:type="character" w:styleId="Textodelmarcadordeposicin">
    <w:name w:val="Placeholder Text"/>
    <w:basedOn w:val="Fuentedeprrafopredeter"/>
    <w:uiPriority w:val="99"/>
    <w:semiHidden/>
    <w:rsid w:val="00E068A1"/>
    <w:rPr>
      <w:color w:val="808080"/>
    </w:rPr>
  </w:style>
  <w:style w:type="character" w:customStyle="1" w:styleId="null">
    <w:name w:val="null"/>
    <w:basedOn w:val="Fuentedeprrafopredeter"/>
    <w:rsid w:val="00C40E85"/>
  </w:style>
  <w:style w:type="table" w:styleId="Tablaconcuadrcula">
    <w:name w:val="Table Grid"/>
    <w:basedOn w:val="Tablanormal"/>
    <w:uiPriority w:val="59"/>
    <w:rsid w:val="009C4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9C4C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9C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9C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9C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73AB-F920-468B-8D67-3F49A3CD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Fisica.docx</vt:lpstr>
    </vt:vector>
  </TitlesOfParts>
  <Company>Hewlett-Packard Company</Company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Fisica.docx</dc:title>
  <dc:creator>eliasfmly</dc:creator>
  <cp:lastModifiedBy>Luca</cp:lastModifiedBy>
  <cp:revision>2</cp:revision>
  <dcterms:created xsi:type="dcterms:W3CDTF">2013-11-06T15:45:00Z</dcterms:created>
  <dcterms:modified xsi:type="dcterms:W3CDTF">2013-11-06T15:45:00Z</dcterms:modified>
</cp:coreProperties>
</file>