
<file path=[Content_Types].xml><?xml version="1.0" encoding="utf-8"?>
<Types xmlns="http://schemas.openxmlformats.org/package/2006/content-types">
  <Default Extension="rels" ContentType="application/vnd.openxmlformats-package.relationships+xml"/>
  <Default Extension="gif" ContentType="image/gif"/>
  <Default Extension="xml" ContentType="application/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app.xml" ContentType="application/vnd.openxmlformats-officedocument.extended-properties+xml"/>
  <Override PartName="/word/footer1.xml" ContentType="application/vnd.openxmlformats-officedocument.wordprocessingml.footer+xml"/>
  <Override PartName="/word/stylesWithEffects.xml" ContentType="application/vnd.ms-word.stylesWithEffects+xml"/>
  <Override PartName="/word/fontTable.xml" ContentType="application/vnd.openxmlformats-officedocument.wordprocessingml.fontTable+xml"/>
  <Override PartName="/word/header2.xml" ContentType="application/vnd.openxmlformats-officedocument.wordprocessingml.header+xml"/>
  <Override PartName="/word/styles.xml" ContentType="application/vnd.openxmlformats-officedocument.wordprocessingml.styles+xml"/>
  <Override PartName="/word/settings.xml" ContentType="application/vnd.openxmlformats-officedocument.wordprocessingml.settings+xml"/>
  <Override PartName="/word/endnotes.xml" ContentType="application/vnd.openxmlformats-officedocument.wordprocessingml.endnotes+xml"/>
  <Override PartName="/docProps/core.xml" ContentType="application/vnd.openxmlformats-package.core-properties+xml"/>
  <Override PartName="/word/theme/theme1.xml" ContentType="application/vnd.openxmlformats-officedocument.theme+xml"/>
  <Override PartName="/word/numbering.xml" ContentType="application/vnd.openxmlformats-officedocument.wordprocessingml.numbering+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rPr>
          <w:b w:val="on"/>
          <w:sz w:val="36"/>
        </w:rPr>
      </w:pPr>
      <w:r>
        <w:rPr>
          <w:b w:val="on"/>
          <w:sz w:val="36"/>
        </w:rPr>
        <w:t>Universidad Tecnológica Nacional</w:t>
      </w:r>
    </w:p>
    <w:p>
      <w:pPr>
        <w:jc w:val="center"/>
        <w:rPr>
          <w:b w:val="on"/>
          <w:sz w:val="36"/>
        </w:rPr>
      </w:pPr>
      <w:r>
        <w:rPr>
          <w:b w:val="on"/>
          <w:sz w:val="36"/>
        </w:rPr>
        <w:t>Facultad Regional Córdoba</w:t>
      </w:r>
    </w:p>
    <w:p>
      <w:pPr>
        <w:jc w:val="center"/>
        <w:rPr>
          <w:sz w:val="32"/>
        </w:rPr>
      </w:pPr>
    </w:p>
    <w:p>
      <w:pPr>
        <w:jc w:val="center"/>
        <w:rPr>
          <w:sz w:val="32"/>
        </w:rPr>
      </w:pPr>
      <w:r>
        <w:rPr>
          <w:sz w:val="32"/>
        </w:rPr>
        <w:t>Trabajo Practico N°2</w:t>
      </w:r>
    </w:p>
    <w:p>
      <w:pPr>
        <w:jc w:val="center"/>
        <w:rPr>
          <w:sz w:val="32"/>
        </w:rPr>
      </w:pPr>
    </w:p>
    <w:p>
      <w:pPr>
        <w:jc w:val="center"/>
        <w:rPr>
          <w:sz w:val="32"/>
        </w:rPr>
      </w:pPr>
    </w:p>
    <w:p>
      <w:pPr>
        <w:jc w:val="center"/>
        <w:rPr>
          <w:sz w:val="32"/>
        </w:rPr>
      </w:pPr>
    </w:p>
    <w:p>
      <w:pPr>
        <w:rPr>
          <w:sz w:val="32"/>
        </w:rPr>
      </w:pPr>
      <w:r>
        <w:rPr>
          <w:sz w:val="32"/>
        </w:rPr>
        <w:t>Tema: Puerto Serie</w:t>
      </w:r>
    </w:p>
    <w:p>
      <w:pPr>
        <w:rPr>
          <w:sz w:val="32"/>
        </w:rPr>
      </w:pPr>
    </w:p>
    <w:p>
      <w:pPr>
        <w:rPr>
          <w:sz w:val="32"/>
        </w:rPr>
      </w:pPr>
    </w:p>
    <w:p>
      <w:pPr>
        <w:rPr>
          <w:sz w:val="32"/>
        </w:rPr>
      </w:pPr>
    </w:p>
    <w:p>
      <w:pPr>
        <w:rPr>
          <w:sz w:val="32"/>
        </w:rPr>
      </w:pPr>
    </w:p>
    <w:p>
      <w:pPr>
        <w:rPr>
          <w:sz w:val="32"/>
        </w:rPr>
      </w:pPr>
      <w:r>
        <w:rPr>
          <w:sz w:val="32"/>
        </w:rPr>
        <w:t>Asignatura: Informática II</w:t>
      </w:r>
    </w:p>
    <w:p>
      <w:pPr>
        <w:rPr>
          <w:sz w:val="32"/>
        </w:rPr>
      </w:pPr>
    </w:p>
    <w:p>
      <w:pPr>
        <w:rPr>
          <w:sz w:val="32"/>
        </w:rPr>
      </w:pPr>
      <w:r>
        <w:rPr>
          <w:sz w:val="32"/>
        </w:rPr>
        <w:t>Carrera: Ing. Electrónica</w:t>
      </w:r>
    </w:p>
    <w:p>
      <w:pPr>
        <w:rPr>
          <w:sz w:val="32"/>
        </w:rPr>
      </w:pPr>
    </w:p>
    <w:p>
      <w:pPr>
        <w:rPr>
          <w:sz w:val="32"/>
        </w:rPr>
      </w:pPr>
      <w:r>
        <w:rPr>
          <w:sz w:val="32"/>
        </w:rPr>
        <w:t>Curso: 2R1</w:t>
      </w:r>
    </w:p>
    <w:p>
      <w:pPr>
        <w:rPr>
          <w:sz w:val="32"/>
        </w:rPr>
      </w:pPr>
      <w:r>
        <w:rPr>
          <w:sz w:val="32"/>
        </w:rPr>
        <w:t xml:space="preserve">Profesor: </w:t>
      </w:r>
      <w:r>
        <w:rPr>
          <w:sz w:val="32"/>
        </w:rPr>
        <w:t>Herencia, Juan José</w:t>
      </w:r>
    </w:p>
    <w:p>
      <w:pPr>
        <w:rPr>
          <w:sz w:val="32"/>
        </w:rPr>
      </w:pPr>
      <w:r>
        <w:rPr>
          <w:sz w:val="32"/>
        </w:rPr>
        <w:t>Alumno: Van Cauteren Molina, Alexis</w:t>
      </w:r>
    </w:p>
    <w:p>
      <w:pPr>
        <w:jc w:val="center"/>
        <w:rPr>
          <w:color w:val="9bbb59" w:themeColor="accent3"/>
          <w:sz w:val="32"/>
        </w:rPr>
      </w:pPr>
    </w:p>
    <w:p>
      <w:pPr>
        <w:pStyle w:val="ListParagraph"/>
        <w:numPr>
          <w:ilvl w:val="0"/>
          <w:numId w:val="1"/>
        </w:numPr>
        <w:rPr>
          <w:sz w:val="24"/>
        </w:rPr>
      </w:pPr>
      <w:r>
        <w:rPr>
          <w:sz w:val="24"/>
        </w:rPr>
        <w:t>¿Cuáles son la diferencia en la transmisión de datos en serie y paralelo? ventajas y desventajas de cada uno de ellos.</w:t>
      </w:r>
    </w:p>
    <w:p>
      <w:pPr>
        <w:pStyle w:val="ListParagraph"/>
        <w:numPr>
          <w:ilvl w:val="0"/>
          <w:numId w:val="3"/>
        </w:numPr>
        <w:jc w:val="both"/>
        <w:rPr>
          <w:rFonts w:cs="Arial"/>
        </w:rPr>
      </w:pPr>
      <w:r>
        <w:rPr>
          <w:rFonts w:cs="Arial"/>
        </w:rPr>
        <w:t>La principal diferencia entre una conexión serie y una paralelo</w:t>
      </w:r>
      <w:r>
        <w:rPr>
          <w:rFonts w:cs="Arial"/>
        </w:rPr>
        <w:t>,</w:t>
      </w:r>
      <w:r>
        <w:rPr>
          <w:rFonts w:cs="Arial"/>
        </w:rPr>
        <w:t xml:space="preserve"> es que en la </w:t>
      </w:r>
      <w:r>
        <w:rPr>
          <w:rFonts w:cs="Arial"/>
        </w:rPr>
        <w:t xml:space="preserve">conexión </w:t>
      </w:r>
      <w:r>
        <w:rPr>
          <w:rFonts w:cs="Arial"/>
        </w:rPr>
        <w:t>serie los bits se transmiten uno detrás del otro en cambio en el paralelo se transmiten tramas de 8 bits a la vez</w:t>
      </w:r>
      <w:r>
        <w:rPr>
          <w:rFonts w:cs="Arial"/>
        </w:rPr>
        <w:t>.</w:t>
      </w:r>
    </w:p>
    <w:p>
      <w:pPr>
        <w:pStyle w:val="ListParagraph"/>
        <w:numPr>
          <w:ilvl w:val="0"/>
          <w:numId w:val="3"/>
        </w:numPr>
        <w:jc w:val="both"/>
        <w:rPr>
          <w:rFonts w:cs="Arial"/>
        </w:rPr>
      </w:pPr>
      <w:r>
        <w:rPr>
          <w:rFonts w:cs="Arial"/>
        </w:rPr>
        <w:t xml:space="preserve">La </w:t>
      </w:r>
      <w:r>
        <w:rPr>
          <w:rFonts w:cs="Arial"/>
        </w:rPr>
        <w:t xml:space="preserve">conexión paralela es </w:t>
      </w:r>
      <w:r>
        <w:rPr>
          <w:rFonts w:cs="Arial"/>
        </w:rPr>
        <w:t xml:space="preserve">mucho más rápida que la serie y es empleada </w:t>
      </w:r>
      <w:r>
        <w:rPr>
          <w:rFonts w:cs="Arial"/>
        </w:rPr>
        <w:t xml:space="preserve">para </w:t>
      </w:r>
      <w:r>
        <w:rPr>
          <w:rFonts w:cs="Arial"/>
        </w:rPr>
        <w:t xml:space="preserve">la transmisión en </w:t>
      </w:r>
      <w:r>
        <w:rPr>
          <w:rFonts w:cs="Arial"/>
        </w:rPr>
        <w:t>distancias cortas.</w:t>
      </w:r>
    </w:p>
    <w:p>
      <w:pPr>
        <w:pStyle w:val="ListParagraph"/>
        <w:numPr>
          <w:ilvl w:val="0"/>
          <w:numId w:val="3"/>
        </w:numPr>
        <w:jc w:val="both"/>
        <w:rPr>
          <w:rFonts w:cs="Arial"/>
        </w:rPr>
      </w:pPr>
      <w:r>
        <w:t>Una ventaja significativa de la transmisión serial en relación a la paralela es un menor costo del cableado puesto que se necesita un solo cable se tiene un octavo del costo que se ocuparía para transmisión paralela.</w:t>
      </w:r>
    </w:p>
    <w:p>
      <w:pPr>
        <w:pStyle w:val="ListParagraph"/>
        <w:rPr>
          <w:sz w:val="24"/>
        </w:rPr>
      </w:pPr>
    </w:p>
    <w:p>
      <w:pPr>
        <w:pStyle w:val="ListParagraph"/>
        <w:numPr>
          <w:ilvl w:val="0"/>
          <w:numId w:val="1"/>
        </w:numPr>
        <w:rPr>
          <w:sz w:val="24"/>
        </w:rPr>
      </w:pPr>
      <w:r>
        <w:rPr>
          <w:sz w:val="24"/>
        </w:rPr>
        <w:t>¿</w:t>
      </w:r>
      <w:r>
        <w:rPr>
          <w:sz w:val="24"/>
        </w:rPr>
        <w:t>Cuál es la dif</w:t>
      </w:r>
      <w:r>
        <w:rPr>
          <w:sz w:val="24"/>
        </w:rPr>
        <w:t>erencia</w:t>
      </w:r>
      <w:r>
        <w:rPr>
          <w:sz w:val="24"/>
        </w:rPr>
        <w:t xml:space="preserve"> entre la transmisión serie </w:t>
      </w:r>
      <w:r>
        <w:rPr>
          <w:sz w:val="24"/>
        </w:rPr>
        <w:t xml:space="preserve">síncrona </w:t>
      </w:r>
      <w:r>
        <w:rPr>
          <w:sz w:val="24"/>
        </w:rPr>
        <w:t xml:space="preserve"> y </w:t>
      </w:r>
      <w:r>
        <w:rPr>
          <w:sz w:val="24"/>
        </w:rPr>
        <w:t>asíncrona?</w:t>
      </w:r>
    </w:p>
    <w:p>
      <w:pPr>
        <w:pStyle w:val="ListParagraph"/>
        <w:numPr>
          <w:ilvl w:val="0"/>
          <w:numId w:val="3"/>
        </w:numPr>
        <w:spacing w:after="240" w:line="240" w:lineRule="auto"/>
        <w:rPr>
          <w:rFonts w:cs="Times"/>
        </w:rPr>
      </w:pPr>
      <w:r>
        <w:rPr>
          <w:rFonts w:cs="Arial"/>
          <w:b w:val="on"/>
        </w:rPr>
        <w:t>Síncrona</w:t>
      </w:r>
      <w:r>
        <w:rPr>
          <w:rFonts w:cs="Arial"/>
        </w:rPr>
        <w:t>: Se transmite un grupo de byte</w:t>
      </w:r>
      <w:r>
        <w:rPr>
          <w:rFonts w:cs="Arial"/>
        </w:rPr>
        <w:t>s (mensaje) en forma secuencial.</w:t>
      </w:r>
      <w:r>
        <w:t xml:space="preserve"> </w:t>
      </w:r>
      <w:r>
        <w:t>Antes de iniciar la comunicación ambos dispositivos deben de establecer una sincronización entre ellos. Para esto, antes de enviar los datos se envían un grupo de caracteres especiales de sincronía. Una vez que se logra la sincronía, se pueden empezar a transmitir datos</w:t>
      </w:r>
      <w:r>
        <w:rPr>
          <w:rFonts w:cs="Arial"/>
        </w:rPr>
        <w:t>. En general es más rápida que la asíncrona. Requiere calidad en el control de temporización</w:t>
      </w:r>
      <w:r>
        <w:rPr>
          <w:rFonts w:cs="Arial"/>
        </w:rPr>
        <w:t>, por lo que poseen un hardware más sofisticado</w:t>
      </w:r>
      <w:r>
        <w:rPr>
          <w:rFonts w:cs="Arial"/>
        </w:rPr>
        <w:t>.</w:t>
      </w:r>
    </w:p>
    <w:p>
      <w:pPr>
        <w:pStyle w:val="ListParagraph"/>
        <w:numPr>
          <w:ilvl w:val="0"/>
          <w:numId w:val="3"/>
        </w:numPr>
        <w:spacing w:after="240" w:line="240" w:lineRule="auto"/>
        <w:rPr>
          <w:rFonts w:cs="Arial"/>
        </w:rPr>
      </w:pPr>
      <w:r>
        <w:rPr>
          <w:rFonts w:cs="Arial"/>
        </w:rPr>
        <w:t xml:space="preserve"> </w:t>
      </w:r>
      <w:r>
        <w:rPr>
          <w:rFonts w:cs="Arial"/>
          <w:b w:val="on"/>
        </w:rPr>
        <w:t>Asíncrona</w:t>
      </w:r>
      <w:r>
        <w:rPr>
          <w:rFonts w:cs="Arial"/>
        </w:rPr>
        <w:t>: Sincroniza byte por byte, es la que se utiliza mayoritariamente en las PCs. No es crítica en temporización. Si esta falla se produce un error de trama</w:t>
      </w:r>
      <w:r>
        <w:rPr>
          <w:rFonts w:cs="Arial"/>
        </w:rPr>
        <w:t>.</w:t>
      </w:r>
    </w:p>
    <w:p>
      <w:pPr>
        <w:pStyle w:val="ListParagraph"/>
        <w:numPr>
          <w:ilvl w:val="0"/>
          <w:numId w:val="1"/>
        </w:numPr>
        <w:rPr>
          <w:sz w:val="24"/>
        </w:rPr>
      </w:pPr>
      <w:r>
        <w:rPr>
          <w:sz w:val="24"/>
        </w:rPr>
        <w:t xml:space="preserve">Según la norma rs232c </w:t>
      </w:r>
      <w:r>
        <w:rPr>
          <w:sz w:val="24"/>
        </w:rPr>
        <w:t>¿</w:t>
      </w:r>
      <w:r>
        <w:rPr>
          <w:sz w:val="24"/>
        </w:rPr>
        <w:t>cuál es la máxima distancia a la que pueden conectarse dos equipos</w:t>
      </w:r>
      <w:r>
        <w:rPr>
          <w:sz w:val="24"/>
        </w:rPr>
        <w:t>?</w:t>
      </w:r>
    </w:p>
    <w:p>
      <w:pPr>
        <w:pStyle w:val="ListParagraph"/>
        <w:numPr>
          <w:ilvl w:val="0"/>
          <w:numId w:val="3"/>
        </w:numPr>
        <w:jc w:val="both"/>
        <w:rPr>
          <w:rFonts w:cs="Calibri"/>
        </w:rPr>
      </w:pPr>
      <w:r>
        <w:rPr>
          <w:rFonts w:cs="Calibri"/>
        </w:rPr>
        <w:t xml:space="preserve">La máxima distancia de conexión es 15 </w:t>
      </w:r>
      <w:r>
        <w:rPr>
          <w:rFonts w:cs="Calibri"/>
        </w:rPr>
        <w:t>mts</w:t>
      </w:r>
      <w:r>
        <w:rPr>
          <w:rFonts w:cs="Calibri"/>
        </w:rPr>
        <w:t>.</w:t>
      </w:r>
    </w:p>
    <w:p>
      <w:pPr>
        <w:pStyle w:val="ListParagraph"/>
        <w:rPr>
          <w:sz w:val="24"/>
        </w:rPr>
      </w:pPr>
    </w:p>
    <w:p>
      <w:pPr>
        <w:pStyle w:val="ListParagraph"/>
        <w:numPr>
          <w:ilvl w:val="0"/>
          <w:numId w:val="1"/>
        </w:numPr>
        <w:rPr>
          <w:sz w:val="24"/>
        </w:rPr>
      </w:pPr>
      <w:r>
        <w:rPr>
          <w:sz w:val="24"/>
        </w:rPr>
        <w:t>¿</w:t>
      </w:r>
      <w:r>
        <w:rPr>
          <w:sz w:val="24"/>
        </w:rPr>
        <w:t>Cuáles son los niveles de tensión de los valores lógicos espacio y marca 0 y 1 y la corriente máxima de cortocircuito</w:t>
      </w:r>
      <w:r>
        <w:rPr>
          <w:sz w:val="24"/>
        </w:rPr>
        <w:t>?</w:t>
      </w:r>
    </w:p>
    <w:p>
      <w:pPr>
        <w:pStyle w:val="ListParagraph"/>
        <w:jc w:val="both"/>
        <w:rPr>
          <w:rFonts w:cs="Arial"/>
        </w:rPr>
      </w:pPr>
      <w:r>
        <w:rPr>
          <w:rFonts w:cs="Arial"/>
        </w:rPr>
        <w:t>El Puerto Serie toma como 1 (valor lógico alto) a</w:t>
      </w:r>
      <w:r>
        <w:rPr>
          <w:rFonts w:cs="Arial"/>
        </w:rPr>
        <w:t xml:space="preserve"> cualquier voltaje que se encuentre entre –3 </w:t>
      </w:r>
      <w:r>
        <w:rPr>
          <w:rFonts w:cs="Arial"/>
        </w:rPr>
        <w:t>y –25 V y como 0 (bajo nivel)</w:t>
      </w:r>
      <w:r>
        <w:rPr>
          <w:rFonts w:cs="Arial"/>
        </w:rPr>
        <w:t xml:space="preserve">, </w:t>
      </w:r>
      <w:r>
        <w:rPr>
          <w:rFonts w:cs="Arial"/>
        </w:rPr>
        <w:t xml:space="preserve"> a tensiones que se encuentren </w:t>
      </w:r>
      <w:r>
        <w:rPr>
          <w:rFonts w:cs="Arial"/>
        </w:rPr>
        <w:t>entre +3 y +25 V</w:t>
      </w:r>
      <w:r>
        <w:rPr>
          <w:rFonts w:cs="Arial"/>
        </w:rPr>
        <w:t>, es decir:</w:t>
      </w:r>
    </w:p>
    <w:p>
      <w:pPr>
        <w:pStyle w:val="ListParagraph"/>
        <w:numPr>
          <w:ilvl w:val="0"/>
          <w:numId w:val="2"/>
        </w:numPr>
        <w:jc w:val="both"/>
        <w:rPr>
          <w:rFonts w:cs="Arial"/>
        </w:rPr>
      </w:pPr>
      <w:r>
        <w:rPr>
          <w:rFonts w:cs="Arial"/>
        </w:rPr>
        <w:t>Un "Espacio" (0 lógico) estará entre +3 y +25 V.</w:t>
      </w:r>
    </w:p>
    <w:p>
      <w:pPr>
        <w:pStyle w:val="ListParagraph"/>
        <w:numPr>
          <w:ilvl w:val="0"/>
          <w:numId w:val="2"/>
        </w:numPr>
        <w:jc w:val="both"/>
        <w:rPr>
          <w:rFonts w:cs="Arial"/>
        </w:rPr>
      </w:pPr>
      <w:r>
        <w:rPr>
          <w:rFonts w:cs="Arial"/>
        </w:rPr>
        <w:t>Una "Marca" (1 lógico) estará entre -3 y -25 V.</w:t>
      </w:r>
    </w:p>
    <w:p>
      <w:pPr>
        <w:pStyle w:val="ListParagraph"/>
        <w:jc w:val="both"/>
        <w:rPr>
          <w:rFonts w:cs="Arial"/>
        </w:rPr>
      </w:pPr>
      <w:r>
        <w:rPr>
          <w:rFonts w:cs="Arial"/>
        </w:rPr>
        <w:t>La corriente de</w:t>
      </w:r>
      <w:r>
        <w:rPr>
          <w:rFonts w:cs="Arial"/>
        </w:rPr>
        <w:t xml:space="preserve"> cortocircuito no debe exceder los </w:t>
      </w:r>
      <w:r>
        <w:rPr>
          <w:rFonts w:cs="Arial"/>
          <w:b w:val="on"/>
        </w:rPr>
        <w:t>500mA</w:t>
      </w:r>
      <w:r>
        <w:rPr>
          <w:rFonts w:cs="Arial"/>
        </w:rPr>
        <w:t>.</w:t>
      </w:r>
    </w:p>
    <w:p>
      <w:pPr>
        <w:pStyle w:val="ListParagraph"/>
        <w:numPr>
          <w:ilvl w:val="0"/>
          <w:numId w:val="1"/>
        </w:numPr>
        <w:rPr>
          <w:sz w:val="24"/>
        </w:rPr>
      </w:pPr>
      <w:r>
        <w:rPr>
          <w:sz w:val="24"/>
        </w:rPr>
        <w:t>De algunos eje de uso de dispositivos que utilizan la transmisión de datos en serie</w:t>
      </w:r>
      <w:r>
        <w:rPr>
          <w:sz w:val="24"/>
        </w:rPr>
        <w:t>.</w:t>
      </w:r>
    </w:p>
    <w:p>
      <w:pPr>
        <w:pStyle w:val="ListParagraph"/>
        <w:numPr>
          <w:ilvl w:val="0"/>
          <w:numId w:val="2"/>
        </w:numPr>
        <w:jc w:val="both"/>
        <w:rPr>
          <w:rFonts w:cs="Calibri"/>
        </w:rPr>
      </w:pPr>
      <w:r>
        <w:rPr>
          <w:rFonts w:cs="Calibri"/>
        </w:rPr>
        <w:t>Redes PC- PC, módems, dispositivos USB.</w:t>
      </w:r>
    </w:p>
    <w:p>
      <w:pPr>
        <w:pStyle w:val="ListParagraph"/>
        <w:rPr>
          <w:sz w:val="24"/>
        </w:rPr>
      </w:pPr>
    </w:p>
    <w:p>
      <w:pPr>
        <w:pStyle w:val="ListParagraph"/>
        <w:numPr>
          <w:ilvl w:val="0"/>
          <w:numId w:val="1"/>
        </w:numPr>
        <w:rPr>
          <w:sz w:val="24"/>
        </w:rPr>
      </w:pPr>
      <w:r>
        <w:rPr>
          <w:sz w:val="24"/>
        </w:rPr>
        <w:t>¿</w:t>
      </w:r>
      <w:r>
        <w:rPr>
          <w:sz w:val="24"/>
        </w:rPr>
        <w:t xml:space="preserve">A </w:t>
      </w:r>
      <w:r>
        <w:rPr>
          <w:sz w:val="24"/>
        </w:rPr>
        <w:t>qué</w:t>
      </w:r>
      <w:r>
        <w:rPr>
          <w:sz w:val="24"/>
        </w:rPr>
        <w:t xml:space="preserve"> nivel lógico corresponde el estad</w:t>
      </w:r>
      <w:r>
        <w:rPr>
          <w:sz w:val="24"/>
        </w:rPr>
        <w:t>o</w:t>
      </w:r>
      <w:r>
        <w:rPr>
          <w:sz w:val="24"/>
        </w:rPr>
        <w:t xml:space="preserve"> de reposo en la </w:t>
      </w:r>
      <w:r>
        <w:rPr>
          <w:sz w:val="24"/>
        </w:rPr>
        <w:t>línea</w:t>
      </w:r>
      <w:r>
        <w:rPr>
          <w:sz w:val="24"/>
        </w:rPr>
        <w:t xml:space="preserve"> de transmisión</w:t>
      </w:r>
      <w:r>
        <w:rPr>
          <w:sz w:val="24"/>
        </w:rPr>
        <w:t>?</w:t>
      </w:r>
    </w:p>
    <w:p>
      <w:pPr>
        <w:pStyle w:val="ListParagraph"/>
        <w:numPr>
          <w:ilvl w:val="0"/>
          <w:numId w:val="2"/>
        </w:numPr>
        <w:rPr>
          <w:sz w:val="24"/>
        </w:rPr>
      </w:pPr>
      <w:r>
        <w:rPr>
          <w:sz w:val="24"/>
        </w:rPr>
        <w:t xml:space="preserve">A un nivel 1 </w:t>
      </w:r>
      <w:r>
        <w:rPr>
          <w:sz w:val="24"/>
        </w:rPr>
        <w:t>logico</w:t>
      </w:r>
      <w:r>
        <w:rPr>
          <w:sz w:val="24"/>
        </w:rPr>
        <w:t>.</w:t>
      </w:r>
    </w:p>
    <w:p>
      <w:pPr>
        <w:pStyle w:val="ListParagraph"/>
        <w:ind w:left="1080"/>
        <w:rPr>
          <w:sz w:val="24"/>
        </w:rPr>
      </w:pPr>
    </w:p>
    <w:p>
      <w:pPr>
        <w:pStyle w:val="ListParagraph"/>
        <w:numPr>
          <w:ilvl w:val="0"/>
          <w:numId w:val="1"/>
        </w:numPr>
        <w:rPr>
          <w:sz w:val="24"/>
        </w:rPr>
      </w:pPr>
      <w:r>
        <w:rPr>
          <w:sz w:val="24"/>
        </w:rPr>
        <w:t>¿</w:t>
      </w:r>
      <w:r>
        <w:rPr>
          <w:sz w:val="24"/>
        </w:rPr>
        <w:t>Qué</w:t>
      </w:r>
      <w:r>
        <w:rPr>
          <w:sz w:val="24"/>
        </w:rPr>
        <w:t xml:space="preserve"> es un baudio, porque se llama </w:t>
      </w:r>
      <w:r>
        <w:rPr>
          <w:sz w:val="24"/>
        </w:rPr>
        <w:t>así?</w:t>
      </w:r>
      <w:r>
        <w:rPr>
          <w:sz w:val="24"/>
        </w:rPr>
        <w:t xml:space="preserve"> </w:t>
      </w:r>
      <w:r>
        <w:rPr>
          <w:sz w:val="24"/>
        </w:rPr>
        <w:t>¿</w:t>
      </w:r>
      <w:r>
        <w:rPr>
          <w:sz w:val="24"/>
        </w:rPr>
        <w:t xml:space="preserve">y </w:t>
      </w:r>
      <w:r>
        <w:rPr>
          <w:sz w:val="24"/>
        </w:rPr>
        <w:t>qué</w:t>
      </w:r>
      <w:r>
        <w:rPr>
          <w:sz w:val="24"/>
        </w:rPr>
        <w:t xml:space="preserve"> es el </w:t>
      </w:r>
      <w:r>
        <w:rPr>
          <w:sz w:val="24"/>
        </w:rPr>
        <w:t>bau</w:t>
      </w:r>
      <w:r>
        <w:rPr>
          <w:sz w:val="24"/>
        </w:rPr>
        <w:t>d</w:t>
      </w:r>
      <w:r>
        <w:rPr>
          <w:sz w:val="24"/>
        </w:rPr>
        <w:t xml:space="preserve"> </w:t>
      </w:r>
      <w:r>
        <w:rPr>
          <w:sz w:val="24"/>
        </w:rPr>
        <w:t>rate</w:t>
      </w:r>
      <w:r>
        <w:rPr>
          <w:sz w:val="24"/>
        </w:rPr>
        <w:t>?</w:t>
      </w:r>
    </w:p>
    <w:p>
      <w:pPr>
        <w:pStyle w:val="ListParagraph"/>
        <w:numPr>
          <w:ilvl w:val="0"/>
          <w:numId w:val="2"/>
        </w:numPr>
        <w:jc w:val="both"/>
        <w:rPr>
          <w:rFonts w:cs="Calibri"/>
        </w:rPr>
      </w:pPr>
      <w:r>
        <w:rPr>
          <w:rFonts w:cs="Calibri"/>
        </w:rPr>
        <w:t xml:space="preserve">El </w:t>
      </w:r>
      <w:r>
        <w:rPr>
          <w:rFonts w:cs="Calibri"/>
          <w:b w:val="on"/>
        </w:rPr>
        <w:t>baudio</w:t>
      </w:r>
      <w:r>
        <w:rPr>
          <w:rFonts w:cs="Calibri"/>
        </w:rPr>
        <w:t xml:space="preserve"> es</w:t>
      </w:r>
      <w:r>
        <w:rPr>
          <w:rFonts w:cs="Calibri"/>
        </w:rPr>
        <w:t xml:space="preserve"> una unidad de medida que determina el número de </w:t>
      </w:r>
      <w:r>
        <w:fldChar w:fldCharType="begin"/>
      </w:r>
      <w:r>
        <w:instrText xml:space="preserve">HYPERLINK "http://www.alegsa.com.ar/Dic/baudio.php" </w:instrText>
      </w:r>
      <w:r>
        <w:fldChar w:fldCharType="separate"/>
      </w:r>
      <w:r>
        <w:rPr>
          <w:rFonts w:cs="Calibri"/>
        </w:rPr>
        <w:t>cambios</w:t>
      </w:r>
      <w:r>
        <w:fldChar w:fldCharType="end"/>
      </w:r>
      <w:r>
        <w:rPr>
          <w:rFonts w:cs="Calibri"/>
        </w:rPr>
        <w:t xml:space="preserve"> de estados en una </w:t>
      </w:r>
      <w:r>
        <w:fldChar w:fldCharType="begin"/>
      </w:r>
      <w:r>
        <w:instrText xml:space="preserve">HYPERLINK "http://www.alegsa.com.ar/Dic/baudio.php" </w:instrText>
      </w:r>
      <w:r>
        <w:fldChar w:fldCharType="separate"/>
      </w:r>
      <w:r>
        <w:rPr>
          <w:rFonts w:cs="Calibri"/>
        </w:rPr>
        <w:t>señal</w:t>
      </w:r>
      <w:r>
        <w:fldChar w:fldCharType="end"/>
      </w:r>
      <w:r>
        <w:rPr>
          <w:rFonts w:cs="Calibri"/>
        </w:rPr>
        <w:t xml:space="preserve">  por segundo. En la transmisión de datos, baudio es la cantidad de veces que cambia el estado del medio de transmisión por segundo. Cada </w:t>
      </w:r>
      <w:r>
        <w:fldChar w:fldCharType="begin"/>
      </w:r>
      <w:r>
        <w:instrText xml:space="preserve">HYPERLINK "http://www.alegsa.com.ar/Dic/baudio.php" </w:instrText>
      </w:r>
      <w:r>
        <w:fldChar w:fldCharType="separate"/>
      </w:r>
      <w:r>
        <w:rPr>
          <w:rFonts w:cs="Calibri"/>
        </w:rPr>
        <w:t>cambio</w:t>
      </w:r>
      <w:r>
        <w:fldChar w:fldCharType="end"/>
      </w:r>
      <w:r>
        <w:rPr>
          <w:rFonts w:cs="Calibri"/>
        </w:rPr>
        <w:t xml:space="preserve"> de estado </w:t>
      </w:r>
      <w:r>
        <w:rPr>
          <w:rFonts w:cs="Calibri"/>
        </w:rPr>
        <w:t xml:space="preserve">afecta a más de un </w:t>
      </w:r>
      <w:r>
        <w:fldChar w:fldCharType="begin"/>
      </w:r>
      <w:r>
        <w:instrText xml:space="preserve">HYPERLINK "http://www.alegsa.com.ar/Dic/bit.php" </w:instrText>
      </w:r>
      <w:r>
        <w:fldChar w:fldCharType="separate"/>
      </w:r>
      <w:r>
        <w:rPr>
          <w:rFonts w:cs="Calibri"/>
        </w:rPr>
        <w:t>bit</w:t>
      </w:r>
      <w:r>
        <w:fldChar w:fldCharType="end"/>
      </w:r>
      <w:r>
        <w:rPr>
          <w:rFonts w:cs="Calibri"/>
        </w:rPr>
        <w:t xml:space="preserve">  de </w:t>
      </w:r>
      <w:r>
        <w:fldChar w:fldCharType="begin"/>
      </w:r>
      <w:r>
        <w:instrText xml:space="preserve">HYPERLINK "http://www.alegsa.com.ar/Dic/baudio.php" </w:instrText>
      </w:r>
      <w:r>
        <w:fldChar w:fldCharType="separate"/>
      </w:r>
      <w:r>
        <w:rPr>
          <w:rFonts w:cs="Calibri"/>
        </w:rPr>
        <w:t>información</w:t>
      </w:r>
      <w:r>
        <w:fldChar w:fldCharType="end"/>
      </w:r>
      <w:r>
        <w:rPr>
          <w:rFonts w:cs="Calibri"/>
        </w:rPr>
        <w:t>, por lo tanto la tasa de bits puede ser superior a la tase de baudios.</w:t>
      </w:r>
      <w:r>
        <w:rPr>
          <w:rFonts w:cs="Calibri"/>
        </w:rPr>
        <w:t xml:space="preserve"> </w:t>
      </w:r>
      <w:r>
        <w:rPr>
          <w:rFonts w:cs="Calibri"/>
        </w:rPr>
        <w:t xml:space="preserve">Esta unidad fue utilizada originariamente para medir la velocidad de las transmisiones </w:t>
      </w:r>
      <w:r>
        <w:fldChar w:fldCharType="begin"/>
      </w:r>
      <w:r>
        <w:instrText xml:space="preserve">HYPERLINK "http://es.wikipedia.org/wiki/Tel%C3%A9grafo_el%C3%A9ctrico" </w:instrText>
      </w:r>
      <w:r>
        <w:fldChar w:fldCharType="separate"/>
      </w:r>
      <w:r>
        <w:rPr>
          <w:rFonts w:cs="Calibri"/>
        </w:rPr>
        <w:t>telegráficas</w:t>
      </w:r>
      <w:r>
        <w:fldChar w:fldCharType="end"/>
      </w:r>
      <w:r>
        <w:rPr>
          <w:rFonts w:cs="Calibri"/>
        </w:rPr>
        <w:t xml:space="preserve">, tomando su nombre del ingeniero francés </w:t>
      </w:r>
      <w:r>
        <w:fldChar w:fldCharType="begin"/>
      </w:r>
      <w:r>
        <w:instrText xml:space="preserve">HYPERLINK "http://es.wikipedia.org/wiki/%C3%89mile_Baudot" </w:instrText>
      </w:r>
      <w:r>
        <w:fldChar w:fldCharType="separate"/>
      </w:r>
      <w:r>
        <w:rPr>
          <w:rFonts w:cs="Calibri"/>
          <w:b w:val="on"/>
        </w:rPr>
        <w:t xml:space="preserve">Jean Maurice </w:t>
      </w:r>
      <w:r>
        <w:rPr>
          <w:rFonts w:cs="Calibri"/>
          <w:b w:val="on"/>
        </w:rPr>
        <w:t>Baudot</w:t>
      </w:r>
      <w:r>
        <w:fldChar w:fldCharType="end"/>
      </w:r>
      <w:r>
        <w:rPr>
          <w:rFonts w:cs="Calibri"/>
        </w:rPr>
        <w:t xml:space="preserve">, quien fue el primero en realizar este tipo de mediciones. </w:t>
      </w:r>
    </w:p>
    <w:p>
      <w:pPr>
        <w:pStyle w:val="ListParagraph"/>
        <w:numPr>
          <w:ilvl w:val="0"/>
          <w:numId w:val="2"/>
        </w:numPr>
        <w:jc w:val="both"/>
        <w:rPr>
          <w:rFonts w:cs="Calibri"/>
        </w:rPr>
      </w:pPr>
      <w:r>
        <w:rPr>
          <w:rFonts w:cs="Calibri"/>
          <w:b w:val="on"/>
        </w:rPr>
        <w:t>Baud</w:t>
      </w:r>
      <w:r>
        <w:rPr>
          <w:rFonts w:cs="Calibri"/>
          <w:b w:val="on"/>
        </w:rPr>
        <w:t xml:space="preserve"> </w:t>
      </w:r>
      <w:r>
        <w:rPr>
          <w:rFonts w:cs="Calibri"/>
          <w:b w:val="on"/>
        </w:rPr>
        <w:t>rate</w:t>
      </w:r>
      <w:r>
        <w:rPr>
          <w:rFonts w:cs="Calibri"/>
        </w:rPr>
        <w:t xml:space="preserve"> es la cantidad de baudios por unidad de tiempo.</w:t>
      </w:r>
    </w:p>
    <w:p>
      <w:pPr>
        <w:pStyle w:val="ListParagraph"/>
        <w:rPr>
          <w:sz w:val="24"/>
        </w:rPr>
      </w:pPr>
    </w:p>
    <w:p>
      <w:pPr>
        <w:pStyle w:val="ListParagraph"/>
        <w:numPr>
          <w:ilvl w:val="0"/>
          <w:numId w:val="1"/>
        </w:numPr>
        <w:rPr>
          <w:sz w:val="24"/>
        </w:rPr>
      </w:pPr>
      <w:r>
        <w:rPr>
          <w:sz w:val="24"/>
        </w:rPr>
        <w:t>¿Cuáles</w:t>
      </w:r>
      <w:r>
        <w:rPr>
          <w:sz w:val="24"/>
        </w:rPr>
        <w:t xml:space="preserve"> son los pines de con</w:t>
      </w:r>
      <w:r>
        <w:rPr>
          <w:sz w:val="24"/>
        </w:rPr>
        <w:t>exión de un conector estándar DB25 y un DB</w:t>
      </w:r>
      <w:r>
        <w:rPr>
          <w:sz w:val="24"/>
        </w:rPr>
        <w:t>9</w:t>
      </w:r>
      <w:r>
        <w:rPr>
          <w:sz w:val="24"/>
        </w:rPr>
        <w:t>?</w:t>
      </w:r>
      <w:r>
        <w:rPr>
          <w:sz w:val="24"/>
        </w:rPr>
        <w:t xml:space="preserve"> </w:t>
      </w:r>
      <w:r>
        <w:rPr>
          <w:sz w:val="24"/>
        </w:rPr>
        <w:t>¿</w:t>
      </w:r>
      <w:r>
        <w:rPr>
          <w:sz w:val="24"/>
        </w:rPr>
        <w:t xml:space="preserve">cuales se usan en la </w:t>
      </w:r>
      <w:r>
        <w:rPr>
          <w:sz w:val="24"/>
        </w:rPr>
        <w:t>práctica</w:t>
      </w:r>
      <w:r>
        <w:rPr>
          <w:sz w:val="24"/>
        </w:rPr>
        <w:t xml:space="preserve"> y que funciones cumplen cada uno</w:t>
      </w:r>
      <w:r>
        <w:rPr>
          <w:sz w:val="24"/>
        </w:rPr>
        <w:t>?</w:t>
      </w:r>
      <w:bookmarkStart w:id="0" w:name="brochage-serie"/>
      <w:bookmarkEnd w:id="0"/>
    </w:p>
    <w:p>
      <w:pPr>
        <w:pStyle w:val="ListParagraph"/>
        <w:numPr>
          <w:ilvl w:val="0"/>
          <w:numId w:val="2"/>
        </w:numPr>
        <w:jc w:val="both"/>
        <w:rPr>
          <w:rFonts w:cs="Calibri"/>
        </w:rPr>
      </w:pPr>
      <w:r>
        <w:rPr>
          <w:rFonts w:cs="Calibri"/>
        </w:rPr>
        <w:t>DB25: posee 25 pines</w:t>
      </w:r>
    </w:p>
    <w:p>
      <w:pPr>
        <w:pStyle w:val="ListParagraph"/>
        <w:numPr>
          <w:ilvl w:val="0"/>
          <w:numId w:val="2"/>
        </w:numPr>
        <w:jc w:val="both"/>
        <w:rPr>
          <w:rFonts w:cs="Calibri"/>
        </w:rPr>
      </w:pPr>
      <w:r>
        <w:rPr>
          <w:rFonts w:cs="Calibri"/>
        </w:rPr>
        <w:t>DB9: posee 9 pines, es más utilizado que el DB25 para transmisión por el puerto serie.</w:t>
      </w:r>
    </w:p>
    <w:p>
      <w:pPr>
        <w:pStyle w:val="ListParagraph"/>
        <w:rPr>
          <w:sz w:val="24"/>
        </w:rPr>
      </w:pPr>
    </w:p>
    <w:p/>
    <w:tbl>
      <w:tblPr>
        <w:tblW w:w="0" w:type="auto"/>
        <w:tblCellSpacing w:w="15" w:type="dxa"/>
        <w:tblCellMar>
          <w:top w:w="15" w:type="dxa"/>
          <w:left w:w="15" w:type="dxa"/>
          <w:bottom w:w="15" w:type="dxa"/>
          <w:right w:w="15" w:type="dxa"/>
        </w:tblCellMar>
      </w:tblPr>
      <w:tr>
        <w:trPr>
          <w:tblCellSpacing w:w="15" w:type="dxa"/>
        </w:trPr>
        <w:tc>
          <w:tcPr>
            <w:tcW w:w="0" w:type="auto"/>
            <w:vAlign w:val="center"/>
          </w:tcPr>
          <w:p>
            <w:pPr>
              <w:jc w:val="center"/>
              <w:rPr>
                <w:b w:val="on"/>
                <w:sz w:val="24"/>
              </w:rPr>
            </w:pPr>
            <w:r>
              <w:rPr>
                <w:b w:val="on"/>
              </w:rPr>
              <w:t>Número de clavija</w:t>
            </w:r>
          </w:p>
        </w:tc>
        <w:tc>
          <w:tcPr>
            <w:tcW w:w="0" w:type="auto"/>
            <w:vAlign w:val="center"/>
          </w:tcPr>
          <w:p>
            <w:pPr>
              <w:jc w:val="center"/>
              <w:rPr>
                <w:b w:val="on"/>
                <w:sz w:val="24"/>
              </w:rPr>
            </w:pPr>
            <w:r>
              <w:rPr>
                <w:b w:val="on"/>
              </w:rPr>
              <w:t>Nombre</w:t>
            </w:r>
          </w:p>
        </w:tc>
        <w:tc>
          <w:tcPr>
            <w:tcW w:w="0" w:type="auto"/>
            <w:vAlign w:val="center"/>
          </w:tcPr>
          <w:p>
            <w:pPr>
              <w:jc w:val="center"/>
              <w:rPr>
                <w:b w:val="on"/>
                <w:sz w:val="24"/>
              </w:rPr>
            </w:pPr>
          </w:p>
        </w:tc>
      </w:tr>
      <w:tr>
        <w:trPr>
          <w:tblCellSpacing w:w="15" w:type="dxa"/>
        </w:trPr>
        <w:tc>
          <w:tcPr>
            <w:tcW w:w="0" w:type="auto"/>
            <w:tcBorders>
              <w:top w:val="single" w:color="auto"/>
              <w:left w:val="single" w:color="auto"/>
              <w:bottom w:val="single" w:color="auto"/>
              <w:right w:val="single" w:color="auto"/>
            </w:tcBorders>
            <w:vAlign w:val="center"/>
          </w:tcPr>
          <w:p>
            <w:pPr>
              <w:rPr>
                <w:sz w:val="24"/>
              </w:rPr>
            </w:pPr>
            <w:r>
              <w:t>2</w:t>
            </w:r>
          </w:p>
        </w:tc>
        <w:tc>
          <w:tcPr>
            <w:tcW w:w="0" w:type="auto"/>
            <w:tcBorders>
              <w:top w:val="single" w:color="auto"/>
              <w:left w:val="single" w:color="auto"/>
              <w:bottom w:val="single" w:color="auto"/>
              <w:right w:val="single" w:color="auto"/>
            </w:tcBorders>
            <w:vAlign w:val="center"/>
          </w:tcPr>
          <w:p>
            <w:pPr>
              <w:rPr>
                <w:sz w:val="24"/>
              </w:rPr>
            </w:pPr>
            <w:r>
              <w:t>TXD: Transmitir datos</w:t>
            </w:r>
          </w:p>
        </w:tc>
        <w:tc>
          <w:tcPr>
            <w:tcW w:w="0" w:type="auto"/>
            <w:vAlign w:val="center"/>
          </w:tcPr>
          <w:p>
            <w:pPr>
              <w:rPr>
                <w:sz w:val="24"/>
              </w:rPr>
            </w:pPr>
          </w:p>
        </w:tc>
      </w:tr>
      <w:tr>
        <w:trPr>
          <w:tblCellSpacing w:w="15" w:type="dxa"/>
        </w:trPr>
        <w:tc>
          <w:tcPr>
            <w:tcW w:w="0" w:type="auto"/>
            <w:tcBorders>
              <w:top w:val="single" w:color="auto"/>
              <w:left w:val="single" w:color="auto"/>
              <w:bottom w:val="single" w:color="auto"/>
              <w:right w:val="single" w:color="auto"/>
            </w:tcBorders>
            <w:vAlign w:val="center"/>
          </w:tcPr>
          <w:p>
            <w:pPr>
              <w:rPr>
                <w:sz w:val="24"/>
              </w:rPr>
            </w:pPr>
            <w:r>
              <w:t>3</w:t>
            </w:r>
          </w:p>
        </w:tc>
        <w:tc>
          <w:tcPr>
            <w:tcW w:w="0" w:type="auto"/>
            <w:tcBorders>
              <w:top w:val="single" w:color="auto"/>
              <w:left w:val="single" w:color="auto"/>
              <w:bottom w:val="single" w:color="auto"/>
              <w:right w:val="single" w:color="auto"/>
            </w:tcBorders>
            <w:vAlign w:val="center"/>
          </w:tcPr>
          <w:p>
            <w:pPr>
              <w:rPr>
                <w:sz w:val="24"/>
              </w:rPr>
            </w:pPr>
            <w:r>
              <w:t>RXD: Recibir datos</w:t>
            </w:r>
          </w:p>
        </w:tc>
        <w:tc>
          <w:tcPr>
            <w:tcW w:w="0" w:type="auto"/>
            <w:vAlign w:val="center"/>
          </w:tcPr>
          <w:p>
            <w:pPr>
              <w:rPr>
                <w:sz w:val="24"/>
              </w:rPr>
            </w:pPr>
          </w:p>
        </w:tc>
      </w:tr>
      <w:tr>
        <w:trPr>
          <w:tblCellSpacing w:w="15" w:type="dxa"/>
        </w:trPr>
        <w:tc>
          <w:tcPr>
            <w:tcW w:w="0" w:type="auto"/>
            <w:tcBorders>
              <w:top w:val="single" w:color="auto"/>
              <w:left w:val="single" w:color="auto"/>
              <w:bottom w:val="single" w:color="auto"/>
              <w:right w:val="single" w:color="auto"/>
            </w:tcBorders>
            <w:vAlign w:val="center"/>
          </w:tcPr>
          <w:p>
            <w:pPr>
              <w:rPr>
                <w:sz w:val="24"/>
              </w:rPr>
            </w:pPr>
            <w:r>
              <w:t>4</w:t>
            </w:r>
          </w:p>
        </w:tc>
        <w:tc>
          <w:tcPr>
            <w:tcW w:w="0" w:type="auto"/>
            <w:tcBorders>
              <w:top w:val="single" w:color="auto"/>
              <w:left w:val="single" w:color="auto"/>
              <w:bottom w:val="single" w:color="auto"/>
              <w:right w:val="single" w:color="auto"/>
            </w:tcBorders>
            <w:vAlign w:val="center"/>
          </w:tcPr>
          <w:p>
            <w:pPr>
              <w:rPr>
                <w:sz w:val="24"/>
              </w:rPr>
            </w:pPr>
            <w:r>
              <w:t>RTS: Permiso para transmitir</w:t>
            </w:r>
          </w:p>
        </w:tc>
        <w:tc>
          <w:tcPr>
            <w:tcW w:w="0" w:type="auto"/>
            <w:vAlign w:val="center"/>
          </w:tcPr>
          <w:p>
            <w:pPr>
              <w:rPr>
                <w:sz w:val="24"/>
              </w:rPr>
            </w:pPr>
          </w:p>
        </w:tc>
      </w:tr>
      <w:tr>
        <w:trPr>
          <w:tblCellSpacing w:w="15" w:type="dxa"/>
        </w:trPr>
        <w:tc>
          <w:tcPr>
            <w:tcW w:w="0" w:type="auto"/>
            <w:tcBorders>
              <w:top w:val="single" w:color="auto"/>
              <w:left w:val="single" w:color="auto"/>
              <w:bottom w:val="single" w:color="auto"/>
              <w:right w:val="single" w:color="auto"/>
            </w:tcBorders>
            <w:vAlign w:val="center"/>
          </w:tcPr>
          <w:p>
            <w:pPr>
              <w:rPr>
                <w:sz w:val="24"/>
              </w:rPr>
            </w:pPr>
            <w:r>
              <w:t>5</w:t>
            </w:r>
          </w:p>
        </w:tc>
        <w:tc>
          <w:tcPr>
            <w:tcW w:w="0" w:type="auto"/>
            <w:tcBorders>
              <w:top w:val="single" w:color="auto"/>
              <w:left w:val="single" w:color="auto"/>
              <w:bottom w:val="single" w:color="auto"/>
              <w:right w:val="single" w:color="auto"/>
            </w:tcBorders>
            <w:vAlign w:val="center"/>
          </w:tcPr>
          <w:p>
            <w:pPr>
              <w:rPr>
                <w:sz w:val="24"/>
              </w:rPr>
            </w:pPr>
            <w:r>
              <w:t>CTS: Listo para enviar</w:t>
            </w:r>
          </w:p>
        </w:tc>
        <w:tc>
          <w:tcPr>
            <w:tcW w:w="0" w:type="auto"/>
            <w:vAlign w:val="center"/>
          </w:tcPr>
          <w:p>
            <w:pPr>
              <w:rPr>
                <w:sz w:val="24"/>
              </w:rPr>
            </w:pPr>
          </w:p>
        </w:tc>
      </w:tr>
      <w:tr>
        <w:trPr>
          <w:tblCellSpacing w:w="15" w:type="dxa"/>
        </w:trPr>
        <w:tc>
          <w:tcPr>
            <w:tcW w:w="0" w:type="auto"/>
            <w:tcBorders>
              <w:top w:val="single" w:color="auto"/>
              <w:left w:val="single" w:color="auto"/>
              <w:bottom w:val="single" w:color="auto"/>
              <w:right w:val="single" w:color="auto"/>
            </w:tcBorders>
            <w:vAlign w:val="center"/>
          </w:tcPr>
          <w:p>
            <w:pPr>
              <w:rPr>
                <w:sz w:val="24"/>
              </w:rPr>
            </w:pPr>
            <w:r>
              <w:t>6</w:t>
            </w:r>
          </w:p>
        </w:tc>
        <w:tc>
          <w:tcPr>
            <w:tcW w:w="0" w:type="auto"/>
            <w:tcBorders>
              <w:top w:val="single" w:color="auto"/>
              <w:left w:val="single" w:color="auto"/>
              <w:bottom w:val="single" w:color="auto"/>
              <w:right w:val="single" w:color="auto"/>
            </w:tcBorders>
            <w:vAlign w:val="center"/>
          </w:tcPr>
          <w:p>
            <w:pPr>
              <w:rPr>
                <w:sz w:val="24"/>
              </w:rPr>
            </w:pPr>
            <w:r>
              <w:t>DSR: Ajuste de datos listo</w:t>
            </w:r>
          </w:p>
        </w:tc>
        <w:tc>
          <w:tcPr>
            <w:tcW w:w="0" w:type="auto"/>
            <w:vAlign w:val="center"/>
          </w:tcPr>
          <w:p>
            <w:pPr>
              <w:rPr>
                <w:sz w:val="24"/>
              </w:rPr>
            </w:pPr>
          </w:p>
        </w:tc>
      </w:tr>
      <w:tr>
        <w:trPr>
          <w:tblCellSpacing w:w="15" w:type="dxa"/>
        </w:trPr>
        <w:tc>
          <w:tcPr>
            <w:tcW w:w="0" w:type="auto"/>
            <w:tcBorders>
              <w:top w:val="single" w:color="auto"/>
              <w:left w:val="single" w:color="auto"/>
              <w:bottom w:val="single" w:color="auto"/>
              <w:right w:val="single" w:color="auto"/>
            </w:tcBorders>
            <w:vAlign w:val="center"/>
          </w:tcPr>
          <w:p>
            <w:pPr>
              <w:rPr>
                <w:sz w:val="24"/>
              </w:rPr>
            </w:pPr>
            <w:r>
              <w:t>7</w:t>
            </w:r>
          </w:p>
        </w:tc>
        <w:tc>
          <w:tcPr>
            <w:tcW w:w="0" w:type="auto"/>
            <w:tcBorders>
              <w:top w:val="single" w:color="auto"/>
              <w:left w:val="single" w:color="auto"/>
              <w:bottom w:val="single" w:color="auto"/>
              <w:right w:val="single" w:color="auto"/>
            </w:tcBorders>
            <w:vAlign w:val="center"/>
          </w:tcPr>
          <w:p>
            <w:pPr>
              <w:rPr>
                <w:sz w:val="24"/>
              </w:rPr>
            </w:pPr>
            <w:r>
              <w:t>GND: Señal de tierra</w:t>
            </w:r>
          </w:p>
        </w:tc>
        <w:tc>
          <w:tcPr>
            <w:tcW w:w="0" w:type="auto"/>
            <w:vAlign w:val="center"/>
          </w:tcPr>
          <w:p>
            <w:pPr>
              <w:rPr>
                <w:sz w:val="24"/>
              </w:rPr>
            </w:pPr>
          </w:p>
        </w:tc>
      </w:tr>
      <w:tr>
        <w:trPr>
          <w:tblCellSpacing w:w="15" w:type="dxa"/>
        </w:trPr>
        <w:tc>
          <w:tcPr>
            <w:tcW w:w="0" w:type="auto"/>
            <w:tcBorders>
              <w:top w:val="single" w:color="auto"/>
              <w:left w:val="single" w:color="auto"/>
              <w:bottom w:val="single" w:color="auto"/>
              <w:right w:val="single" w:color="auto"/>
            </w:tcBorders>
            <w:vAlign w:val="center"/>
          </w:tcPr>
          <w:p>
            <w:pPr>
              <w:rPr>
                <w:sz w:val="24"/>
              </w:rPr>
            </w:pPr>
            <w:r>
              <w:t>8</w:t>
            </w:r>
          </w:p>
        </w:tc>
        <w:tc>
          <w:tcPr>
            <w:tcW w:w="0" w:type="auto"/>
            <w:tcBorders>
              <w:top w:val="single" w:color="auto"/>
              <w:left w:val="single" w:color="auto"/>
              <w:bottom w:val="single" w:color="auto"/>
              <w:right w:val="single" w:color="auto"/>
            </w:tcBorders>
            <w:vAlign w:val="center"/>
          </w:tcPr>
          <w:p>
            <w:pPr>
              <w:rPr>
                <w:sz w:val="24"/>
              </w:rPr>
            </w:pPr>
            <w:r>
              <w:t>CD: Detector de transmisión</w:t>
            </w:r>
          </w:p>
        </w:tc>
        <w:tc>
          <w:tcPr>
            <w:tcW w:w="0" w:type="auto"/>
            <w:vAlign w:val="center"/>
          </w:tcPr>
          <w:p>
            <w:pPr>
              <w:rPr>
                <w:sz w:val="24"/>
              </w:rPr>
            </w:pPr>
          </w:p>
        </w:tc>
      </w:tr>
      <w:tr>
        <w:trPr>
          <w:tblCellSpacing w:w="15" w:type="dxa"/>
        </w:trPr>
        <w:tc>
          <w:tcPr>
            <w:tcW w:w="0" w:type="auto"/>
            <w:tcBorders>
              <w:top w:val="single" w:color="auto"/>
              <w:left w:val="single" w:color="auto"/>
              <w:bottom w:val="single" w:color="auto"/>
              <w:right w:val="single" w:color="auto"/>
            </w:tcBorders>
            <w:vAlign w:val="center"/>
          </w:tcPr>
          <w:p>
            <w:pPr>
              <w:rPr>
                <w:sz w:val="24"/>
              </w:rPr>
            </w:pPr>
            <w:r>
              <w:t>20</w:t>
            </w:r>
          </w:p>
        </w:tc>
        <w:tc>
          <w:tcPr>
            <w:tcW w:w="0" w:type="auto"/>
            <w:tcBorders>
              <w:top w:val="single" w:color="auto"/>
              <w:left w:val="single" w:color="auto"/>
              <w:bottom w:val="single" w:color="auto"/>
              <w:right w:val="single" w:color="auto"/>
            </w:tcBorders>
            <w:vAlign w:val="center"/>
          </w:tcPr>
          <w:p>
            <w:pPr>
              <w:rPr>
                <w:sz w:val="24"/>
              </w:rPr>
            </w:pPr>
            <w:r>
              <w:t>DTR: Terminal de datos lista</w:t>
            </w:r>
          </w:p>
        </w:tc>
        <w:tc>
          <w:tcPr>
            <w:tcW w:w="0" w:type="auto"/>
            <w:vAlign w:val="center"/>
          </w:tcPr>
          <w:p>
            <w:pPr>
              <w:rPr>
                <w:sz w:val="24"/>
              </w:rPr>
            </w:pPr>
          </w:p>
        </w:tc>
      </w:tr>
      <w:tr>
        <w:trPr>
          <w:tblCellSpacing w:w="15" w:type="dxa"/>
        </w:trPr>
        <w:tc>
          <w:tcPr>
            <w:tcW w:w="0" w:type="auto"/>
            <w:tcBorders>
              <w:top w:val="single" w:color="auto"/>
              <w:left w:val="single" w:color="auto"/>
              <w:bottom w:val="single" w:color="auto"/>
              <w:right w:val="single" w:color="auto"/>
            </w:tcBorders>
            <w:vAlign w:val="center"/>
          </w:tcPr>
          <w:p>
            <w:pPr>
              <w:rPr>
                <w:sz w:val="24"/>
              </w:rPr>
            </w:pPr>
            <w:r>
              <w:t>22</w:t>
            </w:r>
          </w:p>
        </w:tc>
        <w:tc>
          <w:tcPr>
            <w:tcW w:w="0" w:type="auto"/>
            <w:tcBorders>
              <w:top w:val="single" w:color="auto"/>
              <w:left w:val="single" w:color="auto"/>
              <w:bottom w:val="single" w:color="auto"/>
              <w:right w:val="single" w:color="auto"/>
            </w:tcBorders>
            <w:vAlign w:val="center"/>
          </w:tcPr>
          <w:p>
            <w:pPr>
              <w:rPr>
                <w:sz w:val="24"/>
              </w:rPr>
            </w:pPr>
            <w:r>
              <w:t>RI: Indicador de llamada</w:t>
            </w:r>
          </w:p>
        </w:tc>
        <w:tc>
          <w:tcPr>
            <w:tcW w:w="0" w:type="auto"/>
            <w:vAlign w:val="center"/>
          </w:tcPr>
          <w:p>
            <w:pPr>
              <w:rPr>
                <w:sz w:val="24"/>
              </w:rPr>
            </w:pPr>
          </w:p>
        </w:tc>
      </w:tr>
    </w:tbl>
    <w:p>
      <w:pPr>
        <w:pStyle w:val="ListParagraph"/>
        <w:rPr>
          <w:sz w:val="24"/>
        </w:rPr>
      </w:pPr>
    </w:p>
    <w:p>
      <w:pPr>
        <w:pStyle w:val="ListParagraph"/>
        <w:rPr>
          <w:sz w:val="24"/>
        </w:rPr>
      </w:pPr>
    </w:p>
    <w:p>
      <w:pPr>
        <w:pStyle w:val="ListParagraph"/>
        <w:rPr>
          <w:sz w:val="24"/>
        </w:rPr>
      </w:pPr>
    </w:p>
    <w:p>
      <w:pPr>
        <w:pStyle w:val="ListParagraph"/>
        <w:rPr>
          <w:sz w:val="24"/>
        </w:rPr>
      </w:pPr>
    </w:p>
    <w:p>
      <w:pPr>
        <w:pStyle w:val="ListParagraph"/>
        <w:rPr>
          <w:sz w:val="24"/>
        </w:rPr>
      </w:pPr>
    </w:p>
    <w:p>
      <w:pPr>
        <w:pStyle w:val="ListParagraph"/>
        <w:rPr>
          <w:sz w:val="24"/>
        </w:rPr>
      </w:pPr>
    </w:p>
    <w:p>
      <w:pPr>
        <w:pStyle w:val="ListParagraph"/>
        <w:rPr>
          <w:sz w:val="24"/>
        </w:rPr>
      </w:pPr>
    </w:p>
    <w:p>
      <w:pPr>
        <w:pStyle w:val="ListParagraph"/>
        <w:rPr>
          <w:sz w:val="24"/>
        </w:rPr>
      </w:pPr>
    </w:p>
    <w:p>
      <w:pPr>
        <w:pStyle w:val="ListParagraph"/>
        <w:rPr>
          <w:sz w:val="24"/>
        </w:rPr>
      </w:pPr>
    </w:p>
    <w:p>
      <w:pPr>
        <w:pStyle w:val="ListParagraph"/>
        <w:rPr>
          <w:sz w:val="24"/>
        </w:rPr>
      </w:pPr>
    </w:p>
    <w:p>
      <w:pPr>
        <w:pStyle w:val="ListParagraph"/>
        <w:numPr>
          <w:ilvl w:val="0"/>
          <w:numId w:val="1"/>
        </w:numPr>
        <w:rPr>
          <w:sz w:val="24"/>
        </w:rPr>
      </w:pPr>
      <w:r>
        <w:rPr>
          <w:sz w:val="24"/>
        </w:rPr>
        <w:t xml:space="preserve">Realice un esquema de un adaptador entre ambos conectores </w:t>
      </w:r>
    </w:p>
    <w:p>
      <w:pPr>
        <w:pStyle w:val="ListParagraph"/>
        <w:rPr>
          <w:sz w:val="24"/>
        </w:rPr>
      </w:pPr>
    </w:p>
    <w:p>
      <w:pPr>
        <w:pStyle w:val="ListParagraph"/>
        <w:jc w:val="center"/>
        <w:rPr>
          <w:sz w:val="24"/>
        </w:rPr>
      </w:pPr>
      <w:r>
        <w:rPr/>
        <w:drawing>
          <wp:inline distT="0" distB="0" distL="0" distR="0">
            <wp:extent cx="1952625" cy="3108527"/>
            <wp:effectExtent l="19050" t="0" r="9525" b="0"/>
            <wp:docPr id="3" name="Imagen 3" descr="http://electrosuite.com/wp-content/uploads/2011/07/DB9-to-DB25-Converter-Configurati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electrosuite.com/wp-content/uploads/2011/07/DB9-to-DB25-Converter-Configuration.gif"/>
                    <pic:cNvPicPr>
                      <a:picLocks noChangeAspect="1" noChangeArrowheads="1"/>
                    </pic:cNvPicPr>
                  </pic:nvPicPr>
                  <pic:blipFill>
                    <a:blip r:embed="rId15" cstate="print"/>
                    <a:srcRect/>
                    <a:stretch>
                      <a:fillRect/>
                    </a:stretch>
                  </pic:blipFill>
                  <pic:spPr bwMode="auto">
                    <a:xfrm>
                      <a:off x="0" y="0"/>
                      <a:ext cx="1952625" cy="3108527"/>
                    </a:xfrm>
                    <a:prstGeom prst="rect">
                      <a:avLst/>
                    </a:prstGeom>
                    <a:noFill/>
                    <a:ln w="9525">
                      <a:noFill/>
                      <a:miter lim="800000"/>
                      <a:headEnd/>
                      <a:tailEnd/>
                    </a:ln>
                  </pic:spPr>
                </pic:pic>
              </a:graphicData>
            </a:graphic>
          </wp:inline>
        </w:drawing>
      </w:r>
    </w:p>
    <w:p>
      <w:pPr>
        <w:pStyle w:val="ListParagraph"/>
        <w:rPr>
          <w:sz w:val="24"/>
        </w:rPr>
      </w:pPr>
    </w:p>
    <w:p>
      <w:pPr>
        <w:pStyle w:val="ListParagraph"/>
        <w:numPr>
          <w:ilvl w:val="0"/>
          <w:numId w:val="1"/>
        </w:numPr>
        <w:rPr>
          <w:sz w:val="24"/>
        </w:rPr>
      </w:pPr>
      <w:r>
        <w:rPr>
          <w:sz w:val="24"/>
        </w:rPr>
        <w:t>¿</w:t>
      </w:r>
      <w:r>
        <w:rPr>
          <w:sz w:val="24"/>
        </w:rPr>
        <w:t>Cómo</w:t>
      </w:r>
      <w:r>
        <w:rPr>
          <w:sz w:val="24"/>
        </w:rPr>
        <w:t xml:space="preserve"> es la secuencia de transmisión de los bits?</w:t>
      </w:r>
    </w:p>
    <w:p>
      <w:pPr>
        <w:pStyle w:val="ListParagraph"/>
        <w:numPr>
          <w:ilvl w:val="0"/>
          <w:numId w:val="2"/>
        </w:numPr>
        <w:jc w:val="both"/>
        <w:rPr>
          <w:rFonts w:cs="Calibri"/>
        </w:rPr>
      </w:pPr>
      <w:r>
        <w:rPr>
          <w:rFonts w:cs="Calibri"/>
        </w:rPr>
        <w:t>La secuencia de transmisión de los bits es uno detrás del otro, de allí deriva su nombre.</w:t>
      </w:r>
    </w:p>
    <w:p>
      <w:pPr>
        <w:pStyle w:val="ListParagraph"/>
        <w:rPr>
          <w:sz w:val="24"/>
        </w:rPr>
      </w:pPr>
    </w:p>
    <w:p>
      <w:pPr>
        <w:pStyle w:val="ListParagraph"/>
        <w:numPr>
          <w:ilvl w:val="0"/>
          <w:numId w:val="1"/>
        </w:numPr>
        <w:rPr>
          <w:sz w:val="24"/>
        </w:rPr>
      </w:pPr>
      <w:r>
        <w:rPr>
          <w:sz w:val="24"/>
        </w:rPr>
        <w:t>¿</w:t>
      </w:r>
      <w:r>
        <w:rPr>
          <w:sz w:val="24"/>
        </w:rPr>
        <w:t>Qué</w:t>
      </w:r>
      <w:r>
        <w:rPr>
          <w:sz w:val="24"/>
        </w:rPr>
        <w:t xml:space="preserve"> funciones cumple la UART?</w:t>
      </w:r>
      <w:r>
        <w:rPr>
          <w:sz w:val="24"/>
        </w:rPr>
        <w:t xml:space="preserve"> </w:t>
      </w:r>
      <w:r>
        <w:rPr>
          <w:sz w:val="24"/>
        </w:rPr>
        <w:t>¿</w:t>
      </w:r>
      <w:r>
        <w:rPr>
          <w:sz w:val="24"/>
        </w:rPr>
        <w:t>cuáles son sus registros?</w:t>
      </w:r>
    </w:p>
    <w:p>
      <w:pPr>
        <w:pStyle w:val="ListParagraph"/>
        <w:numPr>
          <w:ilvl w:val="0"/>
          <w:numId w:val="2"/>
        </w:numPr>
        <w:jc w:val="both"/>
        <w:rPr>
          <w:rFonts w:cs="Calibri"/>
        </w:rPr>
      </w:pPr>
      <w:r>
        <w:rPr>
          <w:rFonts w:cs="Helvetica"/>
          <w:b w:val="on"/>
        </w:rPr>
        <w:t>UART</w:t>
      </w:r>
      <w:r>
        <w:rPr>
          <w:rFonts w:cs="Helvetica"/>
        </w:rPr>
        <w:t xml:space="preserve"> son las siglas de "</w:t>
      </w:r>
      <w:r>
        <w:rPr>
          <w:rFonts w:cs="Helvetica"/>
          <w:b w:val="on"/>
        </w:rPr>
        <w:t>U</w:t>
      </w:r>
      <w:r>
        <w:rPr>
          <w:rFonts w:cs="Helvetica"/>
        </w:rPr>
        <w:t xml:space="preserve">niversal </w:t>
      </w:r>
      <w:r>
        <w:rPr>
          <w:rFonts w:cs="Helvetica"/>
          <w:b w:val="on"/>
        </w:rPr>
        <w:t>A</w:t>
      </w:r>
      <w:r>
        <w:rPr>
          <w:rFonts w:cs="Helvetica"/>
        </w:rPr>
        <w:t>synchronous</w:t>
      </w:r>
      <w:r>
        <w:rPr>
          <w:rFonts w:cs="Helvetica"/>
        </w:rPr>
        <w:t xml:space="preserve"> </w:t>
      </w:r>
      <w:r>
        <w:rPr>
          <w:rFonts w:cs="Helvetica"/>
          <w:b w:val="on"/>
        </w:rPr>
        <w:t>R</w:t>
      </w:r>
      <w:r>
        <w:rPr>
          <w:rFonts w:cs="Helvetica"/>
        </w:rPr>
        <w:t>eceiver-</w:t>
      </w:r>
      <w:r>
        <w:rPr>
          <w:rFonts w:cs="Helvetica"/>
          <w:b w:val="on"/>
        </w:rPr>
        <w:t>T</w:t>
      </w:r>
      <w:r>
        <w:rPr>
          <w:rFonts w:cs="Helvetica"/>
        </w:rPr>
        <w:t>ransmitter</w:t>
      </w:r>
      <w:r>
        <w:rPr>
          <w:rFonts w:cs="Helvetica"/>
        </w:rPr>
        <w:t xml:space="preserve">" (en español, </w:t>
      </w:r>
      <w:r>
        <w:rPr>
          <w:rFonts w:cs="Helvetica"/>
          <w:i w:val="on"/>
        </w:rPr>
        <w:t>Transmisor-Receptor Asíncrono Universal</w:t>
      </w:r>
      <w:r>
        <w:rPr>
          <w:rFonts w:cs="Helvetica"/>
        </w:rPr>
        <w:t xml:space="preserve">). Éste controla los </w:t>
      </w:r>
      <w:r>
        <w:fldChar w:fldCharType="begin"/>
      </w:r>
      <w:r>
        <w:instrText xml:space="preserve">HYPERLINK "http://es.wikipedia.org/wiki/Puertos" </w:instrText>
      </w:r>
      <w:r>
        <w:fldChar w:fldCharType="separate"/>
      </w:r>
      <w:r>
        <w:rPr>
          <w:rFonts w:cs="Helvetica"/>
        </w:rPr>
        <w:t>puertos</w:t>
      </w:r>
      <w:r>
        <w:fldChar w:fldCharType="end"/>
      </w:r>
      <w:r>
        <w:rPr>
          <w:rFonts w:cs="Helvetica"/>
        </w:rPr>
        <w:t xml:space="preserve"> y dispositivos serie. Se encuentra integrado en la </w:t>
      </w:r>
      <w:r>
        <w:fldChar w:fldCharType="begin"/>
      </w:r>
      <w:r>
        <w:instrText xml:space="preserve">HYPERLINK "http://es.wikipedia.org/wiki/Placa_base" </w:instrText>
      </w:r>
      <w:r>
        <w:fldChar w:fldCharType="separate"/>
      </w:r>
      <w:r>
        <w:rPr>
          <w:rFonts w:cs="Helvetica"/>
        </w:rPr>
        <w:t>placa base</w:t>
      </w:r>
      <w:r>
        <w:fldChar w:fldCharType="end"/>
      </w:r>
      <w:r>
        <w:rPr>
          <w:rFonts w:cs="Helvetica"/>
        </w:rPr>
        <w:t xml:space="preserve"> o en la </w:t>
      </w:r>
      <w:r>
        <w:fldChar w:fldCharType="begin"/>
      </w:r>
      <w:r>
        <w:instrText xml:space="preserve">HYPERLINK "http://es.wikipedia.org/w/index.php?title=Tarjeta_adaptadora&amp;action=edit&amp;redlink=1" </w:instrText>
      </w:r>
      <w:r>
        <w:fldChar w:fldCharType="separate"/>
      </w:r>
      <w:r>
        <w:rPr>
          <w:rFonts w:cs="Helvetica"/>
        </w:rPr>
        <w:t>tarjeta adaptadora</w:t>
      </w:r>
      <w:r>
        <w:fldChar w:fldCharType="end"/>
      </w:r>
      <w:r>
        <w:rPr>
          <w:rFonts w:cs="Helvetica"/>
        </w:rPr>
        <w:t xml:space="preserve"> del dispositivo</w:t>
      </w:r>
      <w:r>
        <w:rPr>
          <w:rFonts w:cs="Helvetica"/>
        </w:rPr>
        <w:t>.</w:t>
      </w:r>
    </w:p>
    <w:p>
      <w:pPr>
        <w:pStyle w:val="ListParagraph"/>
        <w:numPr>
          <w:ilvl w:val="0"/>
          <w:numId w:val="2"/>
        </w:numPr>
        <w:jc w:val="both"/>
        <w:rPr>
          <w:rFonts w:cs="Calibri"/>
        </w:rPr>
      </w:pPr>
      <w:r>
        <w:rPr>
          <w:rFonts w:cs="Calibri"/>
        </w:rPr>
        <w:t>Sus registros son:</w:t>
      </w:r>
    </w:p>
    <w:p>
      <w:pPr>
        <w:pStyle w:val="ListParagraph"/>
        <w:ind w:left="1416"/>
        <w:jc w:val="both"/>
        <w:rPr>
          <w:rFonts w:cs="Calibri"/>
        </w:rPr>
      </w:pPr>
      <w:r>
        <w:rPr>
          <w:rFonts w:cs="Calibri"/>
          <w:b w:val="on"/>
        </w:rPr>
        <w:t xml:space="preserve">Line control </w:t>
      </w:r>
      <w:r>
        <w:rPr>
          <w:rFonts w:cs="Calibri"/>
          <w:b w:val="on"/>
        </w:rPr>
        <w:t>register</w:t>
      </w:r>
      <w:r>
        <w:rPr>
          <w:rFonts w:cs="Calibri"/>
        </w:rPr>
        <w:t>: Se usa para especificar los parámetros de comunicaciones.</w:t>
      </w:r>
    </w:p>
    <w:p>
      <w:pPr>
        <w:pStyle w:val="ListParagraph"/>
        <w:ind w:left="1416"/>
        <w:jc w:val="both"/>
        <w:rPr>
          <w:rFonts w:cs="Calibri"/>
        </w:rPr>
      </w:pPr>
      <w:r>
        <w:rPr>
          <w:rFonts w:cs="Calibri"/>
          <w:b w:val="on"/>
        </w:rPr>
        <w:t xml:space="preserve">Modem control </w:t>
      </w:r>
      <w:r>
        <w:rPr>
          <w:rFonts w:cs="Calibri"/>
          <w:b w:val="on"/>
        </w:rPr>
        <w:t>register</w:t>
      </w:r>
      <w:r>
        <w:rPr>
          <w:rFonts w:cs="Calibri"/>
        </w:rPr>
        <w:t>: Controla los reconocimientos con el modem.</w:t>
      </w:r>
    </w:p>
    <w:p>
      <w:pPr>
        <w:pStyle w:val="ListParagraph"/>
        <w:ind w:left="1416"/>
        <w:jc w:val="both"/>
        <w:rPr>
          <w:rFonts w:cs="Calibri"/>
        </w:rPr>
      </w:pPr>
      <w:r>
        <w:rPr>
          <w:rFonts w:cs="Calibri"/>
          <w:b w:val="on"/>
        </w:rPr>
        <w:t>Interrupt</w:t>
      </w:r>
      <w:r>
        <w:rPr>
          <w:rFonts w:cs="Calibri"/>
          <w:b w:val="on"/>
        </w:rPr>
        <w:t xml:space="preserve"> </w:t>
      </w:r>
      <w:r>
        <w:rPr>
          <w:rFonts w:cs="Calibri"/>
          <w:b w:val="on"/>
        </w:rPr>
        <w:t>Enable</w:t>
      </w:r>
      <w:r>
        <w:rPr>
          <w:rFonts w:cs="Calibri"/>
          <w:b w:val="on"/>
        </w:rPr>
        <w:t xml:space="preserve"> </w:t>
      </w:r>
      <w:r>
        <w:rPr>
          <w:rFonts w:cs="Calibri"/>
          <w:b w:val="on"/>
        </w:rPr>
        <w:t>Register</w:t>
      </w:r>
      <w:r>
        <w:rPr>
          <w:rFonts w:cs="Calibri"/>
        </w:rPr>
        <w:t>: Si se habilitan las interrupciones, este registro indica a la UART los eventos habilitados.</w:t>
      </w:r>
    </w:p>
    <w:p>
      <w:pPr>
        <w:pStyle w:val="ListParagraph"/>
        <w:ind w:left="1416"/>
        <w:jc w:val="both"/>
        <w:rPr>
          <w:rFonts w:cs="Calibri"/>
        </w:rPr>
      </w:pPr>
      <w:r>
        <w:rPr>
          <w:rFonts w:cs="Calibri"/>
          <w:b w:val="on"/>
        </w:rPr>
        <w:t xml:space="preserve">Line Status </w:t>
      </w:r>
      <w:r>
        <w:rPr>
          <w:rFonts w:cs="Calibri"/>
          <w:b w:val="on"/>
        </w:rPr>
        <w:t>Register</w:t>
      </w:r>
      <w:r>
        <w:rPr>
          <w:rFonts w:cs="Calibri"/>
        </w:rPr>
        <w:t xml:space="preserve">: Se usa para obtener información de los datos de </w:t>
      </w:r>
      <w:r>
        <w:rPr>
          <w:rFonts w:cs="Calibri"/>
        </w:rPr>
        <w:t>transmición</w:t>
      </w:r>
      <w:r>
        <w:rPr>
          <w:rFonts w:cs="Calibri"/>
        </w:rPr>
        <w:t xml:space="preserve"> y recepción.</w:t>
      </w:r>
    </w:p>
    <w:p>
      <w:pPr>
        <w:pStyle w:val="ListParagraph"/>
        <w:ind w:left="1416"/>
        <w:jc w:val="both"/>
        <w:rPr>
          <w:rFonts w:cs="Calibri"/>
        </w:rPr>
      </w:pPr>
      <w:r>
        <w:rPr>
          <w:rFonts w:cs="Calibri"/>
          <w:b w:val="on"/>
        </w:rPr>
        <w:t xml:space="preserve">Modem Status </w:t>
      </w:r>
      <w:r>
        <w:rPr>
          <w:rFonts w:cs="Calibri"/>
          <w:b w:val="on"/>
        </w:rPr>
        <w:t>Register</w:t>
      </w:r>
      <w:r>
        <w:rPr>
          <w:rFonts w:cs="Calibri"/>
        </w:rPr>
        <w:t>: Mediante este registro conocemos el estado de las líneas externas que conectan al modem.</w:t>
      </w:r>
    </w:p>
    <w:p>
      <w:pPr>
        <w:pStyle w:val="ListParagraph"/>
        <w:ind w:left="1416"/>
        <w:jc w:val="both"/>
        <w:rPr>
          <w:rFonts w:cs="Calibri"/>
        </w:rPr>
      </w:pPr>
      <w:r>
        <w:rPr>
          <w:rFonts w:cs="Calibri"/>
          <w:b w:val="on"/>
        </w:rPr>
        <w:t>Interrupt</w:t>
      </w:r>
      <w:r>
        <w:rPr>
          <w:rFonts w:cs="Calibri"/>
          <w:b w:val="on"/>
        </w:rPr>
        <w:t xml:space="preserve"> </w:t>
      </w:r>
      <w:r>
        <w:rPr>
          <w:rFonts w:cs="Calibri"/>
          <w:b w:val="on"/>
        </w:rPr>
        <w:t>Identificacion</w:t>
      </w:r>
      <w:r>
        <w:rPr>
          <w:rFonts w:cs="Calibri"/>
          <w:b w:val="on"/>
        </w:rPr>
        <w:t xml:space="preserve"> </w:t>
      </w:r>
      <w:r>
        <w:rPr>
          <w:rFonts w:cs="Calibri"/>
          <w:b w:val="on"/>
        </w:rPr>
        <w:t>Register</w:t>
      </w:r>
      <w:r>
        <w:rPr>
          <w:rFonts w:cs="Calibri"/>
        </w:rPr>
        <w:t>: Cuando se produce una interrupción, en este registro se busca la causa.</w:t>
      </w:r>
    </w:p>
    <w:p>
      <w:pPr>
        <w:pStyle w:val="ListParagraph"/>
        <w:jc w:val="both"/>
        <w:rPr>
          <w:rFonts w:cs="Calibri"/>
        </w:rPr>
      </w:pPr>
    </w:p>
    <w:p>
      <w:pPr>
        <w:pStyle w:val="ListParagraph"/>
        <w:rPr>
          <w:sz w:val="24"/>
        </w:rPr>
      </w:pPr>
    </w:p>
    <w:p>
      <w:pPr>
        <w:pStyle w:val="ListParagraph"/>
        <w:numPr>
          <w:ilvl w:val="0"/>
          <w:numId w:val="1"/>
        </w:numPr>
        <w:rPr>
          <w:sz w:val="24"/>
        </w:rPr>
      </w:pPr>
      <w:r>
        <w:rPr>
          <w:sz w:val="24"/>
        </w:rPr>
        <w:t xml:space="preserve">Explique una conexión </w:t>
      </w:r>
      <w:r>
        <w:rPr>
          <w:sz w:val="24"/>
        </w:rPr>
        <w:t>null</w:t>
      </w:r>
      <w:r>
        <w:rPr>
          <w:sz w:val="24"/>
        </w:rPr>
        <w:t>-</w:t>
      </w:r>
      <w:r>
        <w:rPr>
          <w:sz w:val="24"/>
        </w:rPr>
        <w:t>modem</w:t>
      </w:r>
      <w:r>
        <w:rPr>
          <w:sz w:val="24"/>
        </w:rPr>
        <w:t xml:space="preserve"> y para qué sirve</w:t>
      </w:r>
    </w:p>
    <w:p>
      <w:pPr>
        <w:pStyle w:val="ListParagraph"/>
        <w:numPr>
          <w:ilvl w:val="0"/>
          <w:numId w:val="2"/>
        </w:numPr>
        <w:jc w:val="both"/>
        <w:rPr>
          <w:rFonts w:cs="Calibri"/>
        </w:rPr>
      </w:pPr>
      <w:r>
        <w:rPr>
          <w:rFonts w:cs="Calibri"/>
        </w:rPr>
        <w:t xml:space="preserve">Es necesario cuando se necesita conectar dos DTE entre sí. Consiste en cruzar la transmisión con la recepción y los respectivos </w:t>
      </w:r>
      <w:r>
        <w:rPr>
          <w:rFonts w:cs="Calibri"/>
        </w:rPr>
        <w:t>hand-shakings</w:t>
      </w:r>
      <w:r>
        <w:rPr>
          <w:rFonts w:cs="Calibri"/>
        </w:rPr>
        <w:t xml:space="preserve"> permitiendo que cada uno de los extremos crea que tiene un DCE en el otro.</w:t>
      </w:r>
    </w:p>
    <w:p>
      <w:pPr>
        <w:pStyle w:val="ListParagraph"/>
        <w:rPr>
          <w:sz w:val="24"/>
        </w:rPr>
      </w:pPr>
    </w:p>
    <w:p>
      <w:pPr>
        <w:pStyle w:val="ListParagraph"/>
        <w:numPr>
          <w:ilvl w:val="0"/>
          <w:numId w:val="1"/>
        </w:numPr>
        <w:rPr>
          <w:sz w:val="24"/>
        </w:rPr>
      </w:pPr>
      <w:r>
        <w:rPr>
          <w:sz w:val="24"/>
        </w:rPr>
        <w:t>¿Cales son las velocidades típicas en las que se producen las transmisiones? ¿</w:t>
      </w:r>
      <w:r>
        <w:rPr>
          <w:sz w:val="24"/>
        </w:rPr>
        <w:t>Qué</w:t>
      </w:r>
      <w:r>
        <w:rPr>
          <w:sz w:val="24"/>
        </w:rPr>
        <w:t xml:space="preserve"> ocurriría si u transmisor emite a diferentes baudios a lo esperado por el receptor?</w:t>
      </w:r>
    </w:p>
    <w:p>
      <w:pPr>
        <w:pStyle w:val="ListParagraph"/>
        <w:numPr>
          <w:ilvl w:val="0"/>
          <w:numId w:val="2"/>
        </w:numPr>
        <w:jc w:val="both"/>
        <w:rPr>
          <w:rFonts w:cs="Calibri"/>
        </w:rPr>
      </w:pPr>
      <w:r>
        <w:rPr>
          <w:rFonts w:cs="Calibri"/>
        </w:rPr>
        <w:t>Las velocidades típicas son (en baudios): 2400, 4800, 9600, 19200, 38400, 56000.</w:t>
      </w:r>
    </w:p>
    <w:p>
      <w:pPr>
        <w:pStyle w:val="ListParagraph"/>
        <w:numPr>
          <w:ilvl w:val="0"/>
          <w:numId w:val="2"/>
        </w:numPr>
        <w:jc w:val="both"/>
        <w:rPr>
          <w:rFonts w:cs="Calibri"/>
        </w:rPr>
      </w:pPr>
      <w:r>
        <w:rPr>
          <w:rFonts w:cs="Calibri"/>
        </w:rPr>
        <w:t>Ocurriría un error de trama.</w:t>
      </w:r>
    </w:p>
    <w:p>
      <w:pPr>
        <w:pStyle w:val="ListParagraph"/>
        <w:rPr>
          <w:sz w:val="24"/>
        </w:rPr>
      </w:pPr>
    </w:p>
    <w:p>
      <w:pPr>
        <w:pStyle w:val="ListParagraph"/>
        <w:numPr>
          <w:ilvl w:val="0"/>
          <w:numId w:val="1"/>
        </w:numPr>
        <w:rPr>
          <w:sz w:val="24"/>
        </w:rPr>
      </w:pPr>
      <w:r>
        <w:rPr>
          <w:sz w:val="24"/>
        </w:rPr>
        <w:t>¿</w:t>
      </w:r>
      <w:r>
        <w:rPr>
          <w:sz w:val="24"/>
        </w:rPr>
        <w:t>Cuál es la máxim</w:t>
      </w:r>
      <w:r>
        <w:rPr>
          <w:sz w:val="24"/>
        </w:rPr>
        <w:t xml:space="preserve">a capacidad de cable seria en </w:t>
      </w:r>
      <w:r>
        <w:rPr>
          <w:sz w:val="24"/>
        </w:rPr>
        <w:t>pF</w:t>
      </w:r>
      <w:r>
        <w:rPr>
          <w:sz w:val="24"/>
        </w:rPr>
        <w:t>?</w:t>
      </w:r>
    </w:p>
    <w:p>
      <w:pPr>
        <w:pStyle w:val="ListParagraph"/>
        <w:rPr>
          <w:sz w:val="24"/>
        </w:rPr>
      </w:pPr>
      <w:r>
        <w:rPr>
          <w:sz w:val="24"/>
        </w:rPr>
        <w:t xml:space="preserve">La máxima capacidad es 2500 </w:t>
      </w:r>
      <w:r>
        <w:rPr>
          <w:sz w:val="24"/>
        </w:rPr>
        <w:t>pF</w:t>
      </w:r>
      <w:r>
        <w:rPr>
          <w:sz w:val="24"/>
        </w:rPr>
        <w:t>.</w:t>
      </w:r>
    </w:p>
    <w:p>
      <w:pPr>
        <w:pStyle w:val="ListParagraph"/>
        <w:numPr>
          <w:ilvl w:val="0"/>
          <w:numId w:val="1"/>
        </w:numPr>
        <w:rPr>
          <w:sz w:val="24"/>
        </w:rPr>
      </w:pPr>
      <w:r>
        <w:rPr>
          <w:sz w:val="24"/>
        </w:rPr>
        <w:t xml:space="preserve">Método de control del flujo de datos por </w:t>
      </w:r>
      <w:r>
        <w:rPr>
          <w:sz w:val="24"/>
        </w:rPr>
        <w:t>soft</w:t>
      </w:r>
      <w:r>
        <w:rPr>
          <w:sz w:val="24"/>
        </w:rPr>
        <w:t xml:space="preserve"> y </w:t>
      </w:r>
      <w:r>
        <w:rPr>
          <w:sz w:val="24"/>
        </w:rPr>
        <w:t>hard</w:t>
      </w:r>
      <w:r>
        <w:rPr>
          <w:sz w:val="24"/>
        </w:rPr>
        <w:t xml:space="preserve"> control de errores y compresión de datos</w:t>
      </w:r>
      <w:r>
        <w:rPr>
          <w:sz w:val="24"/>
        </w:rPr>
        <w:t>.</w:t>
      </w:r>
    </w:p>
    <w:p>
      <w:pPr>
        <w:pStyle w:val="Normal(Web)"/>
        <w:rPr>
          <w:rFonts w:asciiTheme="minorHAnsi" w:cs="Arial" w:eastAsiaTheme="minorHAnsi" w:hAnsiTheme="minorHAnsi"/>
          <w:b w:val="on"/>
        </w:rPr>
      </w:pPr>
      <w:r>
        <w:rPr>
          <w:rFonts w:asciiTheme="minorHAnsi" w:cs="Arial" w:eastAsiaTheme="minorHAnsi" w:hAnsiTheme="minorHAnsi"/>
          <w:b w:val="on"/>
        </w:rPr>
        <w:t>Control de flujo</w:t>
      </w:r>
    </w:p>
    <w:p>
      <w:pPr>
        <w:pStyle w:val="Normal(Web)"/>
        <w:rPr>
          <w:rFonts w:asciiTheme="minorHAnsi" w:cstheme="minorBidi" w:eastAsiaTheme="minorHAnsi" w:hAnsiTheme="minorHAnsi"/>
        </w:rPr>
      </w:pPr>
      <w:r>
        <w:rPr>
          <w:rFonts w:asciiTheme="minorHAnsi" w:cstheme="minorBidi" w:eastAsiaTheme="minorHAnsi" w:hAnsiTheme="minorHAnsi"/>
        </w:rPr>
        <w:t xml:space="preserve">En una conexión hay implicados seis vínculos distintos: equipo de transmisión a módem de transmisión, módem de transmisión a módem de recepción, módem de recepción a equipo y el recorrido inverso de los tres vínculos. Todos ellos pueden tener distintas velocidades de transmisión de datos. Cuando el módem de recepción no puede aceptar datos temporalmente, necesita una forma de indicar al módem de transmisión que vaya más despacio o que espere. El control de flujo es el método por el que un módem controla la velocidad a la que los restantes módems le envían los datos. </w:t>
      </w:r>
    </w:p>
    <w:p>
      <w:pPr>
        <w:pStyle w:val="Normal(Web)"/>
        <w:rPr>
          <w:rFonts w:asciiTheme="minorHAnsi" w:cstheme="minorBidi" w:eastAsiaTheme="minorHAnsi" w:hAnsiTheme="minorHAnsi"/>
        </w:rPr>
      </w:pPr>
      <w:r>
        <w:rPr>
          <w:rFonts w:asciiTheme="minorHAnsi" w:cstheme="minorBidi" w:eastAsiaTheme="minorHAnsi" w:hAnsiTheme="minorHAnsi"/>
        </w:rPr>
        <w:t xml:space="preserve">Si el control de flujo no está configurado correctamente, puede que le resulte imposible conectarse a un sistema remoto, que la velocidad de transferencia disminuya considerablemente o que se interrumpa la conexión. Si ve muchos errores y reintentos de transmisión de datos al descargar los archivos, compruebe la configuración del control de flujo del módem y del programa de comunicaciones. La configuración del control de flujo del programa de comunicaciones y del módem debe ser la misma. Muchos programas de comunicaciones establecen esta configuración automáticamente en función del módem, aunque algunos deben ser configurados por separado. </w:t>
      </w:r>
    </w:p>
    <w:p>
      <w:pPr>
        <w:pStyle w:val="Normal(Web)"/>
        <w:rPr>
          <w:rFonts w:asciiTheme="minorHAnsi" w:cs="Arial" w:eastAsiaTheme="minorHAnsi" w:hAnsiTheme="minorHAnsi"/>
          <w:b w:val="on"/>
        </w:rPr>
      </w:pPr>
      <w:r>
        <w:rPr>
          <w:rFonts w:asciiTheme="minorHAnsi" w:cs="Arial" w:eastAsiaTheme="minorHAnsi" w:hAnsiTheme="minorHAnsi"/>
          <w:b w:val="on"/>
        </w:rPr>
        <w:t xml:space="preserve">Control de flujo por </w:t>
      </w:r>
      <w:r>
        <w:rPr>
          <w:rFonts w:asciiTheme="minorHAnsi" w:cs="Arial" w:eastAsiaTheme="minorHAnsi" w:hAnsiTheme="minorHAnsi"/>
          <w:b w:val="on"/>
        </w:rPr>
        <w:t>Soft</w:t>
      </w:r>
    </w:p>
    <w:p>
      <w:pPr>
        <w:pStyle w:val="Normal(Web)"/>
        <w:rPr>
          <w:rFonts w:asciiTheme="minorHAnsi" w:cstheme="minorBidi" w:eastAsiaTheme="minorHAnsi" w:hAnsiTheme="minorHAnsi"/>
        </w:rPr>
      </w:pPr>
      <w:r>
        <w:rPr>
          <w:rFonts w:asciiTheme="minorHAnsi" w:cstheme="minorBidi" w:eastAsiaTheme="minorHAnsi" w:hAnsiTheme="minorHAnsi"/>
        </w:rPr>
        <w:t xml:space="preserve">El control de flujo por software (llamado también XON/XOFF o CTRL+S/CTRL+Q) utiliza caracteres de datos para indicar que el flujo de datos debe iniciarse o detenerse. Esto permite a un módem enviar un carácter de control para indicar a otro módem que detenga la transmisión mientras se actualiza. </w:t>
      </w:r>
    </w:p>
    <w:p>
      <w:pPr>
        <w:pStyle w:val="Normal(Web)"/>
        <w:rPr>
          <w:rFonts w:asciiTheme="minorHAnsi" w:cstheme="minorBidi" w:eastAsiaTheme="minorHAnsi" w:hAnsiTheme="minorHAnsi"/>
        </w:rPr>
      </w:pPr>
      <w:r>
        <w:rPr>
          <w:rFonts w:asciiTheme="minorHAnsi" w:cstheme="minorBidi" w:eastAsiaTheme="minorHAnsi" w:hAnsiTheme="minorHAnsi"/>
        </w:rPr>
        <w:t xml:space="preserve">El control de flujo por software es más lento y, normalmente, menos conveniente que el control de flujo por hardware. El control de flujo por software se utiliza sólo para transmitir texto. No se puede utilizar para la transferencia de archivos binarios porque éstos pueden contener caracteres especiales de control de flujo. </w:t>
      </w:r>
    </w:p>
    <w:p>
      <w:pPr>
        <w:pStyle w:val="Normal(Web)"/>
        <w:rPr>
          <w:rFonts w:asciiTheme="minorHAnsi" w:cs="Arial" w:eastAsiaTheme="minorHAnsi" w:hAnsiTheme="minorHAnsi"/>
          <w:b w:val="on"/>
        </w:rPr>
      </w:pPr>
      <w:r>
        <w:rPr>
          <w:rFonts w:asciiTheme="minorHAnsi" w:cs="Arial" w:eastAsiaTheme="minorHAnsi" w:hAnsiTheme="minorHAnsi"/>
          <w:b w:val="on"/>
        </w:rPr>
        <w:t xml:space="preserve">Control de flujo por </w:t>
      </w:r>
      <w:r>
        <w:rPr>
          <w:rFonts w:asciiTheme="minorHAnsi" w:cs="Arial" w:eastAsiaTheme="minorHAnsi" w:hAnsiTheme="minorHAnsi"/>
          <w:b w:val="on"/>
        </w:rPr>
        <w:t>Hard</w:t>
      </w:r>
    </w:p>
    <w:p>
      <w:pPr>
        <w:pStyle w:val="Normal(Web)"/>
        <w:rPr>
          <w:rFonts w:asciiTheme="minorHAnsi" w:cstheme="minorBidi" w:eastAsiaTheme="minorHAnsi" w:hAnsiTheme="minorHAnsi"/>
        </w:rPr>
      </w:pPr>
      <w:r>
        <w:rPr>
          <w:rFonts w:asciiTheme="minorHAnsi" w:cstheme="minorBidi" w:eastAsiaTheme="minorHAnsi" w:hAnsiTheme="minorHAnsi"/>
        </w:rPr>
        <w:t xml:space="preserve">El control de flujo por hardware (RTS/CTS) depende del módem para controlar el flujo de datos. Se debe usar con todos los módems de alta velocidad o con los módems que comprimen datos. </w:t>
      </w:r>
    </w:p>
    <w:p>
      <w:pPr>
        <w:pStyle w:val="Normal(Web)"/>
        <w:rPr>
          <w:rFonts w:asciiTheme="minorHAnsi" w:cs="Arial" w:eastAsiaTheme="minorHAnsi" w:hAnsiTheme="minorHAnsi"/>
          <w:b w:val="on"/>
        </w:rPr>
      </w:pPr>
      <w:r>
        <w:rPr>
          <w:rFonts w:asciiTheme="minorHAnsi" w:cs="Arial" w:eastAsiaTheme="minorHAnsi" w:hAnsiTheme="minorHAnsi"/>
          <w:b w:val="on"/>
        </w:rPr>
        <w:t>Control de Errores</w:t>
      </w:r>
    </w:p>
    <w:p>
      <w:pPr>
        <w:pStyle w:val="Normal(Web)"/>
        <w:rPr>
          <w:rFonts w:asciiTheme="minorHAnsi" w:cstheme="minorBidi" w:eastAsiaTheme="minorHAnsi" w:hAnsiTheme="minorHAnsi"/>
        </w:rPr>
      </w:pPr>
      <w:r>
        <w:rPr>
          <w:rFonts w:asciiTheme="minorHAnsi" w:cstheme="minorBidi" w:eastAsiaTheme="minorHAnsi" w:hAnsiTheme="minorHAnsi"/>
        </w:rPr>
        <w:t xml:space="preserve">Corrección de errores es una técnica de módem utilizada para asegurarse de que los bloques de datos son recibidos por el módem remoto con precisión. Las combinaciones comunes de corrección de errores son MNP 4 y V.42. </w:t>
      </w:r>
    </w:p>
    <w:p>
      <w:pPr>
        <w:pStyle w:val="Normal(Web)"/>
        <w:rPr>
          <w:rFonts w:asciiTheme="minorHAnsi" w:cstheme="minorBidi" w:eastAsiaTheme="minorHAnsi" w:hAnsiTheme="minorHAnsi"/>
        </w:rPr>
      </w:pPr>
      <w:r>
        <w:rPr>
          <w:rFonts w:asciiTheme="minorHAnsi" w:cstheme="minorBidi" w:eastAsiaTheme="minorHAnsi" w:hAnsiTheme="minorHAnsi"/>
        </w:rPr>
        <w:t xml:space="preserve">El proceso funciona de esta forma: primero se recopilan datos que se transmite en un bloque de caracteres. Un algoritmo genera un número basado en el bloque (una suma de comprobación) y lo asocia a continuación al final del bloque. Cuando el otro módem recibió el bloque, ejecuta el mismo algoritmo y compara el resultado con la suma enviada de comprobación. Si estos valores no coinciden, el módem de recibirse indica al remitente si retransmite el bloque. </w:t>
      </w:r>
    </w:p>
    <w:p>
      <w:pPr>
        <w:pStyle w:val="Normal(Web)"/>
        <w:rPr>
          <w:rFonts w:asciiTheme="minorHAnsi" w:cstheme="minorBidi" w:eastAsiaTheme="minorHAnsi" w:hAnsiTheme="minorHAnsi"/>
        </w:rPr>
      </w:pPr>
      <w:r>
        <w:rPr>
          <w:rFonts w:asciiTheme="minorHAnsi" w:cstheme="minorBidi" w:eastAsiaTheme="minorHAnsi" w:hAnsiTheme="minorHAnsi"/>
        </w:rPr>
        <w:t xml:space="preserve">A causa de que se puede tener que retransmitir un bloque de datos, los módem almacenan bloques en un búfer hasta seguro para que el módem de recibirse lo haya procesado correctamente. El módem debe utilizar control de flujo para mantener que el DTE sobrescribe el marco con datos nuevos. Porque RAS no responde a control de flujo, puede sobrescribir un bloque que aún no se ha confirmado. </w:t>
      </w:r>
    </w:p>
    <w:p>
      <w:pPr>
        <w:pStyle w:val="Normal(Web)"/>
        <w:rPr>
          <w:rFonts w:asciiTheme="minorHAnsi" w:cstheme="minorBidi" w:eastAsiaTheme="minorHAnsi" w:hAnsiTheme="minorHAnsi"/>
        </w:rPr>
      </w:pPr>
      <w:r>
        <w:rPr>
          <w:rFonts w:asciiTheme="minorHAnsi" w:cstheme="minorBidi" w:eastAsiaTheme="minorHAnsi" w:hAnsiTheme="minorHAnsi"/>
        </w:rPr>
        <w:t>AsyBEUI</w:t>
      </w:r>
      <w:r>
        <w:rPr>
          <w:rFonts w:asciiTheme="minorHAnsi" w:cstheme="minorBidi" w:eastAsiaTheme="minorHAnsi" w:hAnsiTheme="minorHAnsi"/>
        </w:rPr>
        <w:t xml:space="preserve"> que es casi idéntico a </w:t>
      </w:r>
      <w:r>
        <w:rPr>
          <w:rFonts w:asciiTheme="minorHAnsi" w:cstheme="minorBidi" w:eastAsiaTheme="minorHAnsi" w:hAnsiTheme="minorHAnsi"/>
        </w:rPr>
        <w:t>NetBEUI</w:t>
      </w:r>
      <w:r>
        <w:rPr>
          <w:rFonts w:asciiTheme="minorHAnsi" w:cstheme="minorBidi" w:eastAsiaTheme="minorHAnsi" w:hAnsiTheme="minorHAnsi"/>
        </w:rPr>
        <w:t xml:space="preserve"> implementa su propio control de errores. Todos los tipos LLC los marcos se deben reconocer explícitamente o implícitamente en una cantidad determinada de tiempo o </w:t>
      </w:r>
      <w:r>
        <w:rPr>
          <w:rFonts w:asciiTheme="minorHAnsi" w:cstheme="minorBidi" w:eastAsiaTheme="minorHAnsi" w:hAnsiTheme="minorHAnsi"/>
        </w:rPr>
        <w:t>AsyBEUI</w:t>
      </w:r>
      <w:r>
        <w:rPr>
          <w:rFonts w:asciiTheme="minorHAnsi" w:cstheme="minorBidi" w:eastAsiaTheme="minorHAnsi" w:hAnsiTheme="minorHAnsi"/>
        </w:rPr>
        <w:t xml:space="preserve"> los retransmite 2 (conexión orientada). Si corrección de errores de módem retransmite un marco entonces supera el tiempo de espera y entonces retransmite el marco, de nuevo, la duplicación de tráfico innecesario ralentiza cosas y generalmente confunde a RAS. </w:t>
      </w:r>
    </w:p>
    <w:p>
      <w:pPr>
        <w:pStyle w:val="Normal(Web)"/>
        <w:rPr>
          <w:rFonts w:asciiTheme="minorHAnsi" w:cstheme="minorBidi" w:eastAsiaTheme="minorHAnsi" w:hAnsiTheme="minorHAnsi"/>
        </w:rPr>
      </w:pPr>
      <w:r>
        <w:rPr>
          <w:rFonts w:asciiTheme="minorHAnsi" w:cstheme="minorBidi" w:eastAsiaTheme="minorHAnsi" w:hAnsiTheme="minorHAnsi"/>
        </w:rPr>
        <w:t xml:space="preserve">La razón única para activar corrección de errores con RAS es utilizar compresión de datos (que requiere la mayor parte de módems corrección de errores de compresión de datos). Si desea utilizar corrección de errores, consulte el extracto del archivo LEAME.TXT al final de este artículo por favor. Además debería hacer lo siguiente: </w:t>
      </w:r>
    </w:p>
    <w:p>
      <w:pPr>
        <w:pStyle w:val="Normal(Web)"/>
        <w:rPr>
          <w:rFonts w:asciiTheme="minorHAnsi" w:cstheme="minorBidi" w:eastAsiaTheme="minorHAnsi" w:hAnsiTheme="minorHAnsi"/>
        </w:rPr>
      </w:pPr>
      <w:r>
        <w:rPr>
          <w:rFonts w:asciiTheme="minorHAnsi" w:cstheme="minorBidi" w:eastAsiaTheme="minorHAnsi" w:hAnsiTheme="minorHAnsi"/>
        </w:rPr>
        <w:t xml:space="preserve">• En cliente y servidor, active control de flujo de hardware en su módem. De nuevo, RAS omite esto pero no interferirá al menos con transferencia de datos. Agregue el comando de control de flujo al comando INIT del archivo MODEMS.INF. </w:t>
      </w:r>
    </w:p>
    <w:p>
      <w:pPr>
        <w:pStyle w:val="Normal(Web)"/>
        <w:rPr>
          <w:rFonts w:asciiTheme="minorHAnsi" w:cstheme="minorBidi" w:eastAsiaTheme="minorHAnsi" w:hAnsiTheme="minorHAnsi"/>
        </w:rPr>
      </w:pPr>
      <w:r>
        <w:rPr>
          <w:rFonts w:asciiTheme="minorHAnsi" w:cstheme="minorBidi" w:eastAsiaTheme="minorHAnsi" w:hAnsiTheme="minorHAnsi"/>
        </w:rPr>
        <w:t xml:space="preserve">• En cliente y servidor, active corrección de errores en el módem. Utilice v.42 si está disponible. Agregue el comando AT a la línea de archivo MODEMS.INF COMANDO =. Consulte el manual RAS para más información sobre la edición de MODEMS.INF </w:t>
      </w:r>
    </w:p>
    <w:p>
      <w:pPr>
        <w:pStyle w:val="Normal(Web)"/>
        <w:rPr>
          <w:rFonts w:asciiTheme="minorHAnsi" w:cs="Arial" w:eastAsiaTheme="minorHAnsi" w:hAnsiTheme="minorHAnsi"/>
          <w:b w:val="on"/>
        </w:rPr>
      </w:pPr>
      <w:r>
        <w:rPr>
          <w:rFonts w:asciiTheme="minorHAnsi" w:cs="Arial" w:eastAsiaTheme="minorHAnsi" w:hAnsiTheme="minorHAnsi"/>
          <w:b w:val="on"/>
        </w:rPr>
        <w:t xml:space="preserve">Compresión de datos: </w:t>
      </w:r>
    </w:p>
    <w:p>
      <w:pPr>
        <w:pStyle w:val="Normal(Web)"/>
        <w:rPr>
          <w:rFonts w:asciiTheme="minorHAnsi" w:cstheme="minorBidi" w:eastAsiaTheme="minorHAnsi" w:hAnsiTheme="minorHAnsi"/>
        </w:rPr>
      </w:pPr>
      <w:r>
        <w:rPr>
          <w:rFonts w:asciiTheme="minorHAnsi" w:cstheme="minorBidi" w:eastAsiaTheme="minorHAnsi" w:hAnsiTheme="minorHAnsi"/>
        </w:rPr>
        <w:t xml:space="preserve">La compresión de datos permite que la información se transmita a una velocidad superior a la velocidad de conexión real. Normalmente, los datos y, en particular, el texto y los gráficos, contienen secuencias repetidas de información idéntica. La compresión de datos funciona al sustituir muchos caracteres de información repetida por unos pocos caracteres y transmitir sólo una copia de las secuencias de datos repetidas. </w:t>
      </w:r>
    </w:p>
    <w:p>
      <w:pPr>
        <w:pStyle w:val="Normal(Web)"/>
        <w:rPr>
          <w:rFonts w:asciiTheme="minorHAnsi" w:cstheme="minorBidi" w:eastAsiaTheme="minorHAnsi" w:hAnsiTheme="minorHAnsi"/>
        </w:rPr>
      </w:pPr>
      <w:r>
        <w:rPr>
          <w:rFonts w:asciiTheme="minorHAnsi" w:cstheme="minorBidi" w:eastAsiaTheme="minorHAnsi" w:hAnsiTheme="minorHAnsi"/>
        </w:rPr>
        <w:t xml:space="preserve">Los métodos más comunes de compresión de datos son MNP 3, MNP 4, MNP 5 y V.42bis. </w:t>
      </w:r>
    </w:p>
    <w:p>
      <w:pPr>
        <w:pStyle w:val="Normal(Web)"/>
        <w:rPr>
          <w:rFonts w:asciiTheme="minorHAnsi" w:cstheme="minorBidi" w:eastAsiaTheme="minorHAnsi" w:hAnsiTheme="minorHAnsi"/>
        </w:rPr>
      </w:pPr>
      <w:r>
        <w:rPr>
          <w:rFonts w:asciiTheme="minorHAnsi" w:cstheme="minorBidi" w:eastAsiaTheme="minorHAnsi" w:hAnsiTheme="minorHAnsi"/>
        </w:rPr>
        <w:t xml:space="preserve">La efectividad de la compresión varía en función de los datos. A menudo, el texto y los gráficos se pueden comprimir considerablemente. La compresión de los datos que ya están comprimidos puede ser menos eficiente porque el módem intenta comprimir datos que ya lo están. V.42bis trata los datos comprimidos con mayor eficacia que el resto de los protocolos. </w:t>
      </w:r>
    </w:p>
    <w:p>
      <w:pPr>
        <w:pStyle w:val="Normal(Web)"/>
        <w:rPr>
          <w:rFonts w:asciiTheme="minorHAnsi" w:cstheme="minorBidi" w:eastAsiaTheme="minorHAnsi" w:hAnsiTheme="minorHAnsi"/>
        </w:rPr>
      </w:pPr>
      <w:r>
        <w:rPr>
          <w:rFonts w:asciiTheme="minorHAnsi" w:cstheme="minorBidi" w:eastAsiaTheme="minorHAnsi" w:hAnsiTheme="minorHAnsi"/>
        </w:rPr>
        <w:t xml:space="preserve">Para que funcione cualquier protocolo de corrección de errores o de compresión de datos, debe ser compatible con los módems de ambos extremos de la conexión. Cuando se conectan dos módems, negocian automáticamente para determinar el mejor protocolo mutuo. Por ejemplo, si falla V.42bis, el de reemplazo es MNP 5 y, si éste falla, el siguiente es "sin compresión". </w:t>
      </w:r>
    </w:p>
    <w:p>
      <w:pPr>
        <w:pStyle w:val="Normal(Web)"/>
        <w:rPr>
          <w:rFonts w:asciiTheme="minorHAnsi" w:cstheme="minorBidi" w:eastAsiaTheme="minorHAnsi" w:hAnsiTheme="minorHAnsi"/>
        </w:rPr>
      </w:pPr>
      <w:r>
        <w:rPr>
          <w:rFonts w:asciiTheme="minorHAnsi" w:cstheme="minorBidi" w:eastAsiaTheme="minorHAnsi" w:hAnsiTheme="minorHAnsi"/>
        </w:rPr>
        <w:t xml:space="preserve">Para conseguir la máxima velocidad en la transferencia de datos, se requiere el control de flujo por hardware y que la velocidad máxima del puerto se establezca como de dos a cuatro veces la velocidad nominal del módem. Normalmente, estos valores se configuran correctamente cuando se instala el módem. Si sabe qué tipo de compresión admite el módem, es posible calcular este valor multiplicando la velocidad del módem por la estimación indicada anteriormente. Por ejemplo, para un módem de 14,4 kilobits por segundo (Kbps) con compresión V.42bis, deberá realizar el siguiente cálculo: </w:t>
      </w:r>
    </w:p>
    <w:p>
      <w:pPr>
        <w:pStyle w:val="Normal(Web)"/>
        <w:rPr>
          <w:rFonts w:asciiTheme="minorHAnsi" w:cstheme="minorBidi" w:eastAsiaTheme="minorHAnsi" w:hAnsiTheme="minorHAnsi"/>
        </w:rPr>
      </w:pPr>
      <w:r>
        <w:rPr>
          <w:rFonts w:asciiTheme="minorHAnsi" w:cstheme="minorBidi" w:eastAsiaTheme="minorHAnsi" w:hAnsiTheme="minorHAnsi"/>
        </w:rPr>
        <w:t xml:space="preserve">14,4 Kbps x 4 = 57,6 Kbps </w:t>
      </w:r>
    </w:p>
    <w:p>
      <w:pPr>
        <w:pStyle w:val="Normal(Web)"/>
        <w:rPr>
          <w:rFonts w:asciiTheme="minorHAnsi" w:cstheme="minorBidi" w:eastAsiaTheme="minorHAnsi" w:hAnsiTheme="minorHAnsi"/>
        </w:rPr>
      </w:pPr>
      <w:r>
        <w:rPr>
          <w:rFonts w:asciiTheme="minorHAnsi" w:cstheme="minorBidi" w:eastAsiaTheme="minorHAnsi" w:hAnsiTheme="minorHAnsi"/>
        </w:rPr>
        <w:t xml:space="preserve">Este valor es la velocidad máxima a la que el módem puede transferir los datos. El rendimiento real depende de los datos. </w:t>
      </w:r>
    </w:p>
    <w:p>
      <w:pPr>
        <w:pStyle w:val="Normal(Web)"/>
        <w:rPr>
          <w:rFonts w:asciiTheme="minorHAnsi" w:cstheme="minorBidi" w:eastAsiaTheme="minorHAnsi" w:hAnsiTheme="minorHAnsi"/>
        </w:rPr>
      </w:pPr>
    </w:p>
    <w:p>
      <w:pPr>
        <w:pStyle w:val="Normal(Web)"/>
        <w:rPr>
          <w:rFonts w:asciiTheme="minorHAnsi" w:cs="Arial" w:eastAsiaTheme="minorHAnsi" w:hAnsiTheme="minorHAnsi"/>
          <w:b w:val="on"/>
        </w:rPr>
      </w:pPr>
      <w:r>
        <w:rPr>
          <w:rFonts w:asciiTheme="minorHAnsi" w:cs="Arial" w:eastAsiaTheme="minorHAnsi" w:hAnsiTheme="minorHAnsi"/>
          <w:b w:val="on"/>
        </w:rPr>
        <w:t xml:space="preserve">Compresión de datos de software </w:t>
      </w:r>
    </w:p>
    <w:p>
      <w:pPr>
        <w:pStyle w:val="Normal(Web)"/>
        <w:rPr>
          <w:rFonts w:asciiTheme="minorHAnsi" w:cstheme="minorBidi" w:eastAsiaTheme="minorHAnsi" w:hAnsiTheme="minorHAnsi"/>
        </w:rPr>
      </w:pPr>
      <w:r>
        <w:rPr>
          <w:rFonts w:asciiTheme="minorHAnsi" w:cstheme="minorBidi" w:eastAsiaTheme="minorHAnsi" w:hAnsiTheme="minorHAnsi"/>
        </w:rPr>
        <w:t xml:space="preserve">El software de comunicaciones, como Conexiones de red, puede admitir compresión de datos. Por ejemplo, con un módem V.90 de 56 Kbps, puede habilitar la compresión por software y conseguir un rendimiento medio de 44 Kbps. Las pruebas muestran que la compresión por software puede dar como resultado una velocidad de transferencia mayor que la compresión por hardware. </w:t>
      </w:r>
    </w:p>
    <w:p>
      <w:pPr>
        <w:pStyle w:val="Normal(Web)"/>
        <w:rPr>
          <w:rFonts w:asciiTheme="minorHAnsi" w:cstheme="minorBidi" w:eastAsiaTheme="minorHAnsi" w:hAnsiTheme="minorHAnsi"/>
        </w:rPr>
      </w:pPr>
      <w:r>
        <w:rPr>
          <w:rFonts w:asciiTheme="minorHAnsi" w:cstheme="minorBidi" w:eastAsiaTheme="minorHAnsi" w:hAnsiTheme="minorHAnsi"/>
        </w:rPr>
        <w:t xml:space="preserve">Si utiliza compresión por software, puede ser aconsejable comprobar la configuración. Para obtener mejores resultados con la compresión por software, puede comprobar las siguientes propiedades del módem: </w:t>
      </w:r>
    </w:p>
    <w:p>
      <w:pPr>
        <w:pStyle w:val="Normal(Web)"/>
        <w:rPr>
          <w:rFonts w:asciiTheme="minorHAnsi" w:cstheme="minorBidi" w:eastAsiaTheme="minorHAnsi" w:hAnsiTheme="minorHAnsi"/>
        </w:rPr>
      </w:pPr>
      <w:r>
        <w:rPr>
          <w:rFonts w:asciiTheme="minorHAnsi" w:cstheme="minorBidi" w:eastAsiaTheme="minorHAnsi" w:hAnsiTheme="minorHAnsi"/>
        </w:rPr>
        <w:t xml:space="preserve">Habilitar la corrección de errores del módem si se configura Protocolo de datos como EC estándar o EC forzado. </w:t>
      </w:r>
    </w:p>
    <w:p>
      <w:pPr>
        <w:pStyle w:val="Normal(Web)"/>
        <w:rPr>
          <w:rFonts w:asciiTheme="minorHAnsi" w:cstheme="minorBidi" w:eastAsiaTheme="minorHAnsi" w:hAnsiTheme="minorHAnsi"/>
        </w:rPr>
      </w:pPr>
      <w:r>
        <w:rPr>
          <w:rFonts w:asciiTheme="minorHAnsi" w:cstheme="minorBidi" w:eastAsiaTheme="minorHAnsi" w:hAnsiTheme="minorHAnsi"/>
        </w:rPr>
        <w:t xml:space="preserve">Deshabilitar la compresión por hardware si se configura Compresión como Desactivada. </w:t>
      </w:r>
    </w:p>
    <w:p>
      <w:pPr>
        <w:pStyle w:val="Normal(Web)"/>
        <w:rPr>
          <w:rFonts w:asciiTheme="minorHAnsi" w:cstheme="minorBidi" w:eastAsiaTheme="minorHAnsi" w:hAnsiTheme="minorHAnsi"/>
        </w:rPr>
      </w:pPr>
      <w:r>
        <w:rPr>
          <w:rFonts w:asciiTheme="minorHAnsi" w:cstheme="minorBidi" w:eastAsiaTheme="minorHAnsi" w:hAnsiTheme="minorHAnsi"/>
        </w:rPr>
        <w:t xml:space="preserve">Habilitar la compresión por software proporcionada por el software de comunicaciones. </w:t>
      </w:r>
    </w:p>
    <w:p>
      <w:pPr>
        <w:pStyle w:val="Normal(Web)"/>
        <w:rPr>
          <w:rFonts w:asciiTheme="minorHAnsi" w:cs="Arial" w:eastAsiaTheme="minorHAnsi" w:hAnsiTheme="minorHAnsi"/>
          <w:sz w:val="22"/>
        </w:rPr>
      </w:pPr>
    </w:p>
    <w:p>
      <w:pPr>
        <w:pStyle w:val="ListParagraph"/>
        <w:numPr>
          <w:ilvl w:val="0"/>
          <w:numId w:val="1"/>
        </w:numPr>
        <w:rPr>
          <w:sz w:val="24"/>
        </w:rPr>
      </w:pPr>
      <w:r>
        <w:rPr>
          <w:sz w:val="24"/>
        </w:rPr>
        <w:t>¿</w:t>
      </w:r>
      <w:r>
        <w:rPr>
          <w:sz w:val="24"/>
        </w:rPr>
        <w:t>Cómo funciona el control de paridad</w:t>
      </w:r>
      <w:r>
        <w:rPr>
          <w:sz w:val="24"/>
        </w:rPr>
        <w:t>?</w:t>
      </w:r>
      <w:r>
        <w:rPr>
          <w:sz w:val="24"/>
        </w:rPr>
        <w:t xml:space="preserve"> </w:t>
      </w:r>
    </w:p>
    <w:p>
      <w:pPr>
        <w:pStyle w:val="ListParagraph"/>
        <w:rPr>
          <w:rFonts w:cs="Arial"/>
        </w:rPr>
      </w:pPr>
    </w:p>
    <w:p>
      <w:pPr>
        <w:pStyle w:val="ListParagraph"/>
        <w:numPr>
          <w:ilvl w:val="0"/>
          <w:numId w:val="2"/>
        </w:numPr>
        <w:jc w:val="both"/>
        <w:rPr>
          <w:rFonts w:cs="Calibri"/>
        </w:rPr>
      </w:pPr>
      <w:r>
        <w:rPr>
          <w:rFonts w:cs="Arial"/>
        </w:rPr>
        <w:t xml:space="preserve"> Son tres bits que definen las cinco combinaciones posibles de paridad. El más significativo (</w:t>
      </w:r>
      <w:r>
        <w:rPr>
          <w:rFonts w:cs="Arial"/>
        </w:rPr>
        <w:t>Parity</w:t>
      </w:r>
      <w:r>
        <w:rPr>
          <w:rFonts w:cs="Arial"/>
        </w:rPr>
        <w:t xml:space="preserve"> </w:t>
      </w:r>
      <w:r>
        <w:rPr>
          <w:rFonts w:cs="Arial"/>
        </w:rPr>
        <w:t>One</w:t>
      </w:r>
      <w:r>
        <w:rPr>
          <w:rFonts w:cs="Arial"/>
        </w:rPr>
        <w:t xml:space="preserve">) está en 1 cuando la paridad es fija (Mark o </w:t>
      </w:r>
      <w:r>
        <w:rPr>
          <w:rFonts w:cs="Arial"/>
        </w:rPr>
        <w:t>Space</w:t>
      </w:r>
      <w:r>
        <w:rPr>
          <w:rFonts w:cs="Arial"/>
        </w:rPr>
        <w:t>), el que le sigue (</w:t>
      </w:r>
      <w:r>
        <w:rPr>
          <w:rFonts w:cs="Arial"/>
        </w:rPr>
        <w:t>Parity</w:t>
      </w:r>
      <w:r>
        <w:rPr>
          <w:rFonts w:cs="Arial"/>
        </w:rPr>
        <w:t xml:space="preserve"> </w:t>
      </w:r>
      <w:r>
        <w:rPr>
          <w:rFonts w:cs="Arial"/>
        </w:rPr>
        <w:t>Select</w:t>
      </w:r>
      <w:r>
        <w:rPr>
          <w:rFonts w:cs="Arial"/>
        </w:rPr>
        <w:t xml:space="preserve">) indica la clase de paridad </w:t>
      </w:r>
      <w:r>
        <w:rPr>
          <w:rFonts w:cs="Arial"/>
        </w:rPr>
        <w:t>seleccionada, el menos signifi</w:t>
      </w:r>
      <w:r>
        <w:rPr>
          <w:rFonts w:cs="Arial"/>
        </w:rPr>
        <w:t>cativo (</w:t>
      </w:r>
      <w:r>
        <w:rPr>
          <w:rFonts w:cs="Arial"/>
        </w:rPr>
        <w:t>Parity</w:t>
      </w:r>
      <w:r>
        <w:rPr>
          <w:rFonts w:cs="Arial"/>
        </w:rPr>
        <w:t xml:space="preserve"> </w:t>
      </w:r>
      <w:r>
        <w:rPr>
          <w:rFonts w:cs="Arial"/>
        </w:rPr>
        <w:t>Enable</w:t>
      </w:r>
      <w:r>
        <w:rPr>
          <w:rFonts w:cs="Arial"/>
        </w:rPr>
        <w:t>) está en 1 cuando se adopta alguna clase de paridad.</w:t>
      </w:r>
    </w:p>
    <w:p>
      <w:pPr>
        <w:pStyle w:val="ListParagraph"/>
        <w:rPr>
          <w:sz w:val="24"/>
        </w:rPr>
      </w:pPr>
    </w:p>
    <w:p>
      <w:pPr>
        <w:pStyle w:val="ListParagraph"/>
        <w:rPr>
          <w:sz w:val="24"/>
        </w:rPr>
      </w:pPr>
    </w:p>
    <w:p>
      <w:pPr>
        <w:pStyle w:val="ListParagraph"/>
        <w:numPr>
          <w:ilvl w:val="0"/>
          <w:numId w:val="1"/>
        </w:numPr>
        <w:rPr>
          <w:sz w:val="24"/>
        </w:rPr>
      </w:pPr>
      <w:r>
        <w:rPr>
          <w:sz w:val="24"/>
        </w:rPr>
        <w:t>¿Cómo</w:t>
      </w:r>
      <w:r>
        <w:rPr>
          <w:sz w:val="24"/>
        </w:rPr>
        <w:t xml:space="preserve"> se establece la frec</w:t>
      </w:r>
      <w:r>
        <w:rPr>
          <w:sz w:val="24"/>
        </w:rPr>
        <w:t>uencia de transmisión de la UART</w:t>
      </w:r>
      <w:r>
        <w:rPr>
          <w:sz w:val="24"/>
        </w:rPr>
        <w:t>?</w:t>
      </w:r>
    </w:p>
    <w:p>
      <w:pPr>
        <w:pStyle w:val="ListParagraph"/>
        <w:numPr>
          <w:ilvl w:val="0"/>
          <w:numId w:val="2"/>
        </w:numPr>
        <w:jc w:val="both"/>
        <w:rPr>
          <w:rFonts w:cs="Calibri"/>
        </w:rPr>
      </w:pPr>
      <w:r>
        <w:rPr>
          <w:rFonts w:cs="Calibri"/>
        </w:rPr>
        <w:t>Se establece mediante dos registros: El DLL y el DLM</w:t>
      </w:r>
    </w:p>
    <w:p>
      <w:pPr>
        <w:pStyle w:val="ListParagraph"/>
        <w:rPr>
          <w:sz w:val="24"/>
        </w:rPr>
      </w:pPr>
    </w:p>
    <w:p>
      <w:pPr>
        <w:pStyle w:val="ListParagraph"/>
        <w:numPr>
          <w:ilvl w:val="0"/>
          <w:numId w:val="1"/>
        </w:numPr>
        <w:rPr>
          <w:sz w:val="24"/>
        </w:rPr>
      </w:pPr>
      <w:r>
        <w:rPr>
          <w:sz w:val="24"/>
        </w:rPr>
        <w:t>¿Cuánto</w:t>
      </w:r>
      <w:r>
        <w:rPr>
          <w:sz w:val="24"/>
        </w:rPr>
        <w:t xml:space="preserve"> tiempo requerirá una transmisi</w:t>
      </w:r>
      <w:r>
        <w:rPr>
          <w:sz w:val="24"/>
        </w:rPr>
        <w:t xml:space="preserve">ón si tuviera que enviar 64 caracteres </w:t>
      </w:r>
      <w:r>
        <w:rPr>
          <w:sz w:val="24"/>
        </w:rPr>
        <w:t>de 7 bits a 9600 baudios con un bit de arranque y uno stop</w:t>
      </w:r>
      <w:r>
        <w:rPr>
          <w:sz w:val="24"/>
        </w:rPr>
        <w:t>?</w:t>
      </w:r>
    </w:p>
    <w:p>
      <w:pPr>
        <w:pStyle w:val="ListParagraph"/>
        <w:numPr>
          <w:ilvl w:val="0"/>
          <w:numId w:val="2"/>
        </w:numPr>
        <w:jc w:val="both"/>
        <w:rPr>
          <w:rFonts w:cs="Calibri"/>
        </w:rPr>
      </w:pPr>
      <w:r>
        <w:rPr>
          <w:rFonts w:cs="Calibri"/>
        </w:rPr>
        <w:t>0,00666 segundos.</w:t>
      </w:r>
    </w:p>
    <w:p>
      <w:pPr>
        <w:pStyle w:val="ListParagraph"/>
        <w:rPr>
          <w:sz w:val="24"/>
        </w:rPr>
      </w:pPr>
    </w:p>
    <w:p>
      <w:pPr>
        <w:pStyle w:val="ListParagraph"/>
        <w:numPr>
          <w:ilvl w:val="0"/>
          <w:numId w:val="1"/>
        </w:numPr>
        <w:rPr>
          <w:sz w:val="24"/>
        </w:rPr>
      </w:pPr>
      <w:r>
        <w:rPr>
          <w:sz w:val="24"/>
        </w:rPr>
        <w:t>¿</w:t>
      </w:r>
      <w:r>
        <w:rPr>
          <w:sz w:val="24"/>
        </w:rPr>
        <w:t>Que establ</w:t>
      </w:r>
      <w:r>
        <w:rPr>
          <w:sz w:val="24"/>
        </w:rPr>
        <w:t xml:space="preserve">ece el teorema del muestreo de </w:t>
      </w:r>
      <w:r>
        <w:rPr>
          <w:sz w:val="24"/>
        </w:rPr>
        <w:t>N</w:t>
      </w:r>
      <w:r>
        <w:rPr>
          <w:sz w:val="24"/>
        </w:rPr>
        <w:t>ysquit</w:t>
      </w:r>
      <w:r>
        <w:rPr>
          <w:sz w:val="24"/>
        </w:rPr>
        <w:t>?</w:t>
      </w:r>
    </w:p>
    <w:p>
      <w:pPr>
        <w:pStyle w:val="ListParagraph"/>
        <w:numPr>
          <w:ilvl w:val="0"/>
          <w:numId w:val="2"/>
        </w:numPr>
        <w:jc w:val="both"/>
        <w:rPr>
          <w:rFonts w:cs="Calibri"/>
        </w:rPr>
      </w:pPr>
      <w:r>
        <w:rPr>
          <w:rFonts w:cs="Helvetica"/>
        </w:rPr>
        <w:t xml:space="preserve">El teorema demuestra que la reconstrucción exacta de una señal </w:t>
      </w:r>
      <w:r>
        <w:fldChar w:fldCharType="begin"/>
      </w:r>
      <w:r>
        <w:instrText xml:space="preserve">HYPERLINK "http://es.wikipedia.org/wiki/Onda_peri%C3%B3dica" </w:instrText>
      </w:r>
      <w:r>
        <w:fldChar w:fldCharType="separate"/>
      </w:r>
      <w:r>
        <w:rPr>
          <w:rFonts w:cs="Helvetica"/>
        </w:rPr>
        <w:t>periódica</w:t>
      </w:r>
      <w:r>
        <w:fldChar w:fldCharType="end"/>
      </w:r>
      <w:r>
        <w:rPr>
          <w:rFonts w:cs="Helvetica"/>
        </w:rPr>
        <w:t xml:space="preserve"> continua en banda base a partir de sus muestras, es matemáticamente posible si la señal está limitada en banda y la tasa de muestreo es superior al doble de su ancho de banda.</w:t>
      </w:r>
    </w:p>
    <w:p>
      <w:pPr>
        <w:pStyle w:val="ListParagraph"/>
        <w:ind w:left="1080"/>
        <w:jc w:val="both"/>
        <w:rPr>
          <w:rFonts w:cs="Calibri"/>
        </w:rPr>
      </w:pPr>
    </w:p>
    <w:p>
      <w:pPr>
        <w:pStyle w:val="ListParagraph"/>
        <w:rPr>
          <w:sz w:val="24"/>
        </w:rPr>
      </w:pPr>
    </w:p>
    <w:p>
      <w:pPr>
        <w:pStyle w:val="ListParagraph"/>
        <w:numPr>
          <w:ilvl w:val="0"/>
          <w:numId w:val="1"/>
        </w:numPr>
        <w:rPr>
          <w:sz w:val="24"/>
        </w:rPr>
      </w:pPr>
      <w:r>
        <w:rPr>
          <w:sz w:val="24"/>
        </w:rPr>
        <w:t>¿Qué</w:t>
      </w:r>
      <w:r>
        <w:rPr>
          <w:sz w:val="24"/>
        </w:rPr>
        <w:t xml:space="preserve"> es el ancho de banda en un sistema de transmisión</w:t>
      </w:r>
      <w:r>
        <w:rPr>
          <w:sz w:val="24"/>
        </w:rPr>
        <w:t>?</w:t>
      </w:r>
    </w:p>
    <w:p>
      <w:pPr>
        <w:pStyle w:val="ListParagraph"/>
        <w:numPr>
          <w:ilvl w:val="0"/>
          <w:numId w:val="2"/>
        </w:numPr>
        <w:jc w:val="both"/>
        <w:rPr>
          <w:rFonts w:cs="Calibri"/>
        </w:rPr>
      </w:pPr>
      <w:r>
        <w:rPr>
          <w:rFonts w:cs="Helvetica"/>
        </w:rPr>
        <w:t>E</w:t>
      </w:r>
      <w:r>
        <w:rPr>
          <w:rFonts w:cs="Helvetica"/>
        </w:rPr>
        <w:t xml:space="preserve">s la cantidad de información o de </w:t>
      </w:r>
      <w:r>
        <w:fldChar w:fldCharType="begin"/>
      </w:r>
      <w:r>
        <w:instrText xml:space="preserve">HYPERLINK "http://es.wikipedia.org/wiki/Dato" </w:instrText>
      </w:r>
      <w:r>
        <w:fldChar w:fldCharType="separate"/>
      </w:r>
      <w:r>
        <w:rPr>
          <w:rFonts w:cs="Helvetica"/>
        </w:rPr>
        <w:t>datos</w:t>
      </w:r>
      <w:r>
        <w:fldChar w:fldCharType="end"/>
      </w:r>
      <w:r>
        <w:rPr>
          <w:rFonts w:cs="Helvetica"/>
        </w:rPr>
        <w:t xml:space="preserve"> que se puede enviar a través de una </w:t>
      </w:r>
      <w:r>
        <w:fldChar w:fldCharType="begin"/>
      </w:r>
      <w:r>
        <w:instrText xml:space="preserve">HYPERLINK "http://es.wikipedia.org/wiki/Red_de_computadoras" </w:instrText>
      </w:r>
      <w:r>
        <w:fldChar w:fldCharType="separate"/>
      </w:r>
      <w:r>
        <w:rPr>
          <w:rFonts w:cs="Helvetica"/>
        </w:rPr>
        <w:t>conexión de red</w:t>
      </w:r>
      <w:r>
        <w:fldChar w:fldCharType="end"/>
      </w:r>
      <w:r>
        <w:rPr>
          <w:rFonts w:cs="Helvetica"/>
        </w:rPr>
        <w:t xml:space="preserve"> en un período dado.</w:t>
      </w:r>
      <w:bookmarkStart w:id="1" w:name="_GoBack"/>
      <w:bookmarkEnd w:id="1"/>
    </w:p>
    <w:sectPr>
      <w:headerReference w:type="default" r:id="rId35"/>
      <w:headerReference w:type="even" r:id="rId36"/>
      <w:footerReference w:type="default" r:id="rId37"/>
      <w:footerReference w:type="first" r:id="rId38"/>
      <w:footerReference w:type="even" r:id="rId39"/>
      <w:pgSz w:w="12240" w:h="15840"/>
      <w:pgMar w:top="1417" w:right="1701" w:bottom="1417" w:left="1701" w:header="708" w:footer="708" w:gutter="0"/>
      <w:cols w:space="70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endnote w:type="separator" w:id="0">
    <w:p>
      <w:pPr>
        <w:spacing w:after="0" w:line="240" w:lineRule="auto"/>
        <w:rPr/>
      </w:pPr>
      <w:r>
        <w:rPr/>
        <w:separator/>
      </w:r>
    </w:p>
  </w:endnote>
  <w:endnote w:type="continuationSeparator" w:id="1">
    <w:p>
      <w:pPr>
        <w:spacing w:after="0" w:line="240" w:lineRule="auto"/>
        <w:rPr/>
      </w:pPr>
      <w:r>
        <w:rP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family w:val="variable"/>
    <w:sig w:usb0="00000000" w:usb1="10000000" w:usb2="00000000" w:usb3="00000000" w:csb0="80000000" w:csb1="00000000"/>
  </w:font>
  <w:font w:name="Calibri">
    <w:panose1 w:val="020f0502020204030204"/>
    <w:charset w:val="00"/>
    <w:family w:val="swiss"/>
    <w:family w:val="variable"/>
    <w:sig w:usb0="e10002ff" w:usb1="4000acff" w:usb2="00000009" w:usb3="00000000" w:csb0="0000019f" w:csb1="00000000"/>
  </w:font>
  <w:font w:name="Arial">
    <w:panose1 w:val="020b0604020202020204"/>
    <w:charset w:val="00"/>
    <w:family w:val="swiss"/>
    <w:family w:val="variable"/>
    <w:sig w:usb0="e0002aff" w:usb1="c0007843" w:usb2="00000009" w:usb3="00000000" w:csb0="000001ff" w:csb1="00000000"/>
  </w:font>
  <w:font w:name="Courier New">
    <w:panose1 w:val="02070309020205020404"/>
    <w:charset w:val="00"/>
    <w:family w:val="modern"/>
    <w:family w:val="fixed"/>
    <w:sig w:usb0="e0002aff" w:usb1="c0007843" w:usb2="00000009" w:usb3="00000000" w:csb0="000001ff" w:csb1="00000000"/>
  </w:font>
  <w:font w:name="Times New Roman">
    <w:panose1 w:val="02020603050405020304"/>
    <w:charset w:val="00"/>
    <w:family w:val="roman"/>
    <w:family w:val="variable"/>
    <w:sig w:usb0="e0002aff" w:usb1="c0007841" w:usb2="00000009" w:usb3="00000000" w:csb0="000001ff" w:csb1="00000000"/>
  </w:font>
  <w:font w:name="Wingdings">
    <w:panose1 w:val="05000000000000000000"/>
    <w:charset w:val="02"/>
    <w:family w:val="auto"/>
    <w:family w:val="variable"/>
    <w:sig w:usb0="00000000" w:usb1="10000000" w:usb2="00000000" w:usb3="00000000" w:csb0="80000000" w:csb1="00000000"/>
  </w:font>
  <w:font w:name="Tahoma">
    <w:panose1 w:val="020b0604030504040204"/>
    <w:charset w:val="00"/>
    <w:family w:val="swiss"/>
    <w:notTrueType w:val="on"/>
    <w:family w:val="variable"/>
    <w:sig w:usb0="00000003" w:usb1="00000000" w:usb2="00000000" w:usb3="00000000" w:csb0="00000001" w:csb1="00000000"/>
  </w:font>
  <w:font w:name="Times">
    <w:panose1 w:val="02020603050405020304"/>
    <w:charset w:val="00"/>
    <w:family w:val="roman"/>
    <w:family w:val="variable"/>
    <w:sig w:usb0="e0002aff" w:usb1="c0007841" w:usb2="00000009" w:usb3="00000000" w:csb0="000001ff" w:csb1="00000000"/>
  </w:font>
  <w:font w:name="Helvetica">
    <w:panose1 w:val="020b0504020202020204"/>
    <w:charset w:val="00"/>
    <w:family w:val="swiss"/>
    <w:notTrueType w:val="on"/>
    <w:family w:val="variable"/>
    <w:sig w:usb0="00000003" w:usb1="00000000" w:usb2="00000000" w:usb3="00000000" w:csb0="00000001" w:csb1="00000000"/>
  </w:font>
  <w:font w:name="Cambria">
    <w:panose1 w:val="02040503050406030204"/>
    <w:charset w:val="00"/>
    <w:family w:val="roman"/>
    <w:family w:val="variable"/>
    <w:sig w:usb0="e00002ff" w:usb1="400004ff" w:usb2="00000000" w:usb3="00000000" w:csb0="0000019f" w:csb1="00000000"/>
  </w:font>
  <w:font w:name="Verdana">
    <w:panose1 w:val="020b0604030504040204"/>
    <w:charset w:val="00"/>
    <w:family w:val="roman"/>
    <w:family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footnote w:type="separator" w:id="0">
    <w:p>
      <w:pPr>
        <w:spacing w:after="0" w:line="240" w:lineRule="auto"/>
        <w:rPr/>
      </w:pPr>
      <w:r>
        <w:rPr/>
        <w:separator/>
      </w:r>
    </w:p>
  </w:footnote>
  <w:footnote w:type="continuationSeparator" w:id="1">
    <w:p>
      <w:pPr>
        <w:spacing w:after="0" w:line="240" w:lineRule="auto"/>
        <w:rPr/>
      </w:pPr>
      <w:r>
        <w:rP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pStyle w:val="header"/>
      <w:rPr/>
    </w:pPr>
    <w: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9025451" o:spid="_x0000_s2051" type="#_x0000_t75" style="position:absolute;margin-left:0;margin-top:0;width:441.3pt;height:518.25pt;z-index:-251656192;mso-position-horizontal:center;mso-position-horizontal-relative:margin;mso-position-vertical:center;mso-position-vertical-relative:margin" o:allowincell="f">
          <w10:wrap anchorx="margin" anchory="margin"/>
          <v:imagedata r:id="rId1" o:title="UTN[1]"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pStyle w:val="header"/>
      <w:rPr/>
    </w:pPr>
    <w: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9025450" o:spid="_x0000_s2050" type="#_x0000_t75" style="position:absolute;margin-left:0;margin-top:0;width:441.3pt;height:518.25pt;z-index:-251657216;mso-position-horizontal:center;mso-position-horizontal-relative:margin;mso-position-vertical:center;mso-position-vertical-relative:margin" o:allowincell="f">
          <w10:wrap anchorx="margin" anchory="margin"/>
          <v:imagedata r:id="rId1" o:title="UTN[1]" gain="19661f" blacklevel="22938f"/>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0AF2" w:rsidRDefault="009137C9">
    <w:pPr>
      <w:pStyle w:val="Encabezado"/>
    </w:pPr>
    <w:r>
      <w:rPr>
        <w:noProof/>
        <w:lang w:eastAsia="es-A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9025449" o:spid="_x0000_s2049" type="#_x0000_t75" style="position:absolute;margin-left:0;margin-top:0;width:441.3pt;height:518.25pt;z-index:-251658240;mso-position-horizontal:center;mso-position-horizontal-relative:margin;mso-position-vertical:center;mso-position-vertical-relative:margin" o:allowincell="f">
          <v:imagedata r:id="rId1" o:title="UTN[1]" gain="19661f" blacklevel="22938f"/>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http://schemas.openxmlformats.org/wordprocessingml/2006/main">
  <w:abstractNum w:abstractNumId="0">
    <w:multiLevelType w:val="hybridMultilevel"/>
    <w:lvl w:ilvl="0">
      <w:numFmt w:val="bullet"/>
      <w:lvlText w:val=""/>
      <w:lvlJc w:val="left"/>
      <w:pPr>
        <w:ind w:left="1080" w:hanging="360"/>
      </w:pPr>
      <w:rPr>
        <w:rFonts w:ascii="Symbol" w:cs="Arial" w:eastAsia="Calibri" w:hAnsi="Symbol"/>
      </w:rPr>
    </w:lvl>
    <w:lvl w:ilvl="1">
      <w:start w:val="1"/>
      <w:numFmt w:val="bullet"/>
      <w:lvlText w:val="o"/>
      <w:lvlJc w:val="left"/>
      <w:pPr>
        <w:ind w:left="1800" w:hanging="360"/>
      </w:pPr>
      <w:rPr>
        <w:rFonts w:ascii="Courier New" w:cs="Courier New" w:hAnsi="Courier New"/>
      </w:rPr>
    </w:lvl>
    <w:lvl w:ilvl="2">
      <w:start w:val="1"/>
      <w:numFmt w:val="bullet"/>
      <w:lvlText w:val=""/>
      <w:lvlJc w:val="left"/>
      <w:pPr>
        <w:ind w:left="2520" w:hanging="360"/>
      </w:pPr>
      <w:rPr>
        <w:rFonts w:ascii="Wingdings" w:hAnsi="Wingdings"/>
      </w:rPr>
    </w:lvl>
    <w:lvl w:ilvl="3">
      <w:start w:val="1"/>
      <w:numFmt w:val="bullet"/>
      <w:lvlText w:val=""/>
      <w:lvlJc w:val="left"/>
      <w:pPr>
        <w:ind w:left="3240" w:hanging="360"/>
      </w:pPr>
      <w:rPr>
        <w:rFonts w:ascii="Symbol" w:hAnsi="Symbol"/>
      </w:rPr>
    </w:lvl>
    <w:lvl w:ilvl="4">
      <w:start w:val="1"/>
      <w:numFmt w:val="bullet"/>
      <w:lvlText w:val="o"/>
      <w:lvlJc w:val="left"/>
      <w:pPr>
        <w:ind w:left="3960" w:hanging="360"/>
      </w:pPr>
      <w:rPr>
        <w:rFonts w:ascii="Courier New" w:cs="Courier New" w:hAnsi="Courier New"/>
      </w:rPr>
    </w:lvl>
    <w:lvl w:ilvl="5">
      <w:start w:val="1"/>
      <w:numFmt w:val="bullet"/>
      <w:lvlText w:val=""/>
      <w:lvlJc w:val="left"/>
      <w:pPr>
        <w:ind w:left="4680" w:hanging="360"/>
      </w:pPr>
      <w:rPr>
        <w:rFonts w:ascii="Wingdings" w:hAnsi="Wingdings"/>
      </w:rPr>
    </w:lvl>
    <w:lvl w:ilvl="6">
      <w:start w:val="1"/>
      <w:numFmt w:val="bullet"/>
      <w:lvlText w:val=""/>
      <w:lvlJc w:val="left"/>
      <w:pPr>
        <w:ind w:left="5400" w:hanging="360"/>
      </w:pPr>
      <w:rPr>
        <w:rFonts w:ascii="Symbol" w:hAnsi="Symbol"/>
      </w:rPr>
    </w:lvl>
    <w:lvl w:ilvl="7">
      <w:start w:val="1"/>
      <w:numFmt w:val="bullet"/>
      <w:lvlText w:val="o"/>
      <w:lvlJc w:val="left"/>
      <w:pPr>
        <w:ind w:left="6120" w:hanging="360"/>
      </w:pPr>
      <w:rPr>
        <w:rFonts w:ascii="Courier New" w:cs="Courier New" w:hAnsi="Courier New"/>
      </w:rPr>
    </w:lvl>
    <w:lvl w:ilvl="8">
      <w:start w:val="1"/>
      <w:numFmt w:val="bullet"/>
      <w:lvlText w:val=""/>
      <w:lvlJc w:val="left"/>
      <w:pPr>
        <w:ind w:left="6840" w:hanging="360"/>
      </w:pPr>
      <w:rPr>
        <w:rFonts w:ascii="Wingdings" w:hAnsi="Wingdings"/>
      </w:rPr>
    </w:lvl>
  </w:abstractNum>
  <w:abstractNum w:abstractNumId="1">
    <w:multiLevelType w:val="hybridMultilevel"/>
    <w:lvl w:ilvl="0">
      <w:start w:val="1"/>
      <w:numFmt w:val="decimal"/>
      <w:lvlText w:val="%1)"/>
      <w:lvlJc w:val="left"/>
      <w:pPr>
        <w:ind w:left="720" w:hanging="360"/>
      </w:pPr>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multiLevelType w:val="hybridMultilevel"/>
    <w:lvl w:ilvl="0">
      <w:numFmt w:val="bullet"/>
      <w:lvlText w:val=""/>
      <w:lvlJc w:val="left"/>
      <w:pPr>
        <w:ind w:left="1080" w:hanging="360"/>
      </w:pPr>
      <w:rPr>
        <w:rFonts w:ascii="Symbol" w:cs="Arial" w:eastAsiaTheme="minorHAnsi" w:hAnsi="Symbol"/>
      </w:rPr>
    </w:lvl>
    <w:lvl w:ilvl="1">
      <w:start w:val="1"/>
      <w:numFmt w:val="bullet"/>
      <w:lvlText w:val="o"/>
      <w:lvlJc w:val="left"/>
      <w:pPr>
        <w:ind w:left="1800" w:hanging="360"/>
      </w:pPr>
      <w:rPr>
        <w:rFonts w:ascii="Courier New" w:cs="Courier New" w:hAnsi="Courier New"/>
      </w:rPr>
    </w:lvl>
    <w:lvl w:ilvl="2">
      <w:start w:val="1"/>
      <w:numFmt w:val="bullet"/>
      <w:lvlText w:val=""/>
      <w:lvlJc w:val="left"/>
      <w:pPr>
        <w:ind w:left="2520" w:hanging="360"/>
      </w:pPr>
      <w:rPr>
        <w:rFonts w:ascii="Wingdings" w:hAnsi="Wingdings"/>
      </w:rPr>
    </w:lvl>
    <w:lvl w:ilvl="3">
      <w:start w:val="1"/>
      <w:numFmt w:val="bullet"/>
      <w:lvlText w:val=""/>
      <w:lvlJc w:val="left"/>
      <w:pPr>
        <w:ind w:left="3240" w:hanging="360"/>
      </w:pPr>
      <w:rPr>
        <w:rFonts w:ascii="Symbol" w:hAnsi="Symbol"/>
      </w:rPr>
    </w:lvl>
    <w:lvl w:ilvl="4">
      <w:start w:val="1"/>
      <w:numFmt w:val="bullet"/>
      <w:lvlText w:val="o"/>
      <w:lvlJc w:val="left"/>
      <w:pPr>
        <w:ind w:left="3960" w:hanging="360"/>
      </w:pPr>
      <w:rPr>
        <w:rFonts w:ascii="Courier New" w:cs="Courier New" w:hAnsi="Courier New"/>
      </w:rPr>
    </w:lvl>
    <w:lvl w:ilvl="5">
      <w:start w:val="1"/>
      <w:numFmt w:val="bullet"/>
      <w:lvlText w:val=""/>
      <w:lvlJc w:val="left"/>
      <w:pPr>
        <w:ind w:left="4680" w:hanging="360"/>
      </w:pPr>
      <w:rPr>
        <w:rFonts w:ascii="Wingdings" w:hAnsi="Wingdings"/>
      </w:rPr>
    </w:lvl>
    <w:lvl w:ilvl="6">
      <w:start w:val="1"/>
      <w:numFmt w:val="bullet"/>
      <w:lvlText w:val=""/>
      <w:lvlJc w:val="left"/>
      <w:pPr>
        <w:ind w:left="5400" w:hanging="360"/>
      </w:pPr>
      <w:rPr>
        <w:rFonts w:ascii="Symbol" w:hAnsi="Symbol"/>
      </w:rPr>
    </w:lvl>
    <w:lvl w:ilvl="7">
      <w:start w:val="1"/>
      <w:numFmt w:val="bullet"/>
      <w:lvlText w:val="o"/>
      <w:lvlJc w:val="left"/>
      <w:pPr>
        <w:ind w:left="6120" w:hanging="360"/>
      </w:pPr>
      <w:rPr>
        <w:rFonts w:ascii="Courier New" w:cs="Courier New" w:hAnsi="Courier New"/>
      </w:rPr>
    </w:lvl>
    <w:lvl w:ilvl="8">
      <w:start w:val="1"/>
      <w:numFmt w:val="bullet"/>
      <w:lvlText w:val=""/>
      <w:lvlJc w:val="left"/>
      <w:pPr>
        <w:ind w:left="6840" w:hanging="360"/>
      </w:pPr>
      <w:rPr>
        <w:rFonts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0"/>
    <w:footnote w:id="1"/>
  </w:footnotePr>
  <w:endnotePr>
    <w:endnote w:id="0"/>
    <w:endnote w:id="1"/>
  </w:endnotePr>
  <w:compat>
    <w:compatSetting w:name="compatibilityMode" w:uri="http://schemas.microsoft.com/office/word" w:val="12"/>
  </w:compat>
  <w:rsids>
    <w:rsidRoot w:val="00666B49"/>
    <w:rsid w:val="000060D4"/>
    <w:rsid w:val="002148F2"/>
    <w:rsid w:val="00355E53"/>
    <w:rsid w:val="00381BC4"/>
    <w:rsid w:val="00401936"/>
    <w:rsid w:val="00413C34"/>
    <w:rsid w:val="00527912"/>
    <w:rsid w:val="00544944"/>
    <w:rsid w:val="005F2006"/>
    <w:rsid w:val="00666B49"/>
    <w:rsid w:val="007138B2"/>
    <w:rsid w:val="008B4966"/>
    <w:rsid w:val="009137C9"/>
    <w:rsid w:val="00AB22B5"/>
    <w:rsid w:val="00E30AF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rPr>
    </w:rPrDefault>
    <w:pPrDefault>
      <w:pPr>
        <w:spacing w:after="200" w:line="276" w:lineRule="auto"/>
      </w:pPr>
    </w:pPrDefault>
  </w:docDefaults>
  <w:style w:type="character" w:styleId="PiedepginaCar">
    <w:name w:val="Pie de página Car"/>
    <w:basedOn w:val="DefaultParagraphFont"/>
    <w:link w:val="footer"/>
    <w:uiPriority w:val="99"/>
  </w:style>
  <w:style w:type="paragraph" w:styleId="Normal(Web)">
    <w:name w:val="Normal (Web)"/>
    <w:basedOn w:val="Normal"/>
    <w:uiPriority w:val="99"/>
    <w:pPr>
      <w:spacing w:before="100" w:after="100" w:line="240" w:lineRule="auto"/>
    </w:pPr>
    <w:rPr>
      <w:rFonts w:ascii="Times New Roman" w:cs="Times New Roman" w:eastAsia="Times New Roman" w:hAnsi="Times New Roman"/>
      <w:sz w:val="24"/>
    </w:rPr>
  </w:style>
  <w:style w:type="paragraph" w:styleId="header">
    <w:name w:val="header"/>
    <w:basedOn w:val="Normal"/>
    <w:link w:val="EncabezadoCar"/>
    <w:uiPriority w:val="99"/>
    <w:pPr>
      <w:tabs>
        <w:tab w:val="center" w:pos="4419"/>
        <w:tab w:val="right" w:pos="8838"/>
      </w:tabs>
      <w:spacing w:after="0" w:line="240" w:lineRule="auto"/>
    </w:pPr>
  </w:style>
  <w:style w:type="table" w:default="1" w:styleId="NormalTable">
    <w:name w:val="Normal Table"/>
    <w:uiPriority w:val="99"/>
    <w:tblPr>
      <w:tblInd w:w="0" w:type="dxa"/>
      <w:tblCellMar>
        <w:top w:w="0" w:type="dxa"/>
        <w:left w:w="108" w:type="dxa"/>
        <w:bottom w:w="0" w:type="dxa"/>
        <w:right w:w="108" w:type="dxa"/>
      </w:tblCellMar>
    </w:tblPr>
  </w:style>
  <w:style w:type="paragraph" w:styleId="BalloonText">
    <w:name w:val="Balloon Text"/>
    <w:basedOn w:val="Normal"/>
    <w:link w:val="TextodegloboCar"/>
    <w:uiPriority w:val="99"/>
    <w:pPr>
      <w:spacing w:after="0" w:line="240" w:lineRule="auto"/>
    </w:pPr>
    <w:rPr>
      <w:rFonts w:ascii="Tahoma" w:cs="Tahoma" w:hAnsi="Tahoma"/>
      <w:sz w:val="16"/>
    </w:rPr>
  </w:style>
  <w:style w:type="paragraph" w:styleId="heading2">
    <w:name w:val="heading 2"/>
    <w:basedOn w:val="Normal"/>
    <w:link w:val="Ttulo2Car"/>
    <w:uiPriority w:val="9"/>
    <w:pPr>
      <w:spacing w:before="100" w:after="100" w:line="240" w:lineRule="auto"/>
    </w:pPr>
    <w:rPr>
      <w:rFonts w:ascii="Times New Roman" w:cs="Times New Roman" w:eastAsia="Times New Roman" w:hAnsi="Times New Roman"/>
      <w:b w:val="on"/>
      <w:sz w:val="36"/>
    </w:rPr>
  </w:style>
  <w:style w:type="numbering" w:default="1" w:styleId="NoList">
    <w:name w:val="No List"/>
    <w:uiPriority w:val="99"/>
  </w:style>
  <w:style w:type="character" w:styleId="TextodegloboCar">
    <w:name w:val="Texto de globo Car"/>
    <w:basedOn w:val="DefaultParagraphFont"/>
    <w:link w:val="BalloonText"/>
    <w:uiPriority w:val="99"/>
    <w:rPr>
      <w:rFonts w:ascii="Tahoma" w:cs="Tahoma" w:hAnsi="Tahoma"/>
      <w:sz w:val="16"/>
    </w:rPr>
  </w:style>
  <w:style w:type="character" w:styleId="Hyperlink">
    <w:name w:val="Hyperlink"/>
    <w:basedOn w:val="DefaultParagraphFont"/>
    <w:uiPriority w:val="99"/>
    <w:rPr>
      <w:color w:val="0000ff" w:themeColor="hyperlink"/>
      <w:u w:val="single"/>
    </w:rPr>
  </w:style>
  <w:style w:type="character" w:styleId="Ttulo2Car">
    <w:name w:val="Título 2 Car"/>
    <w:basedOn w:val="DefaultParagraphFont"/>
    <w:link w:val="heading2"/>
    <w:uiPriority w:val="9"/>
    <w:rPr>
      <w:rFonts w:ascii="Times New Roman" w:cs="Times New Roman" w:eastAsia="Times New Roman" w:hAnsi="Times New Roman"/>
      <w:b w:val="on"/>
      <w:sz w:val="36"/>
    </w:rPr>
  </w:style>
  <w:style w:type="paragraph" w:default="1" w:styleId="Normal">
    <w:name w:val="Normal"/>
    <w:uiPriority w:val="99"/>
  </w:style>
  <w:style w:type="character" w:styleId="EncabezadoCar">
    <w:name w:val="Encabezado Car"/>
    <w:basedOn w:val="DefaultParagraphFont"/>
    <w:link w:val="header"/>
    <w:uiPriority w:val="99"/>
  </w:style>
  <w:style w:type="paragraph" w:styleId="footer">
    <w:name w:val="footer"/>
    <w:basedOn w:val="Normal"/>
    <w:link w:val="PiedepginaCar"/>
    <w:uiPriority w:val="99"/>
    <w:pPr>
      <w:tabs>
        <w:tab w:val="center" w:pos="4419"/>
        <w:tab w:val="right" w:pos="8838"/>
      </w:tabs>
      <w:spacing w:after="0" w:line="240" w:lineRule="auto"/>
    </w:pPr>
  </w:style>
  <w:style w:type="paragraph" w:styleId="ListParagraph">
    <w:name w:val="List Paragraph"/>
    <w:basedOn w:val="Normal"/>
    <w:uiPriority w:val="99"/>
    <w:pPr>
      <w:ind w:left="720"/>
      <w:contextualSpacing w:val="on"/>
    </w:pPr>
  </w:style>
  <w:style w:type="character" w:default="1" w:styleId="DefaultParagraphFont">
    <w:name w:val="Default Paragraph Font"/>
    <w:uiPriority w:val="1"/>
  </w:style>
  <w:style w:type="character" w:styleId="footnotereference">
    <w:name w:val="footnote reference"/>
    <w:basedOn w:val="DefaultParagraphFont"/>
    <w:uiPriority w:val="99"/>
    <w:rPr>
      <w:vertAlign w:val="superscript"/>
    </w:rPr>
  </w:style>
  <w:style w:type="character" w:styleId="endnotereference">
    <w:name w:val="endnote reference"/>
    <w:basedOn w:val="DefaultParagraphFont"/>
    <w:uiPriority w:val="99"/>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4744914">
      <w:bodyDiv w:val="1"/>
      <w:marLeft w:val="0"/>
      <w:marRight w:val="0"/>
      <w:marTop w:val="0"/>
      <w:marBottom w:val="0"/>
      <w:divBdr>
        <w:top w:val="none" w:sz="0" w:space="0" w:color="auto"/>
        <w:left w:val="none" w:sz="0" w:space="0" w:color="auto"/>
        <w:bottom w:val="none" w:sz="0" w:space="0" w:color="auto"/>
        <w:right w:val="none" w:sz="0" w:space="0" w:color="auto"/>
      </w:divBdr>
    </w:div>
    <w:div w:id="1124227285">
      <w:bodyDiv w:val="1"/>
      <w:marLeft w:val="0"/>
      <w:marRight w:val="0"/>
      <w:marTop w:val="0"/>
      <w:marBottom w:val="0"/>
      <w:divBdr>
        <w:top w:val="none" w:sz="0" w:space="0" w:color="auto"/>
        <w:left w:val="none" w:sz="0" w:space="0" w:color="auto"/>
        <w:bottom w:val="none" w:sz="0" w:space="0" w:color="auto"/>
        <w:right w:val="none" w:sz="0" w:space="0" w:color="auto"/>
      </w:divBdr>
    </w:div>
    <w:div w:id="1876770695">
      <w:bodyDiv w:val="1"/>
      <w:marLeft w:val="0"/>
      <w:marRight w:val="0"/>
      <w:marTop w:val="0"/>
      <w:marBottom w:val="0"/>
      <w:divBdr>
        <w:top w:val="none" w:sz="0" w:space="0" w:color="auto"/>
        <w:left w:val="none" w:sz="0" w:space="0" w:color="auto"/>
        <w:bottom w:val="none" w:sz="0" w:space="0" w:color="auto"/>
        <w:right w:val="none" w:sz="0" w:space="0" w:color="auto"/>
      </w:divBdr>
    </w:div>
    <w:div w:id="2057853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9" Type="http://schemas.openxmlformats.org/officeDocument/2006/relationships/footer" Target="footer3.xml"/><Relationship Id="rId38" Type="http://schemas.openxmlformats.org/officeDocument/2006/relationships/footer" Target="footer2.xml"/><Relationship Id="rId29" Type="http://schemas.openxmlformats.org/officeDocument/2006/relationships/theme" Target="theme/theme1.xml"/><Relationship Id="rId37" Type="http://schemas.openxmlformats.org/officeDocument/2006/relationships/footer" Target="footer1.xml"/><Relationship Id="rId36" Type="http://schemas.openxmlformats.org/officeDocument/2006/relationships/header" Target="header2.xml"/><Relationship Id="rId26" Type="http://schemas.openxmlformats.org/officeDocument/2006/relationships/header" Target="header3.xml"/><Relationship Id="rId25" Type="http://schemas.openxmlformats.org/officeDocument/2006/relationships/footer" Target="footer2.xml"/><Relationship Id="rId28" Type="http://schemas.openxmlformats.org/officeDocument/2006/relationships/fontTable" Target="fontTable.xml"/><Relationship Id="rId27" Type="http://schemas.openxmlformats.org/officeDocument/2006/relationships/footer" Target="footer3.xml"/><Relationship Id="rId30" Type="http://schemas.openxmlformats.org/officeDocument/2006/relationships/header" Target="header1.xml"/><Relationship Id="rId2" Type="http://schemas.openxmlformats.org/officeDocument/2006/relationships/styles" Target="styles.xml"/><Relationship Id="rId31" Type="http://schemas.openxmlformats.org/officeDocument/2006/relationships/header" Target="header2.xml"/><Relationship Id="rId22" Type="http://schemas.openxmlformats.org/officeDocument/2006/relationships/header" Target="header1.xml"/><Relationship Id="rId1" Type="http://schemas.openxmlformats.org/officeDocument/2006/relationships/numbering" Target="numbering.xml"/><Relationship Id="rId4" Type="http://schemas.openxmlformats.org/officeDocument/2006/relationships/settings" Target="settings.xml"/><Relationship Id="rId23" Type="http://schemas.openxmlformats.org/officeDocument/2006/relationships/header" Target="header2.xml"/><Relationship Id="rId24" Type="http://schemas.openxmlformats.org/officeDocument/2006/relationships/footer" Target="footer1.xml"/><Relationship Id="rId34" Type="http://schemas.openxmlformats.org/officeDocument/2006/relationships/footer" Target="footer3.xml"/><Relationship Id="rId35" Type="http://schemas.openxmlformats.org/officeDocument/2006/relationships/header" Target="header1.xml"/><Relationship Id="rId32" Type="http://schemas.openxmlformats.org/officeDocument/2006/relationships/footer" Target="footer1.xml"/><Relationship Id="rId33" Type="http://schemas.openxmlformats.org/officeDocument/2006/relationships/footer" Target="footer2.xml"/><Relationship Id="rId6" Type="http://schemas.openxmlformats.org/officeDocument/2006/relationships/footnotes" Target="footnotes.xml"/><Relationship Id="rId7" Type="http://schemas.openxmlformats.org/officeDocument/2006/relationships/endnotes" Target="endnotes.xml"/><Relationship Id="rId3" Type="nullhttp://schemas.microsoft.com/office/2007/relationships/stylesWithEffects" Target="stylesWithEffects.xml"/><Relationship Id="rId5" Type="http://schemas.openxmlformats.org/officeDocument/2006/relationships/webSettings" Target="webSettings.xml"/><Relationship Id="rId8" Type="http://schemas.openxmlformats.org/officeDocument/2006/relationships/hyperlink" Target="http://www.alegsa.com.ar/Dic/baudio.php" TargetMode="External"/><Relationship Id="rId9" Type="http://schemas.openxmlformats.org/officeDocument/2006/relationships/hyperlink" Target="http://www.alegsa.com.ar/Dic/baudio.php" TargetMode="External"/><Relationship Id="rId10" Type="http://schemas.openxmlformats.org/officeDocument/2006/relationships/hyperlink" Target="http://www.alegsa.com.ar/Dic/baudio.php" TargetMode="External"/><Relationship Id="rId11" Type="http://schemas.openxmlformats.org/officeDocument/2006/relationships/hyperlink" Target="http://www.alegsa.com.ar/Dic/bit.php" TargetMode="External"/><Relationship Id="rId12" Type="http://schemas.openxmlformats.org/officeDocument/2006/relationships/hyperlink" Target="http://www.alegsa.com.ar/Dic/baudio.php" TargetMode="External"/><Relationship Id="rId13" Type="http://schemas.openxmlformats.org/officeDocument/2006/relationships/hyperlink" Target="http://es.wikipedia.org/wiki/Tel%C3%A9grafo_el%C3%A9ctrico" TargetMode="External"/><Relationship Id="rId14" Type="http://schemas.openxmlformats.org/officeDocument/2006/relationships/hyperlink" Target="http://es.wikipedia.org/wiki/%C3%89mile_Baudot" TargetMode="External"/><Relationship Id="rId15" Type="http://schemas.openxmlformats.org/officeDocument/2006/relationships/image" Target="media/image1.gif"/><Relationship Id="rId16" Type="http://schemas.openxmlformats.org/officeDocument/2006/relationships/hyperlink" Target="http://es.wikipedia.org/wiki/Puertos" TargetMode="External"/><Relationship Id="rId17" Type="http://schemas.openxmlformats.org/officeDocument/2006/relationships/hyperlink" Target="http://es.wikipedia.org/wiki/Placa_base" TargetMode="External"/><Relationship Id="rId18" Type="http://schemas.openxmlformats.org/officeDocument/2006/relationships/hyperlink" Target="http://es.wikipedia.org/w/index.php?title=Tarjeta_adaptadora&amp;action=edit&amp;redlink=1" TargetMode="External"/><Relationship Id="rId19" Type="http://schemas.openxmlformats.org/officeDocument/2006/relationships/hyperlink" Target="http://es.wikipedia.org/wiki/Onda_peri%C3%B3dica" TargetMode="External"/><Relationship Id="rId20" Type="http://schemas.openxmlformats.org/officeDocument/2006/relationships/hyperlink" Target="http://es.wikipedia.org/wiki/Dato" TargetMode="External"/><Relationship Id="rId21" Type="http://schemas.openxmlformats.org/officeDocument/2006/relationships/hyperlink" Target="http://es.wikipedia.org/wiki/Red_de_computadora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gif"/></Relationships>
</file>

<file path=word/_rels/header2.xml.rels><?xml version="1.0" encoding="UTF-8" standalone="yes"?>
<Relationships xmlns="http://schemas.openxmlformats.org/package/2006/relationships"><Relationship Id="rId1" Type="http://schemas.openxmlformats.org/officeDocument/2006/relationships/image" Target="media/image2.gif"/></Relationships>
</file>

<file path=word/_rels/header3.xml.rels><?xml version="1.0" encoding="UTF-8" standalone="yes"?>
<Relationships xmlns="http://schemas.openxmlformats.org/package/2006/relationships"><Relationship Id="rId1" Type="http://schemas.openxmlformats.org/officeDocument/2006/relationships/image" Target="media/image2.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125</TotalTime>
  <Pages>1</Pages>
  <Words>2280</Words>
  <Characters>12543</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Inchaurrondo</Company>
  <LinksUpToDate>false</LinksUpToDate>
  <CharactersWithSpaces>14794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UTN-MASTER</dc:creator>
  <cp:lastModifiedBy>Usuario}</cp:lastModifiedBy>
  <cp:revision>4</cp:revision>
  <dcterms:created xsi:type="dcterms:W3CDTF">2012-09-28T13:36:00Z</dcterms:created>
  <dcterms:modified xsi:type="dcterms:W3CDTF">2012-12-11T22:13:00Z</dcterms:modified>
</cp:coreProperties>
</file>