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1323975</wp:posOffset>
            </wp:positionH>
            <wp:positionV relativeFrom="paragraph">
              <wp:posOffset>1123950</wp:posOffset>
            </wp:positionV>
            <wp:extent cx="2333689" cy="2410778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14850" r="333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89" cy="2410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0</wp:posOffset>
                </wp:positionV>
                <wp:extent cx="895350" cy="925182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01760" y="0"/>
                          <a:ext cx="888480" cy="7560000"/>
                        </a:xfrm>
                        <a:prstGeom prst="rect">
                          <a:avLst/>
                        </a:prstGeom>
                        <a:noFill/>
                        <a:ln cap="flat" cmpd="sng" w="190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5219700</wp:posOffset>
                </wp:positionH>
                <wp:positionV relativeFrom="paragraph">
                  <wp:posOffset>0</wp:posOffset>
                </wp:positionV>
                <wp:extent cx="895350" cy="9251820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5350" cy="9251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1028700</wp:posOffset>
                </wp:positionV>
                <wp:extent cx="706755" cy="748218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97340" y="0"/>
                          <a:ext cx="697320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F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64"/>
                                <w:vertAlign w:val="baseline"/>
                              </w:rPr>
                              <w:t xml:space="preserve">C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1028700</wp:posOffset>
                </wp:positionV>
                <wp:extent cx="706755" cy="7482180"/>
                <wp:effectExtent b="0" l="0" r="0" t="0"/>
                <wp:wrapNone/>
                <wp:docPr id="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6755" cy="74821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3686175</wp:posOffset>
                </wp:positionV>
                <wp:extent cx="2698115" cy="72329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001748" y="3385250"/>
                          <a:ext cx="3139500" cy="78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T</w:t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RABAJO FINAL INTEGRADOR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36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SITUACIÓN DEL TRANSPORTE PÚBLICO URBANO DE LA CIUDAD DE CÓRDOBA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3686175</wp:posOffset>
                </wp:positionV>
                <wp:extent cx="2698115" cy="723290"/>
                <wp:effectExtent b="0" l="0" r="0" t="0"/>
                <wp:wrapNone/>
                <wp:docPr id="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98115" cy="723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5367020</wp:posOffset>
            </wp:positionH>
            <wp:positionV relativeFrom="paragraph">
              <wp:posOffset>146050</wp:posOffset>
            </wp:positionV>
            <wp:extent cx="628650" cy="750570"/>
            <wp:effectExtent b="0" l="0" r="0" t="0"/>
            <wp:wrapSquare wrapText="bothSides" distB="0" distT="0" distL="0" distR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7505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1" w:type="default"/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2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821009</wp:posOffset>
          </wp:positionH>
          <wp:positionV relativeFrom="page">
            <wp:posOffset>7078168</wp:posOffset>
          </wp:positionV>
          <wp:extent cx="247650" cy="271661"/>
          <wp:effectExtent b="0" l="0" r="0" t="0"/>
          <wp:wrapNone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5400000">
                    <a:off x="0" y="0"/>
                    <a:ext cx="247650" cy="27166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715328</wp:posOffset>
              </wp:positionV>
              <wp:extent cx="4886325" cy="92583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957040" y="0"/>
                        <a:ext cx="4777920" cy="7560000"/>
                      </a:xfrm>
                      <a:prstGeom prst="rect">
                        <a:avLst/>
                      </a:prstGeom>
                      <a:noFill/>
                      <a:ln cap="flat" cmpd="sng" w="19050">
                        <a:solidFill>
                          <a:srgbClr val="00000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0</wp:posOffset>
              </wp:positionH>
              <wp:positionV relativeFrom="paragraph">
                <wp:posOffset>715328</wp:posOffset>
              </wp:positionV>
              <wp:extent cx="4886325" cy="92583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6325" cy="92583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288768</wp:posOffset>
              </wp:positionH>
              <wp:positionV relativeFrom="paragraph">
                <wp:posOffset>6948215</wp:posOffset>
              </wp:positionV>
              <wp:extent cx="3190875" cy="2511337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3296880" y="2903400"/>
                        <a:ext cx="4098240" cy="175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- 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Estudiantes: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–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Nahuel Pereyra (leg. 402333)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Uriel Gallardo (leg. 402550) – Joaquín Romero (leg. 407006)  Marcos Raúl Gatica (leg. 402006)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-Valentino Rao (leg.402308)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- 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Curso: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1R3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- 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Materia: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Ingeniería y Sociedad (Dep. C.B.)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- 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Institución: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 U.T.N. - F.R.C.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36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- </w:t>
                          </w:r>
                          <w:r w:rsidDel="00000000" w:rsidR="00000000" w:rsidRPr="00000000">
                            <w:rPr>
                              <w:rFonts w:ascii="Tahoma" w:cs="Tahoma" w:eastAsia="Tahoma" w:hAnsi="Tahom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u w:val="single"/>
                              <w:vertAlign w:val="baseline"/>
                            </w:rPr>
                            <w:t xml:space="preserve">Grupo N°5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Liberation Serif" w:cs="Liberation Serif" w:eastAsia="Liberation Serif" w:hAnsi="Liberation Serif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288768</wp:posOffset>
              </wp:positionH>
              <wp:positionV relativeFrom="paragraph">
                <wp:posOffset>6948215</wp:posOffset>
              </wp:positionV>
              <wp:extent cx="3190875" cy="2511337"/>
              <wp:effectExtent b="0" l="0" r="0" t="0"/>
              <wp:wrapNone/>
              <wp:docPr id="5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0875" cy="2511337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s-A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9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4.png"/><Relationship Id="rId3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