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74" w:rsidRDefault="00C43E74">
      <w:pPr>
        <w:rPr>
          <w:rFonts w:ascii="Arial" w:hAnsi="Arial" w:cs="Arial"/>
          <w:sz w:val="24"/>
          <w:szCs w:val="24"/>
        </w:rPr>
      </w:pPr>
    </w:p>
    <w:p w:rsidR="00C43E74" w:rsidRDefault="00C43E74">
      <w:pPr>
        <w:rPr>
          <w:rFonts w:ascii="Arial" w:hAnsi="Arial" w:cs="Arial"/>
          <w:sz w:val="24"/>
          <w:szCs w:val="24"/>
        </w:rPr>
      </w:pPr>
    </w:p>
    <w:p w:rsidR="00B970D3" w:rsidRPr="00C43E74" w:rsidRDefault="00C43E74">
      <w:pPr>
        <w:rPr>
          <w:rFonts w:ascii="Arial" w:hAnsi="Arial" w:cs="Arial"/>
          <w:sz w:val="24"/>
          <w:szCs w:val="24"/>
        </w:rPr>
      </w:pPr>
      <w:r w:rsidRPr="00C43E7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983646" cy="298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81" cy="298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0D3" w:rsidRPr="00C43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74" w:rsidRDefault="00C43E74" w:rsidP="00C43E74">
      <w:pPr>
        <w:spacing w:after="0" w:line="240" w:lineRule="auto"/>
      </w:pPr>
      <w:r>
        <w:separator/>
      </w:r>
    </w:p>
  </w:endnote>
  <w:endnote w:type="continuationSeparator" w:id="0">
    <w:p w:rsidR="00C43E74" w:rsidRDefault="00C43E74" w:rsidP="00C4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Default="00C43E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Default="00C43E7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Default="00C43E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74" w:rsidRDefault="00C43E74" w:rsidP="00C43E74">
      <w:pPr>
        <w:spacing w:after="0" w:line="240" w:lineRule="auto"/>
      </w:pPr>
      <w:r>
        <w:separator/>
      </w:r>
    </w:p>
  </w:footnote>
  <w:footnote w:type="continuationSeparator" w:id="0">
    <w:p w:rsidR="00C43E74" w:rsidRDefault="00C43E74" w:rsidP="00C4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Default="00C43E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Pr="00C43E74" w:rsidRDefault="00C43E74">
    <w:pPr>
      <w:pStyle w:val="Encabezado"/>
      <w:rPr>
        <w:rFonts w:ascii="Arial" w:hAnsi="Arial" w:cs="Arial"/>
        <w:sz w:val="24"/>
        <w:szCs w:val="24"/>
        <w:u w:val="single"/>
      </w:rPr>
    </w:pPr>
    <w:r w:rsidRPr="00C43E74">
      <w:rPr>
        <w:rFonts w:ascii="Arial" w:hAnsi="Arial" w:cs="Arial"/>
        <w:sz w:val="24"/>
        <w:szCs w:val="24"/>
        <w:u w:val="single"/>
      </w:rPr>
      <w:t>Guía para desarrollar ASK y PSK</w:t>
    </w:r>
  </w:p>
  <w:p w:rsidR="00C43E74" w:rsidRPr="00C43E74" w:rsidRDefault="00C43E74">
    <w:pPr>
      <w:pStyle w:val="Encabezado"/>
      <w:rPr>
        <w:rFonts w:ascii="Arial" w:hAnsi="Arial" w:cs="Arial"/>
        <w:sz w:val="24"/>
        <w:szCs w:val="24"/>
      </w:rPr>
    </w:pPr>
    <w:r w:rsidRPr="00C43E74">
      <w:rPr>
        <w:rFonts w:ascii="Arial" w:hAnsi="Arial" w:cs="Arial"/>
        <w:sz w:val="24"/>
        <w:szCs w:val="24"/>
      </w:rPr>
      <w:t xml:space="preserve">Ajustar generadores en onda cuadrada 10KHz; 50%; 1Vp; offset en 0 y 1 en cada caso. Calibrar analizadores para obtener las gráficas correspondientes. Variar la referencia y observar efecto en instrumentos </w:t>
    </w:r>
  </w:p>
  <w:p w:rsidR="00C43E74" w:rsidRDefault="00C43E74">
    <w:pPr>
      <w:pStyle w:val="Encabezado"/>
    </w:pPr>
    <w:bookmarkStart w:id="0" w:name="_GoBack"/>
    <w:bookmarkEnd w:id="0"/>
  </w:p>
  <w:p w:rsidR="00C43E74" w:rsidRDefault="00C43E74">
    <w:pPr>
      <w:pStyle w:val="Encabezado"/>
    </w:pPr>
  </w:p>
  <w:p w:rsidR="00C43E74" w:rsidRDefault="00C43E74">
    <w:pPr>
      <w:pStyle w:val="Encabezado"/>
    </w:pPr>
  </w:p>
  <w:p w:rsidR="00C43E74" w:rsidRDefault="00C43E7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74" w:rsidRDefault="00C43E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74"/>
    <w:rsid w:val="00B970D3"/>
    <w:rsid w:val="00C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F78561-4CB7-42E0-BAA3-A2865731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E74"/>
  </w:style>
  <w:style w:type="paragraph" w:styleId="Piedepgina">
    <w:name w:val="footer"/>
    <w:basedOn w:val="Normal"/>
    <w:link w:val="PiedepginaCar"/>
    <w:uiPriority w:val="99"/>
    <w:unhideWhenUsed/>
    <w:rsid w:val="00C43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comunicaciones</dc:creator>
  <cp:keywords/>
  <dc:description/>
  <cp:lastModifiedBy>comunicaciones</cp:lastModifiedBy>
  <cp:revision>1</cp:revision>
  <dcterms:created xsi:type="dcterms:W3CDTF">2016-11-01T22:48:00Z</dcterms:created>
  <dcterms:modified xsi:type="dcterms:W3CDTF">2016-11-01T22:58:00Z</dcterms:modified>
</cp:coreProperties>
</file>