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61" w14:textId="103773FC" w:rsidR="000176A0" w:rsidRDefault="000176A0" w:rsidP="000176A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(1° Etapa)</w:t>
      </w:r>
    </w:p>
    <w:p w14:paraId="44E61DF6" w14:textId="77777777" w:rsidR="000176A0" w:rsidRPr="006F3033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14:paraId="4B184A65" w14:textId="77777777" w:rsidR="000176A0" w:rsidRPr="00141638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>
        <w:tc>
          <w:tcPr>
            <w:tcW w:w="8613" w:type="dxa"/>
            <w:tcBorders>
              <w:bottom w:val="single" w:sz="12" w:space="0" w:color="8EAADB"/>
            </w:tcBorders>
            <w:shd w:val="clear" w:color="auto" w:fill="D9E2F3"/>
          </w:tcPr>
          <w:p w14:paraId="7DEAF155" w14:textId="4D7A11EF" w:rsidR="000176A0" w:rsidRDefault="000176A0" w:rsidP="000176A0">
            <w:pPr>
              <w:pStyle w:val="TableContents"/>
              <w:ind w:left="720"/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TERMO ADITIVO DE PRORROGAÇÃO DE CONTRATOS</w:t>
            </w:r>
            <w:r w:rsidR="00AA2717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 DE LOCAÇÃO</w:t>
            </w: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="005E78C0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14.133</w:t>
            </w: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/</w:t>
            </w:r>
            <w:r w:rsidR="005E78C0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2021</w:t>
            </w:r>
            <w:r w:rsidR="00AA2717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INEXIGIBILIDADE DE LICITAÇÃO</w:t>
            </w:r>
          </w:p>
        </w:tc>
      </w:tr>
    </w:tbl>
    <w:p w14:paraId="68098049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14:paraId="4F8B5705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14:paraId="2F96473D" w14:textId="77777777" w:rsidR="000176A0" w:rsidRDefault="000176A0" w:rsidP="000176A0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3337C2A2" w14:textId="77777777" w:rsidR="000176A0" w:rsidRDefault="000176A0" w:rsidP="000176A0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7D3281A9" w14:textId="77777777" w:rsidR="000176A0" w:rsidRDefault="000176A0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14:paraId="44E6FC84" w14:textId="77777777" w:rsidR="00466CDC" w:rsidRDefault="00466CDC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466CDC" w:rsidRPr="00141638" w14:paraId="7A2D4C03" w14:textId="77777777">
        <w:tc>
          <w:tcPr>
            <w:tcW w:w="8613" w:type="dxa"/>
            <w:gridSpan w:val="2"/>
            <w:tcBorders>
              <w:bottom w:val="single" w:sz="12" w:space="0" w:color="8EAADB"/>
            </w:tcBorders>
            <w:shd w:val="clear" w:color="auto" w:fill="D9E2F3"/>
          </w:tcPr>
          <w:p w14:paraId="32802C39" w14:textId="77777777" w:rsidR="00466CDC" w:rsidRPr="00141638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="00466CDC" w:rsidRPr="00141638" w14:paraId="4833A6C7" w14:textId="77777777">
        <w:tc>
          <w:tcPr>
            <w:tcW w:w="2376" w:type="dxa"/>
          </w:tcPr>
          <w:p w14:paraId="36CA0FF8" w14:textId="77777777" w:rsidR="00466CDC" w:rsidRPr="00141638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14:paraId="00D360C2" w14:textId="678054F0" w:rsidR="00466CDC" w:rsidRPr="002B6B54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ex. Contrato</w:t>
            </w:r>
            <w:r w:rsidR="0077365B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de locação</w:t>
            </w: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="00466CDC" w:rsidRPr="00141638" w14:paraId="76F157CF" w14:textId="77777777">
        <w:tc>
          <w:tcPr>
            <w:tcW w:w="2376" w:type="dxa"/>
            <w:vAlign w:val="center"/>
          </w:tcPr>
          <w:p w14:paraId="0091F1E5" w14:textId="77777777" w:rsidR="00466CDC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14:paraId="79F995B6" w14:textId="7777777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42E05" w:rsidRPr="00141638" w14:paraId="23A5DC1F" w14:textId="77777777">
        <w:tc>
          <w:tcPr>
            <w:tcW w:w="2376" w:type="dxa"/>
            <w:vAlign w:val="center"/>
          </w:tcPr>
          <w:p w14:paraId="7A8DF64C" w14:textId="01FBC28D" w:rsidR="00942E05" w:rsidRDefault="00942E05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14:paraId="332EC0C4" w14:textId="77777777" w:rsidR="00942E05" w:rsidRPr="00141638" w:rsidRDefault="00942E05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66CDC" w:rsidRPr="00141638" w14:paraId="6DDC0942" w14:textId="77777777">
        <w:tc>
          <w:tcPr>
            <w:tcW w:w="2376" w:type="dxa"/>
            <w:vAlign w:val="center"/>
            <w:hideMark/>
          </w:tcPr>
          <w:p w14:paraId="23C28CC6" w14:textId="36B0A677" w:rsidR="00466CDC" w:rsidRPr="00141638" w:rsidRDefault="00466CDC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 xml:space="preserve">unidade </w:t>
            </w:r>
            <w:r w:rsidR="00942E05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Responsável</w:t>
            </w:r>
          </w:p>
        </w:tc>
        <w:tc>
          <w:tcPr>
            <w:tcW w:w="6237" w:type="dxa"/>
            <w:vAlign w:val="center"/>
          </w:tcPr>
          <w:p w14:paraId="799F430C" w14:textId="1C16AC3B" w:rsidR="00466CDC" w:rsidRPr="00141638" w:rsidRDefault="00915EB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Coordenadoria de Convênios e Contratos – Serviço de Acompanhamento.</w:t>
            </w:r>
          </w:p>
        </w:tc>
      </w:tr>
    </w:tbl>
    <w:p w14:paraId="304ED714" w14:textId="77777777" w:rsidR="00EF3AD6" w:rsidRDefault="00EF3AD6"/>
    <w:tbl>
      <w:tblPr>
        <w:tblStyle w:val="Tabelacomgrade"/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14:paraId="2BD98FC0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36D887AC" w14:textId="0925D322" w:rsidR="006C73C7" w:rsidRPr="00D850DF" w:rsidRDefault="006C73C7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de admissibilidade</w:t>
            </w:r>
          </w:p>
        </w:tc>
      </w:tr>
      <w:tr w:rsidR="00826772" w14:paraId="2CA14484" w14:textId="77777777" w:rsidTr="0042023D">
        <w:trPr>
          <w:jc w:val="center"/>
        </w:trPr>
        <w:tc>
          <w:tcPr>
            <w:tcW w:w="650" w:type="dxa"/>
            <w:shd w:val="clear" w:color="auto" w:fill="D9E2F3" w:themeFill="accent1" w:themeFillTint="33"/>
            <w:vAlign w:val="center"/>
          </w:tcPr>
          <w:p w14:paraId="546C906A" w14:textId="2A73E305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vAlign w:val="center"/>
          </w:tcPr>
          <w:p w14:paraId="63ED2047" w14:textId="3AD90AB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AFC219B" w14:textId="337DB8EC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92BFB6A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14:paraId="55A1FAAB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21A5746" w14:textId="27590ED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0792FA84" w14:textId="1E9C09C8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08B7AC6" w14:paraId="55DF2BC1" w14:textId="77777777" w:rsidTr="0042023D">
        <w:trPr>
          <w:jc w:val="center"/>
        </w:trPr>
        <w:tc>
          <w:tcPr>
            <w:tcW w:w="650" w:type="dxa"/>
            <w:vAlign w:val="center"/>
          </w:tcPr>
          <w:p w14:paraId="31B7AE62" w14:textId="66C3A18A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6EA9B1F3" w14:textId="533CAA7E" w:rsidR="00826772" w:rsidRPr="00D850DF" w:rsidRDefault="0077365B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77365B">
              <w:rPr>
                <w:rFonts w:ascii="Segoe UI" w:hAnsi="Segoe UI" w:cs="Segoe UI"/>
                <w:sz w:val="22"/>
                <w:szCs w:val="22"/>
              </w:rPr>
              <w:t>Consta o encaminhamento e autorização da autoridade máxima do setor demandante?</w:t>
            </w:r>
          </w:p>
        </w:tc>
        <w:tc>
          <w:tcPr>
            <w:tcW w:w="1843" w:type="dxa"/>
          </w:tcPr>
          <w:p w14:paraId="7F1CBAFF" w14:textId="596581F5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3ED56E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18E9C20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708562F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7365B" w14:paraId="50B5F9F9" w14:textId="77777777" w:rsidTr="0042023D">
        <w:trPr>
          <w:jc w:val="center"/>
        </w:trPr>
        <w:tc>
          <w:tcPr>
            <w:tcW w:w="650" w:type="dxa"/>
            <w:vAlign w:val="center"/>
          </w:tcPr>
          <w:p w14:paraId="3AED48DF" w14:textId="117ABB8E" w:rsidR="0077365B" w:rsidRPr="00D850DF" w:rsidRDefault="0077365B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3C116429" w14:textId="63E3E7E5" w:rsidR="0077365B" w:rsidRPr="0077365B" w:rsidRDefault="0077365B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77365B">
              <w:rPr>
                <w:rFonts w:ascii="Segoe UI" w:hAnsi="Segoe UI" w:cs="Segoe UI"/>
                <w:sz w:val="22"/>
                <w:szCs w:val="22"/>
              </w:rPr>
              <w:t>Consta a justificativa por escrito do interesse da Administração na manutenção da locação?</w:t>
            </w:r>
          </w:p>
        </w:tc>
        <w:tc>
          <w:tcPr>
            <w:tcW w:w="1843" w:type="dxa"/>
          </w:tcPr>
          <w:p w14:paraId="023C47E0" w14:textId="21E8D4D0" w:rsidR="0077365B" w:rsidRPr="00D850DF" w:rsidRDefault="0077365B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77365B">
              <w:rPr>
                <w:rFonts w:ascii="Segoe UI" w:hAnsi="Segoe UI" w:cs="Segoe UI"/>
                <w:sz w:val="22"/>
                <w:szCs w:val="22"/>
              </w:rPr>
              <w:t>Art. 7º, I, "b" da Portaria nº 234/2025-GP</w:t>
            </w:r>
          </w:p>
        </w:tc>
        <w:tc>
          <w:tcPr>
            <w:tcW w:w="1276" w:type="dxa"/>
          </w:tcPr>
          <w:p w14:paraId="5D9DFAB8" w14:textId="77777777" w:rsidR="0077365B" w:rsidRPr="00D850DF" w:rsidRDefault="0077365B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0A85458" w14:textId="77777777" w:rsidR="0077365B" w:rsidRPr="00D850DF" w:rsidRDefault="0077365B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4B862E0" w14:textId="77777777" w:rsidR="0077365B" w:rsidRPr="00D850DF" w:rsidRDefault="0077365B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26772" w14:paraId="7DE4BD82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39F16CB9" w14:textId="4F63D06B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Tempestividade e regularidade da instrução</w:t>
            </w:r>
          </w:p>
        </w:tc>
      </w:tr>
      <w:tr w:rsidR="008B7AC6" w14:paraId="72E434CA" w14:textId="77777777" w:rsidTr="0042023D">
        <w:trPr>
          <w:jc w:val="center"/>
        </w:trPr>
        <w:tc>
          <w:tcPr>
            <w:tcW w:w="650" w:type="dxa"/>
            <w:vAlign w:val="center"/>
          </w:tcPr>
          <w:p w14:paraId="6C4F543A" w14:textId="29CC79C1" w:rsidR="004C78A2" w:rsidRPr="00D850DF" w:rsidRDefault="004C78A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3A5F29CF" w14:textId="6977FCCA" w:rsidR="004C78A2" w:rsidRPr="00D850DF" w:rsidRDefault="4D5EDA4E" w:rsidP="460DEF28">
            <w:r w:rsidRPr="460DEF28">
              <w:rPr>
                <w:rFonts w:ascii="Segoe UI" w:eastAsia="Segoe UI" w:hAnsi="Segoe UI" w:cs="Segoe UI"/>
                <w:sz w:val="22"/>
                <w:szCs w:val="22"/>
              </w:rPr>
              <w:t>O expediente chegou com antecedência mínima de 60 dias do término da vigência na SEADM?</w:t>
            </w:r>
          </w:p>
        </w:tc>
        <w:tc>
          <w:tcPr>
            <w:tcW w:w="1843" w:type="dxa"/>
            <w:vAlign w:val="center"/>
          </w:tcPr>
          <w:p w14:paraId="6FD3C409" w14:textId="0AF861CD" w:rsidR="004C78A2" w:rsidRPr="00CF0254" w:rsidRDefault="00CF0254" w:rsidP="004C78A2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Art. 6º da Portaria nº 234/2025-GP</w:t>
            </w:r>
          </w:p>
        </w:tc>
        <w:tc>
          <w:tcPr>
            <w:tcW w:w="1276" w:type="dxa"/>
          </w:tcPr>
          <w:p w14:paraId="2A14854E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4ADADF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2BB9F8A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59C5228A" w14:textId="77777777" w:rsidTr="0042023D">
        <w:trPr>
          <w:jc w:val="center"/>
        </w:trPr>
        <w:tc>
          <w:tcPr>
            <w:tcW w:w="650" w:type="dxa"/>
            <w:vAlign w:val="center"/>
          </w:tcPr>
          <w:p w14:paraId="0537DDAB" w14:textId="32E920E6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vAlign w:val="center"/>
          </w:tcPr>
          <w:p w14:paraId="4B3F8B10" w14:textId="26377A35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Houve o certificado que o processo chegou dentro ou fora do prazo estabelecido</w:t>
            </w:r>
            <w:r w:rsidR="00A544C0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CF0254" w:rsidRPr="00CF0254">
              <w:rPr>
                <w:rFonts w:ascii="Segoe UI" w:hAnsi="Segoe UI" w:cs="Segoe UI"/>
                <w:sz w:val="22"/>
                <w:szCs w:val="22"/>
              </w:rPr>
              <w:t>Art. 6º da Portaria nº 234/2025-GP</w:t>
            </w:r>
            <w:r w:rsidR="00A544C0">
              <w:rPr>
                <w:rFonts w:ascii="Segoe UI" w:hAnsi="Segoe UI" w:cs="Segoe UI"/>
                <w:sz w:val="22"/>
                <w:szCs w:val="22"/>
              </w:rPr>
              <w:t>?</w:t>
            </w:r>
            <w:r w:rsidR="008542A2">
              <w:rPr>
                <w:rFonts w:ascii="Segoe UI" w:hAnsi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5FC6C984" w14:textId="3F00B4A6" w:rsidR="00E04583" w:rsidRPr="00CF0254" w:rsidRDefault="00CF0254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Art. 6º da Portaria nº 234/2025-GP</w:t>
            </w:r>
          </w:p>
        </w:tc>
        <w:tc>
          <w:tcPr>
            <w:tcW w:w="1276" w:type="dxa"/>
          </w:tcPr>
          <w:p w14:paraId="682DAB96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1C832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FDFDA4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25F19C93" w14:textId="77777777" w:rsidTr="0042023D">
        <w:trPr>
          <w:jc w:val="center"/>
        </w:trPr>
        <w:tc>
          <w:tcPr>
            <w:tcW w:w="650" w:type="dxa"/>
            <w:vAlign w:val="center"/>
          </w:tcPr>
          <w:p w14:paraId="1F870871" w14:textId="4C231987" w:rsidR="00E04583" w:rsidRPr="00D850DF" w:rsidRDefault="00436EF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vAlign w:val="center"/>
          </w:tcPr>
          <w:p w14:paraId="1A5BAD4C" w14:textId="14C317BD" w:rsidR="00E04583" w:rsidRPr="00D850DF" w:rsidRDefault="00CF0254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CF0254">
              <w:rPr>
                <w:rFonts w:ascii="Segoe UI" w:hAnsi="Segoe UI" w:cs="Segoe UI"/>
                <w:sz w:val="22"/>
                <w:szCs w:val="22"/>
              </w:rPr>
              <w:t>Consta manifestação expressa da contratada informando o interesse na prorrogação</w:t>
            </w:r>
            <w:r w:rsidR="0077365B">
              <w:rPr>
                <w:rFonts w:ascii="Segoe UI" w:hAnsi="Segoe UI" w:cs="Segoe UI"/>
                <w:sz w:val="22"/>
                <w:szCs w:val="22"/>
              </w:rPr>
              <w:t xml:space="preserve"> e qual o prazo da nova vigência</w:t>
            </w:r>
            <w:r w:rsidRPr="00CF0254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4A13F2B5" w14:textId="57EAACF4" w:rsidR="00E04583" w:rsidRPr="00D850DF" w:rsidRDefault="00CF0254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AA24F5">
              <w:rPr>
                <w:rFonts w:ascii="Segoe UI" w:hAnsi="Segoe UI" w:cs="Segoe UI"/>
                <w:sz w:val="22"/>
                <w:szCs w:val="22"/>
              </w:rPr>
              <w:t>Art. 7º, I, alínea “d” da Portaria nº 234/2025-GP</w:t>
            </w:r>
          </w:p>
        </w:tc>
        <w:tc>
          <w:tcPr>
            <w:tcW w:w="1276" w:type="dxa"/>
          </w:tcPr>
          <w:p w14:paraId="7A52E92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9C6C65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9B31321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36EF3" w14:paraId="1ACADA7A" w14:textId="77777777" w:rsidTr="0042023D">
        <w:trPr>
          <w:jc w:val="center"/>
        </w:trPr>
        <w:tc>
          <w:tcPr>
            <w:tcW w:w="650" w:type="dxa"/>
            <w:vAlign w:val="center"/>
          </w:tcPr>
          <w:p w14:paraId="40663698" w14:textId="79973677" w:rsidR="00436EF3" w:rsidRDefault="00436EF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lastRenderedPageBreak/>
              <w:t>6</w:t>
            </w:r>
          </w:p>
        </w:tc>
        <w:tc>
          <w:tcPr>
            <w:tcW w:w="3603" w:type="dxa"/>
            <w:vAlign w:val="center"/>
          </w:tcPr>
          <w:p w14:paraId="2C492E93" w14:textId="7BCC0821" w:rsidR="00436EF3" w:rsidRPr="00CF0254" w:rsidRDefault="0077365B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77365B">
              <w:rPr>
                <w:rFonts w:ascii="Segoe UI" w:hAnsi="Segoe UI" w:cs="Segoe UI"/>
                <w:sz w:val="22"/>
                <w:szCs w:val="22"/>
              </w:rPr>
              <w:t>Consta relatório de execução e avaliação de desempenho (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que o foi </w:t>
            </w:r>
            <w:r w:rsidRPr="0077365B">
              <w:rPr>
                <w:rFonts w:ascii="Segoe UI" w:hAnsi="Segoe UI" w:cs="Segoe UI"/>
                <w:sz w:val="22"/>
                <w:szCs w:val="22"/>
              </w:rPr>
              <w:t>serviço prestado regularmente/imóvel atende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às necessidades do TJPA</w:t>
            </w:r>
            <w:r w:rsidRPr="0077365B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843" w:type="dxa"/>
            <w:vAlign w:val="center"/>
          </w:tcPr>
          <w:p w14:paraId="0E8C9093" w14:textId="5B92BCA1" w:rsidR="00436EF3" w:rsidRPr="00436EF3" w:rsidRDefault="0077365B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77365B">
              <w:rPr>
                <w:rFonts w:ascii="Segoe UI" w:hAnsi="Segoe UI" w:cs="Segoe UI"/>
                <w:sz w:val="22"/>
                <w:szCs w:val="22"/>
              </w:rPr>
              <w:t>Art. 7º, I, "a" da Portaria nº 234/2025-GP</w:t>
            </w:r>
          </w:p>
        </w:tc>
        <w:tc>
          <w:tcPr>
            <w:tcW w:w="1276" w:type="dxa"/>
          </w:tcPr>
          <w:p w14:paraId="419322B5" w14:textId="77777777" w:rsidR="00436EF3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A74249" w14:textId="77777777" w:rsidR="00436EF3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A6BDC3" w14:textId="77777777" w:rsidR="00436EF3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36EF3" w14:paraId="79E3F3C4" w14:textId="77777777" w:rsidTr="0042023D">
        <w:trPr>
          <w:jc w:val="center"/>
        </w:trPr>
        <w:tc>
          <w:tcPr>
            <w:tcW w:w="650" w:type="dxa"/>
            <w:vAlign w:val="center"/>
          </w:tcPr>
          <w:p w14:paraId="6FFF60C0" w14:textId="39117F0C" w:rsidR="00436EF3" w:rsidRDefault="00436EF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vAlign w:val="center"/>
          </w:tcPr>
          <w:p w14:paraId="332F97A4" w14:textId="2C62D79C" w:rsidR="00436EF3" w:rsidRPr="00436EF3" w:rsidRDefault="0077365B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77365B">
              <w:rPr>
                <w:rFonts w:ascii="Segoe UI" w:hAnsi="Segoe UI" w:cs="Segoe UI"/>
                <w:sz w:val="22"/>
                <w:szCs w:val="22"/>
              </w:rPr>
              <w:t>Consta a avaliação prévia do bem, seu estado de conservação e custos de adaptações/amortização?</w:t>
            </w:r>
          </w:p>
        </w:tc>
        <w:tc>
          <w:tcPr>
            <w:tcW w:w="1843" w:type="dxa"/>
            <w:vAlign w:val="center"/>
          </w:tcPr>
          <w:p w14:paraId="43D94C04" w14:textId="03B3055B" w:rsidR="00436EF3" w:rsidRPr="0077365B" w:rsidRDefault="0077365B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77365B">
              <w:rPr>
                <w:rFonts w:ascii="Segoe UI" w:hAnsi="Segoe UI" w:cs="Segoe UI"/>
                <w:sz w:val="22"/>
                <w:szCs w:val="22"/>
              </w:rPr>
              <w:t>Art. 74, § 5º, I da Lei 14.133/2021</w:t>
            </w:r>
          </w:p>
        </w:tc>
        <w:tc>
          <w:tcPr>
            <w:tcW w:w="1276" w:type="dxa"/>
          </w:tcPr>
          <w:p w14:paraId="0245FC57" w14:textId="77777777" w:rsidR="00436EF3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1EE42A3" w14:textId="77777777" w:rsidR="00436EF3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C7F476D" w14:textId="77777777" w:rsidR="00436EF3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AD5238" w14:paraId="0B1CF857" w14:textId="77777777" w:rsidTr="0042023D">
        <w:trPr>
          <w:jc w:val="center"/>
        </w:trPr>
        <w:tc>
          <w:tcPr>
            <w:tcW w:w="650" w:type="dxa"/>
            <w:vAlign w:val="center"/>
          </w:tcPr>
          <w:p w14:paraId="5BCC9EB5" w14:textId="632A70AE" w:rsidR="00AD5238" w:rsidRDefault="008B6C30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vAlign w:val="center"/>
          </w:tcPr>
          <w:p w14:paraId="53F16CA1" w14:textId="136D95A5" w:rsidR="00AD5238" w:rsidRPr="0077365B" w:rsidRDefault="00AD5238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AD5238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a</w:t>
            </w:r>
            <w:r w:rsidRPr="00AD5238">
              <w:rPr>
                <w:rFonts w:ascii="Segoe UI" w:hAnsi="Segoe UI" w:cs="Segoe UI"/>
                <w:sz w:val="22"/>
                <w:szCs w:val="22"/>
              </w:rPr>
              <w:t xml:space="preserve"> certificação da inexistência de imóveis públicos vagos e disponíveis que atendam ao objeto?</w:t>
            </w:r>
          </w:p>
        </w:tc>
        <w:tc>
          <w:tcPr>
            <w:tcW w:w="1843" w:type="dxa"/>
            <w:vAlign w:val="center"/>
          </w:tcPr>
          <w:p w14:paraId="6FE14563" w14:textId="468CF938" w:rsidR="00AD5238" w:rsidRPr="00AD5238" w:rsidRDefault="00AD5238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AD5238">
              <w:rPr>
                <w:rFonts w:ascii="Segoe UI" w:hAnsi="Segoe UI" w:cs="Segoe UI"/>
                <w:sz w:val="22"/>
                <w:szCs w:val="22"/>
              </w:rPr>
              <w:t>Art. 74, § 5º, II da Lei 14.133/2021</w:t>
            </w:r>
          </w:p>
        </w:tc>
        <w:tc>
          <w:tcPr>
            <w:tcW w:w="1276" w:type="dxa"/>
          </w:tcPr>
          <w:p w14:paraId="302FCC32" w14:textId="77777777" w:rsidR="00AD5238" w:rsidRPr="00D850DF" w:rsidRDefault="00AD523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4B95CED" w14:textId="77777777" w:rsidR="00AD5238" w:rsidRPr="00D850DF" w:rsidRDefault="00AD523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62EC3DE" w14:textId="77777777" w:rsidR="00AD5238" w:rsidRPr="00D850DF" w:rsidRDefault="00AD523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B6C30" w14:paraId="4093F3B2" w14:textId="77777777" w:rsidTr="0042023D">
        <w:trPr>
          <w:jc w:val="center"/>
        </w:trPr>
        <w:tc>
          <w:tcPr>
            <w:tcW w:w="650" w:type="dxa"/>
            <w:vAlign w:val="center"/>
          </w:tcPr>
          <w:p w14:paraId="0F1A631C" w14:textId="6E31B4CD" w:rsidR="008B6C30" w:rsidRDefault="008B6C30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0258D695" w14:textId="3820A0D5" w:rsidR="008B6C30" w:rsidRPr="00AD5238" w:rsidRDefault="008B6C30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8B6C30">
              <w:rPr>
                <w:rFonts w:ascii="Segoe UI" w:hAnsi="Segoe UI" w:cs="Segoe UI"/>
                <w:sz w:val="22"/>
                <w:szCs w:val="22"/>
              </w:rPr>
              <w:t>Constam justificativas que demonstrem a singularidade do imóvel e a vantagem para a Administração?</w:t>
            </w:r>
          </w:p>
        </w:tc>
        <w:tc>
          <w:tcPr>
            <w:tcW w:w="1843" w:type="dxa"/>
            <w:vAlign w:val="center"/>
          </w:tcPr>
          <w:p w14:paraId="252CC874" w14:textId="6BC5FC3D" w:rsidR="008B6C30" w:rsidRPr="008B6C30" w:rsidRDefault="008B6C30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8B6C30">
              <w:rPr>
                <w:rFonts w:ascii="Segoe UI" w:hAnsi="Segoe UI" w:cs="Segoe UI"/>
                <w:sz w:val="22"/>
                <w:szCs w:val="22"/>
              </w:rPr>
              <w:t>Art. 74, § 5º, III da Lei 14.133/2021</w:t>
            </w:r>
          </w:p>
        </w:tc>
        <w:tc>
          <w:tcPr>
            <w:tcW w:w="1276" w:type="dxa"/>
          </w:tcPr>
          <w:p w14:paraId="4212D812" w14:textId="77777777" w:rsidR="008B6C30" w:rsidRPr="00D850DF" w:rsidRDefault="008B6C30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7F7F16B" w14:textId="77777777" w:rsidR="008B6C30" w:rsidRPr="00D850DF" w:rsidRDefault="008B6C30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DF58FA2" w14:textId="77777777" w:rsidR="008B6C30" w:rsidRPr="00D850DF" w:rsidRDefault="008B6C30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B27757" w14:paraId="3DFACED3" w14:textId="77777777" w:rsidTr="0042023D">
        <w:trPr>
          <w:jc w:val="center"/>
        </w:trPr>
        <w:tc>
          <w:tcPr>
            <w:tcW w:w="650" w:type="dxa"/>
            <w:vAlign w:val="center"/>
          </w:tcPr>
          <w:p w14:paraId="024D23CB" w14:textId="6310A500" w:rsidR="00B27757" w:rsidRDefault="008B6C30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vAlign w:val="center"/>
          </w:tcPr>
          <w:p w14:paraId="6462DE63" w14:textId="3FE6B9CE" w:rsidR="00B27757" w:rsidRPr="66467339" w:rsidRDefault="002F73B2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a solicitação de despesa no status “digitada”?</w:t>
            </w:r>
          </w:p>
        </w:tc>
        <w:tc>
          <w:tcPr>
            <w:tcW w:w="1843" w:type="dxa"/>
            <w:vAlign w:val="center"/>
          </w:tcPr>
          <w:p w14:paraId="3FFA6C49" w14:textId="77777777" w:rsidR="00B27757" w:rsidRPr="00436EF3" w:rsidRDefault="00B27757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51901B8" w14:textId="77777777" w:rsidR="00B27757" w:rsidRPr="00D850DF" w:rsidRDefault="00B27757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B63911D" w14:textId="77777777" w:rsidR="00B27757" w:rsidRPr="00D850DF" w:rsidRDefault="00B27757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5C2D1E4" w14:textId="77777777" w:rsidR="00B27757" w:rsidRPr="00D850DF" w:rsidRDefault="00B27757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7091DF4F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0E6FC2D3" w14:textId="6D780F4B" w:rsidR="00E04583" w:rsidRPr="00D850DF" w:rsidRDefault="008B6C30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DOCUMENTAÇÃO DO LOCADOR E DO IMÓVEL</w:t>
            </w:r>
          </w:p>
        </w:tc>
      </w:tr>
      <w:tr w:rsidR="00E04583" w14:paraId="36B90317" w14:textId="77777777" w:rsidTr="0042023D">
        <w:trPr>
          <w:jc w:val="center"/>
        </w:trPr>
        <w:tc>
          <w:tcPr>
            <w:tcW w:w="650" w:type="dxa"/>
          </w:tcPr>
          <w:p w14:paraId="309C31E9" w14:textId="7DE68AA0" w:rsidR="00E04583" w:rsidRPr="00D850DF" w:rsidRDefault="008B6C30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11</w:t>
            </w:r>
          </w:p>
        </w:tc>
        <w:tc>
          <w:tcPr>
            <w:tcW w:w="3603" w:type="dxa"/>
            <w:vAlign w:val="center"/>
          </w:tcPr>
          <w:p w14:paraId="73337562" w14:textId="402A947F" w:rsidR="00E04583" w:rsidRPr="00AA24F5" w:rsidRDefault="008B6C30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8B6C30">
              <w:rPr>
                <w:rFonts w:ascii="Segoe UI" w:hAnsi="Segoe UI" w:cs="Segoe UI"/>
                <w:sz w:val="22"/>
                <w:szCs w:val="22"/>
              </w:rPr>
              <w:t>Constam os documentos do imóvel (Escritura e Certidão de Inteiro Teor emitida nos últimos 30 dias)?</w:t>
            </w:r>
          </w:p>
        </w:tc>
        <w:tc>
          <w:tcPr>
            <w:tcW w:w="1843" w:type="dxa"/>
          </w:tcPr>
          <w:p w14:paraId="182B2438" w14:textId="48C3321B" w:rsidR="00E04583" w:rsidRPr="00AA24F5" w:rsidRDefault="008B6C30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Boa prática e mitigação de riscos</w:t>
            </w:r>
          </w:p>
        </w:tc>
        <w:tc>
          <w:tcPr>
            <w:tcW w:w="1276" w:type="dxa"/>
          </w:tcPr>
          <w:p w14:paraId="4A19364F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4556D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21E77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2F957D26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2C075004" w14:textId="5F43B26C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regularidade jurídica e cadastral da contratada</w:t>
            </w:r>
          </w:p>
        </w:tc>
      </w:tr>
      <w:tr w:rsidR="00E04583" w14:paraId="693D0A07" w14:textId="77777777" w:rsidTr="0042023D">
        <w:trPr>
          <w:jc w:val="center"/>
        </w:trPr>
        <w:tc>
          <w:tcPr>
            <w:tcW w:w="650" w:type="dxa"/>
          </w:tcPr>
          <w:p w14:paraId="406B0838" w14:textId="5BF52F4E" w:rsidR="00E04583" w:rsidRPr="00D850DF" w:rsidRDefault="00436EF3" w:rsidP="00817F45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8B6C30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65271F5D" w14:textId="3F9AFBBB" w:rsidR="00E04583" w:rsidRPr="00D850DF" w:rsidRDefault="008B6C30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8B6C30">
              <w:rPr>
                <w:rFonts w:ascii="Segoe UI" w:hAnsi="Segoe UI" w:cs="Segoe UI"/>
                <w:sz w:val="22"/>
                <w:szCs w:val="22"/>
              </w:rPr>
              <w:t>Constam os documentos pessoais do Locador ou do representante legal (se P</w:t>
            </w:r>
            <w:r>
              <w:rPr>
                <w:rFonts w:ascii="Segoe UI" w:hAnsi="Segoe UI" w:cs="Segoe UI"/>
                <w:sz w:val="22"/>
                <w:szCs w:val="22"/>
              </w:rPr>
              <w:t>essoa Jurídica</w:t>
            </w:r>
            <w:r w:rsidRPr="008B6C30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843" w:type="dxa"/>
          </w:tcPr>
          <w:p w14:paraId="28EB1684" w14:textId="7A99443F" w:rsidR="00E04583" w:rsidRPr="00F71C05" w:rsidRDefault="00F71C05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8150E1">
              <w:rPr>
                <w:rFonts w:ascii="Segoe UI" w:hAnsi="Segoe UI" w:cs="Segoe UI"/>
                <w:sz w:val="22"/>
                <w:szCs w:val="22"/>
              </w:rPr>
              <w:t>Art. 7º, I, alínea “g” da Portaria nº 234/2025-GP</w:t>
            </w:r>
          </w:p>
        </w:tc>
        <w:tc>
          <w:tcPr>
            <w:tcW w:w="1276" w:type="dxa"/>
          </w:tcPr>
          <w:p w14:paraId="5DCB96B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6623010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DAD57D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371AB954" w14:textId="77777777" w:rsidTr="0042023D">
        <w:trPr>
          <w:jc w:val="center"/>
        </w:trPr>
        <w:tc>
          <w:tcPr>
            <w:tcW w:w="650" w:type="dxa"/>
          </w:tcPr>
          <w:p w14:paraId="0232B3DE" w14:textId="62047E1E" w:rsidR="00E04583" w:rsidRPr="00D850DF" w:rsidRDefault="00436EF3" w:rsidP="00817F45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8B6C30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6E2B032B" w14:textId="5866E08B" w:rsidR="00E04583" w:rsidRPr="00D850DF" w:rsidRDefault="008B6C30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8B6C30">
              <w:rPr>
                <w:rFonts w:ascii="Segoe UI" w:hAnsi="Segoe UI" w:cs="Segoe UI"/>
                <w:sz w:val="22"/>
                <w:szCs w:val="22"/>
              </w:rPr>
              <w:t>Em caso de Pessoa Jurídica, consta a última alteração contratual/social e legitimidade do representante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junto ao proprietário do imóvel</w:t>
            </w:r>
            <w:r w:rsidRPr="008B6C30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03257952" w14:textId="4ADFEEE8" w:rsidR="00E04583" w:rsidRPr="008150E1" w:rsidRDefault="008B6C30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8B6C30">
              <w:rPr>
                <w:rFonts w:ascii="Segoe UI" w:hAnsi="Segoe UI" w:cs="Segoe UI"/>
                <w:sz w:val="22"/>
                <w:szCs w:val="22"/>
              </w:rPr>
              <w:t>Art. 7º, I, "g" da Portaria nº 234/2025-GP</w:t>
            </w:r>
          </w:p>
        </w:tc>
        <w:tc>
          <w:tcPr>
            <w:tcW w:w="1276" w:type="dxa"/>
          </w:tcPr>
          <w:p w14:paraId="4FABEA2C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1437A5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4B9631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0BA9B4A0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3A593742" w14:textId="19FB93DA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regularidade fiscal, trabalhista e de idoneidade</w:t>
            </w:r>
          </w:p>
        </w:tc>
      </w:tr>
      <w:tr w:rsidR="00E04583" w14:paraId="34D8B021" w14:textId="77777777" w:rsidTr="0042023D">
        <w:trPr>
          <w:jc w:val="center"/>
        </w:trPr>
        <w:tc>
          <w:tcPr>
            <w:tcW w:w="650" w:type="dxa"/>
          </w:tcPr>
          <w:p w14:paraId="29A7B50F" w14:textId="28F0CC90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8B6C30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vAlign w:val="center"/>
          </w:tcPr>
          <w:p w14:paraId="7758C741" w14:textId="76BACB64" w:rsidR="00E04583" w:rsidRPr="00D850DF" w:rsidRDefault="00E04583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Constam certidões válidas ou relatório SICAF atualizado referente a:</w:t>
            </w:r>
          </w:p>
          <w:p w14:paraId="23E0FB1B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FGTS;</w:t>
            </w:r>
          </w:p>
          <w:p w14:paraId="090E0345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Receita Federal;</w:t>
            </w:r>
          </w:p>
          <w:p w14:paraId="79A013FA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Fazenda Estadual;</w:t>
            </w:r>
          </w:p>
          <w:p w14:paraId="0D2B5A94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Fazenda Municipal;</w:t>
            </w:r>
          </w:p>
          <w:p w14:paraId="533EA3E0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TST.</w:t>
            </w:r>
          </w:p>
          <w:p w14:paraId="21D9BE91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9708A68" w14:textId="00D3154D" w:rsidR="00E04583" w:rsidRPr="00D850DF" w:rsidRDefault="00F71C05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BD2367">
              <w:rPr>
                <w:rFonts w:ascii="Segoe UI" w:hAnsi="Segoe UI" w:cs="Segoe UI"/>
                <w:sz w:val="22"/>
                <w:szCs w:val="22"/>
              </w:rPr>
              <w:lastRenderedPageBreak/>
              <w:t>Art. 91, §4º da Lei 14.133/21; Art. 7º, I, “e” da Portaria 234/25</w:t>
            </w:r>
          </w:p>
        </w:tc>
        <w:tc>
          <w:tcPr>
            <w:tcW w:w="1276" w:type="dxa"/>
          </w:tcPr>
          <w:p w14:paraId="2D7A876E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0AA6405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CC0496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500A3D3D" w14:textId="77777777" w:rsidTr="0042023D">
        <w:trPr>
          <w:jc w:val="center"/>
        </w:trPr>
        <w:tc>
          <w:tcPr>
            <w:tcW w:w="650" w:type="dxa"/>
          </w:tcPr>
          <w:p w14:paraId="59B01272" w14:textId="30F9BE56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8B6C30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vAlign w:val="center"/>
          </w:tcPr>
          <w:p w14:paraId="6CB2CF15" w14:textId="62CDDC72" w:rsidR="00F71C05" w:rsidRPr="005F5091" w:rsidRDefault="00F71C05" w:rsidP="00F71C05">
            <w:pPr>
              <w:rPr>
                <w:rFonts w:ascii="Segoe UI" w:hAnsi="Segoe UI" w:cs="Segoe UI"/>
                <w:color w:val="303030"/>
                <w:sz w:val="22"/>
                <w:szCs w:val="22"/>
              </w:rPr>
            </w:pPr>
            <w:r w:rsidRPr="005F5091">
              <w:rPr>
                <w:rStyle w:val="ng-star-inserted"/>
                <w:rFonts w:ascii="Segoe UI" w:eastAsiaTheme="majorEastAsia" w:hAnsi="Segoe UI" w:cs="Segoe UI"/>
                <w:color w:val="303030"/>
                <w:sz w:val="22"/>
                <w:szCs w:val="22"/>
              </w:rPr>
              <w:t>Consta consulta ao CEIS e CNEP comprovando a inexistência de sanções impeditivas?</w:t>
            </w:r>
          </w:p>
          <w:p w14:paraId="52C08BAF" w14:textId="36712F15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FBBA479" w14:textId="558CCDBC" w:rsidR="00E04583" w:rsidRPr="00BD2367" w:rsidRDefault="00F71C05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BD2367">
              <w:rPr>
                <w:rFonts w:ascii="Segoe UI" w:hAnsi="Segoe UI" w:cs="Segoe UI"/>
                <w:sz w:val="22"/>
                <w:szCs w:val="22"/>
              </w:rPr>
              <w:t>Art. 91, §4º da Lei 14.133/21; Art. 7º, I, “f” da Portaria 234/25</w:t>
            </w:r>
          </w:p>
        </w:tc>
        <w:tc>
          <w:tcPr>
            <w:tcW w:w="1276" w:type="dxa"/>
          </w:tcPr>
          <w:p w14:paraId="1CA17F0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9273BF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6F688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60CD8079" w14:textId="77777777" w:rsidTr="0042023D">
        <w:trPr>
          <w:jc w:val="center"/>
        </w:trPr>
        <w:tc>
          <w:tcPr>
            <w:tcW w:w="650" w:type="dxa"/>
          </w:tcPr>
          <w:p w14:paraId="734D1F36" w14:textId="5916995D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8B6C30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16FCC249" w14:textId="3BB63A86" w:rsidR="00E04583" w:rsidRPr="00D850DF" w:rsidRDefault="00E04583" w:rsidP="00E04583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 xml:space="preserve">Foram </w:t>
            </w:r>
            <w:r w:rsidR="00F71C05">
              <w:rPr>
                <w:rFonts w:ascii="Segoe UI" w:hAnsi="Segoe UI" w:cs="Segoe UI"/>
                <w:sz w:val="22"/>
                <w:szCs w:val="22"/>
              </w:rPr>
              <w:t>juntados e analisados</w:t>
            </w:r>
            <w:r w:rsidRPr="00D850DF">
              <w:rPr>
                <w:rFonts w:ascii="Segoe UI" w:hAnsi="Segoe UI" w:cs="Segoe UI"/>
                <w:sz w:val="22"/>
                <w:szCs w:val="22"/>
              </w:rPr>
              <w:t xml:space="preserve"> os seguintes relatórios de habilitação:</w:t>
            </w:r>
          </w:p>
          <w:p w14:paraId="79B618D2" w14:textId="77777777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Situação do Fornecedor;</w:t>
            </w:r>
          </w:p>
          <w:p w14:paraId="59E33A3B" w14:textId="77777777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Ocorrências Ativas;</w:t>
            </w:r>
          </w:p>
          <w:p w14:paraId="7D3DD2B4" w14:textId="77777777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Ocorrências Impeditivas Vigentes;</w:t>
            </w:r>
          </w:p>
          <w:p w14:paraId="47C94B76" w14:textId="58B35AAC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Prováveis Impedimentos Indiretos?</w:t>
            </w:r>
          </w:p>
          <w:p w14:paraId="70B354D3" w14:textId="7DC1130D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ACA0662" w14:textId="4C8FFA4D" w:rsidR="00E04583" w:rsidRPr="00D850DF" w:rsidRDefault="00F71C05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F71C05">
              <w:rPr>
                <w:rFonts w:ascii="Segoe UI" w:hAnsi="Segoe UI" w:cs="Segoe UI"/>
                <w:sz w:val="22"/>
                <w:szCs w:val="22"/>
              </w:rPr>
              <w:t>Art. 91, §4º da Lei 14.133/21</w:t>
            </w:r>
          </w:p>
        </w:tc>
        <w:tc>
          <w:tcPr>
            <w:tcW w:w="1276" w:type="dxa"/>
          </w:tcPr>
          <w:p w14:paraId="2363AE7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2284B3E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EDB5EB8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014B45F7" w14:textId="77777777" w:rsidTr="0042023D">
        <w:trPr>
          <w:jc w:val="center"/>
        </w:trPr>
        <w:tc>
          <w:tcPr>
            <w:tcW w:w="650" w:type="dxa"/>
          </w:tcPr>
          <w:p w14:paraId="24F701DC" w14:textId="3AC9FF5C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8B6C30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</w:tcPr>
          <w:p w14:paraId="6EECED26" w14:textId="77777777" w:rsidR="00E04583" w:rsidRDefault="00E04583" w:rsidP="00E04583">
            <w:pPr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</w:pP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 xml:space="preserve">Foram realizadas consultas aos cadastros de sanções do TCU, CNJ e demais órgãos de controle, em nome da empresa e do sócio majoritário? </w:t>
            </w:r>
          </w:p>
          <w:p w14:paraId="330F1330" w14:textId="3B206CC0" w:rsidR="0087119D" w:rsidRPr="00D850DF" w:rsidRDefault="0087119D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(Competência COCCS)</w:t>
            </w:r>
          </w:p>
        </w:tc>
        <w:tc>
          <w:tcPr>
            <w:tcW w:w="1843" w:type="dxa"/>
          </w:tcPr>
          <w:p w14:paraId="645FF01A" w14:textId="22C302A3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art. 12</w:t>
            </w:r>
            <w:r w:rsidR="005F5091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, Inciso III</w:t>
            </w: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 xml:space="preserve"> da Lei nº 8.429/1992</w:t>
            </w:r>
          </w:p>
        </w:tc>
        <w:tc>
          <w:tcPr>
            <w:tcW w:w="1276" w:type="dxa"/>
          </w:tcPr>
          <w:p w14:paraId="4F8B0337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30732C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634591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378A0287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7F854A8D" w14:textId="305A4D82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econômica e negocial</w:t>
            </w:r>
          </w:p>
        </w:tc>
      </w:tr>
      <w:tr w:rsidR="005F5091" w14:paraId="081B63B8" w14:textId="77777777" w:rsidTr="0042023D">
        <w:trPr>
          <w:jc w:val="center"/>
        </w:trPr>
        <w:tc>
          <w:tcPr>
            <w:tcW w:w="650" w:type="dxa"/>
          </w:tcPr>
          <w:p w14:paraId="3AA742DE" w14:textId="735C43CD" w:rsidR="005F5091" w:rsidRPr="00D850DF" w:rsidRDefault="00436EF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514A6130">
              <w:rPr>
                <w:rFonts w:ascii="Segoe UI" w:hAnsi="Segoe UI" w:cs="Segoe UI"/>
                <w:sz w:val="22"/>
                <w:szCs w:val="22"/>
              </w:rPr>
              <w:t>1</w:t>
            </w:r>
            <w:r w:rsidR="008B6C30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vAlign w:val="center"/>
          </w:tcPr>
          <w:p w14:paraId="3DBD2081" w14:textId="036954A1" w:rsidR="005F5091" w:rsidRPr="00436EF3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436EF3">
              <w:rPr>
                <w:rFonts w:ascii="Segoe UI" w:hAnsi="Segoe UI" w:cs="Segoe UI"/>
                <w:sz w:val="22"/>
                <w:szCs w:val="22"/>
              </w:rPr>
              <w:t xml:space="preserve">Foi realizada negociação para </w:t>
            </w:r>
            <w:r w:rsidR="00436EF3" w:rsidRPr="00436EF3">
              <w:rPr>
                <w:rFonts w:ascii="Segoe UI" w:hAnsi="Segoe UI" w:cs="Segoe UI"/>
                <w:sz w:val="22"/>
                <w:szCs w:val="22"/>
              </w:rPr>
              <w:t>a redução e/ou eliminação dos custos fixos ou variáveis não renováveis que já tenham sido amortizados ou pagos no primeiro ano da contratação</w:t>
            </w:r>
            <w:r w:rsidR="00D43831">
              <w:rPr>
                <w:rFonts w:ascii="Segoe UI" w:hAnsi="Segoe UI" w:cs="Segoe UI"/>
                <w:sz w:val="22"/>
                <w:szCs w:val="22"/>
              </w:rPr>
              <w:t>, se for o caso</w:t>
            </w:r>
            <w:r w:rsidRPr="00436EF3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1A7C1300" w14:textId="2D6FA389" w:rsidR="005F5091" w:rsidRPr="00436EF3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436EF3">
              <w:rPr>
                <w:rFonts w:ascii="Segoe UI" w:hAnsi="Segoe UI" w:cs="Segoe UI"/>
                <w:sz w:val="22"/>
                <w:szCs w:val="22"/>
              </w:rPr>
              <w:t>Art. 9º da Portaria nº 234/2025-GP</w:t>
            </w:r>
          </w:p>
          <w:p w14:paraId="1B94D73F" w14:textId="77777777" w:rsidR="005F5091" w:rsidRPr="00436EF3" w:rsidRDefault="005F5091" w:rsidP="005F5091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125252" w14:textId="77777777" w:rsidR="005F5091" w:rsidRPr="00D850DF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ECE3BD" w14:textId="77777777" w:rsidR="005F5091" w:rsidRPr="00D850DF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7E99C3B" w14:textId="77777777" w:rsidR="005F5091" w:rsidRPr="00D850DF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10674B5C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03A94922" w14:textId="0D22FE3E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orçamentária e financeira</w:t>
            </w:r>
          </w:p>
        </w:tc>
      </w:tr>
      <w:tr w:rsidR="00E04583" w14:paraId="1E69FF17" w14:textId="77777777" w:rsidTr="0042023D">
        <w:trPr>
          <w:jc w:val="center"/>
        </w:trPr>
        <w:tc>
          <w:tcPr>
            <w:tcW w:w="650" w:type="dxa"/>
          </w:tcPr>
          <w:p w14:paraId="7C75A580" w14:textId="5F69CAD6" w:rsidR="00E04583" w:rsidRPr="00D850DF" w:rsidRDefault="008B6C30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19</w:t>
            </w:r>
          </w:p>
        </w:tc>
        <w:tc>
          <w:tcPr>
            <w:tcW w:w="3603" w:type="dxa"/>
          </w:tcPr>
          <w:p w14:paraId="485B1A28" w14:textId="0ADAB9C9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 Nota Técnica Contábil, com cálculo do impacto financeiro da prorrogação?</w:t>
            </w:r>
          </w:p>
        </w:tc>
        <w:tc>
          <w:tcPr>
            <w:tcW w:w="1843" w:type="dxa"/>
          </w:tcPr>
          <w:p w14:paraId="6A0757B5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6BC992A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C4CB500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5C8AB8D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91828" w14:paraId="0CFC8F11" w14:textId="77777777" w:rsidTr="0042023D">
        <w:trPr>
          <w:jc w:val="center"/>
        </w:trPr>
        <w:tc>
          <w:tcPr>
            <w:tcW w:w="650" w:type="dxa"/>
          </w:tcPr>
          <w:p w14:paraId="06D9387D" w14:textId="61934743" w:rsidR="00691828" w:rsidRDefault="00BD514C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</w:t>
            </w:r>
            <w:r w:rsidR="008B6C30">
              <w:rPr>
                <w:rFonts w:ascii="Segoe UI" w:hAnsi="Segoe UI" w:cs="Segoe UI"/>
                <w:sz w:val="22"/>
                <w:szCs w:val="22"/>
              </w:rPr>
              <w:t>0</w:t>
            </w:r>
          </w:p>
        </w:tc>
        <w:tc>
          <w:tcPr>
            <w:tcW w:w="3603" w:type="dxa"/>
          </w:tcPr>
          <w:p w14:paraId="5658BD25" w14:textId="44CB411D" w:rsidR="00691828" w:rsidRPr="00D850DF" w:rsidRDefault="00405958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a solicitação de despesa com o valor apurado na Nota Técnica no status “validada”?</w:t>
            </w:r>
          </w:p>
        </w:tc>
        <w:tc>
          <w:tcPr>
            <w:tcW w:w="1843" w:type="dxa"/>
          </w:tcPr>
          <w:p w14:paraId="255D14F3" w14:textId="17BB28F5" w:rsidR="00691828" w:rsidRPr="00D850DF" w:rsidRDefault="00BD514C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Art. 150 da lei 14.133/2021.</w:t>
            </w:r>
          </w:p>
        </w:tc>
        <w:tc>
          <w:tcPr>
            <w:tcW w:w="1276" w:type="dxa"/>
          </w:tcPr>
          <w:p w14:paraId="7EF98651" w14:textId="77777777" w:rsidR="00691828" w:rsidRPr="00D850DF" w:rsidRDefault="0069182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5A2BBAD" w14:textId="77777777" w:rsidR="00691828" w:rsidRPr="00D850DF" w:rsidRDefault="0069182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F06A535" w14:textId="77777777" w:rsidR="00691828" w:rsidRPr="00D850DF" w:rsidRDefault="0069182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6D906213" w14:textId="77777777" w:rsidTr="0042023D">
        <w:trPr>
          <w:jc w:val="center"/>
        </w:trPr>
        <w:tc>
          <w:tcPr>
            <w:tcW w:w="650" w:type="dxa"/>
          </w:tcPr>
          <w:p w14:paraId="20A41467" w14:textId="2BCE2C6A" w:rsidR="00E04583" w:rsidRPr="00D850DF" w:rsidRDefault="16570AE4" w:rsidP="00E04583">
            <w:r w:rsidRPr="514A6130">
              <w:rPr>
                <w:rFonts w:ascii="Segoe UI" w:hAnsi="Segoe UI" w:cs="Segoe UI"/>
                <w:sz w:val="22"/>
                <w:szCs w:val="22"/>
              </w:rPr>
              <w:t>2</w:t>
            </w:r>
            <w:r w:rsidR="008B6C30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</w:tcPr>
          <w:p w14:paraId="51AF8145" w14:textId="5B332FEE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Há indicação expressa do crédito orçamentário suficiente para atender à despesa?</w:t>
            </w:r>
          </w:p>
        </w:tc>
        <w:tc>
          <w:tcPr>
            <w:tcW w:w="1843" w:type="dxa"/>
          </w:tcPr>
          <w:p w14:paraId="54FF0357" w14:textId="2E49192F" w:rsidR="00E04583" w:rsidRPr="00D850DF" w:rsidRDefault="001109BE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Art. 150 da lei 14.133/2021.</w:t>
            </w:r>
          </w:p>
        </w:tc>
        <w:tc>
          <w:tcPr>
            <w:tcW w:w="1276" w:type="dxa"/>
          </w:tcPr>
          <w:p w14:paraId="56300130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AAA6D7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735948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1736352A" w14:textId="77777777" w:rsidTr="0042023D">
        <w:trPr>
          <w:jc w:val="center"/>
        </w:trPr>
        <w:tc>
          <w:tcPr>
            <w:tcW w:w="10349" w:type="dxa"/>
            <w:gridSpan w:val="6"/>
            <w:shd w:val="clear" w:color="auto" w:fill="D9E2F3" w:themeFill="accent1" w:themeFillTint="33"/>
          </w:tcPr>
          <w:p w14:paraId="41633D5F" w14:textId="4CB3F39C" w:rsidR="00E04583" w:rsidRDefault="00E04583" w:rsidP="00E04583">
            <w:pPr>
              <w:jc w:val="center"/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MINUTA DO TERMO ADITIVO</w:t>
            </w:r>
          </w:p>
        </w:tc>
      </w:tr>
      <w:tr w:rsidR="00E04583" w14:paraId="7AE5F578" w14:textId="77777777" w:rsidTr="0042023D">
        <w:trPr>
          <w:jc w:val="center"/>
        </w:trPr>
        <w:tc>
          <w:tcPr>
            <w:tcW w:w="650" w:type="dxa"/>
          </w:tcPr>
          <w:p w14:paraId="359C483F" w14:textId="2761C4EC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514A6130">
              <w:rPr>
                <w:rFonts w:ascii="Segoe UI" w:hAnsi="Segoe UI" w:cs="Segoe UI"/>
                <w:sz w:val="22"/>
                <w:szCs w:val="22"/>
              </w:rPr>
              <w:t>2</w:t>
            </w:r>
            <w:r w:rsidR="008B6C30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478C7785" w14:textId="2680A7A5" w:rsidR="00E04583" w:rsidRPr="002A461D" w:rsidRDefault="00E04583" w:rsidP="00E04583">
            <w:pPr>
              <w:rPr>
                <w:rFonts w:ascii="Segoe UI" w:hAnsi="Segoe UI" w:cs="Segoe UI"/>
              </w:rPr>
            </w:pPr>
            <w:r w:rsidRPr="002A461D">
              <w:rPr>
                <w:rFonts w:ascii="Segoe UI" w:hAnsi="Segoe UI" w:cs="Segoe UI"/>
                <w:sz w:val="22"/>
                <w:szCs w:val="22"/>
              </w:rPr>
              <w:t>Consta minuta do Termo Aditivo, contendo exclusivamente o objeto da prorrogação?</w:t>
            </w:r>
          </w:p>
        </w:tc>
        <w:tc>
          <w:tcPr>
            <w:tcW w:w="1843" w:type="dxa"/>
          </w:tcPr>
          <w:p w14:paraId="72D212F6" w14:textId="77777777" w:rsidR="00E04583" w:rsidRDefault="00E04583" w:rsidP="00E04583"/>
        </w:tc>
        <w:tc>
          <w:tcPr>
            <w:tcW w:w="1276" w:type="dxa"/>
          </w:tcPr>
          <w:p w14:paraId="002E6BEB" w14:textId="77777777" w:rsidR="00E04583" w:rsidRDefault="00E04583" w:rsidP="00E04583"/>
        </w:tc>
        <w:tc>
          <w:tcPr>
            <w:tcW w:w="567" w:type="dxa"/>
          </w:tcPr>
          <w:p w14:paraId="0FEED64A" w14:textId="77777777" w:rsidR="00E04583" w:rsidRDefault="00E04583" w:rsidP="00E04583"/>
        </w:tc>
        <w:tc>
          <w:tcPr>
            <w:tcW w:w="2410" w:type="dxa"/>
          </w:tcPr>
          <w:p w14:paraId="589F8609" w14:textId="77777777" w:rsidR="00E04583" w:rsidRDefault="00E04583" w:rsidP="00E04583"/>
        </w:tc>
      </w:tr>
      <w:tr w:rsidR="00E04583" w14:paraId="2413016B" w14:textId="77777777" w:rsidTr="0042023D">
        <w:trPr>
          <w:jc w:val="center"/>
        </w:trPr>
        <w:tc>
          <w:tcPr>
            <w:tcW w:w="650" w:type="dxa"/>
            <w:tcBorders>
              <w:bottom w:val="single" w:sz="4" w:space="0" w:color="auto"/>
            </w:tcBorders>
          </w:tcPr>
          <w:p w14:paraId="1E528B94" w14:textId="0E82D403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514A6130">
              <w:rPr>
                <w:rFonts w:ascii="Segoe UI" w:hAnsi="Segoe UI" w:cs="Segoe UI"/>
                <w:sz w:val="22"/>
                <w:szCs w:val="22"/>
              </w:rPr>
              <w:lastRenderedPageBreak/>
              <w:t>2</w:t>
            </w:r>
            <w:r w:rsidR="001D2EBB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Borders>
              <w:bottom w:val="single" w:sz="4" w:space="0" w:color="auto"/>
            </w:tcBorders>
            <w:vAlign w:val="center"/>
          </w:tcPr>
          <w:p w14:paraId="5FC171D9" w14:textId="5839AFA0" w:rsidR="00E04583" w:rsidRPr="002A461D" w:rsidRDefault="00E04583" w:rsidP="00E04583">
            <w:pPr>
              <w:rPr>
                <w:rFonts w:ascii="Segoe UI" w:hAnsi="Segoe UI" w:cs="Segoe UI"/>
              </w:rPr>
            </w:pPr>
            <w:r w:rsidRPr="002A461D">
              <w:rPr>
                <w:rFonts w:ascii="Segoe UI" w:hAnsi="Segoe UI" w:cs="Segoe UI"/>
                <w:sz w:val="22"/>
                <w:szCs w:val="22"/>
              </w:rPr>
              <w:t>As normas citadas na minuta permanecem vigentes e são pertinentes ao objeto?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B397DCE" w14:textId="77777777" w:rsidR="00E04583" w:rsidRDefault="00E04583" w:rsidP="00E04583"/>
        </w:tc>
        <w:tc>
          <w:tcPr>
            <w:tcW w:w="1276" w:type="dxa"/>
            <w:tcBorders>
              <w:bottom w:val="single" w:sz="4" w:space="0" w:color="auto"/>
            </w:tcBorders>
          </w:tcPr>
          <w:p w14:paraId="079C17DD" w14:textId="77777777" w:rsidR="00E04583" w:rsidRDefault="00E04583" w:rsidP="00E04583"/>
        </w:tc>
        <w:tc>
          <w:tcPr>
            <w:tcW w:w="567" w:type="dxa"/>
            <w:tcBorders>
              <w:bottom w:val="single" w:sz="4" w:space="0" w:color="auto"/>
            </w:tcBorders>
          </w:tcPr>
          <w:p w14:paraId="0A4C2C77" w14:textId="77777777" w:rsidR="00E04583" w:rsidRDefault="00E04583" w:rsidP="00E04583"/>
        </w:tc>
        <w:tc>
          <w:tcPr>
            <w:tcW w:w="2410" w:type="dxa"/>
            <w:tcBorders>
              <w:bottom w:val="single" w:sz="4" w:space="0" w:color="auto"/>
            </w:tcBorders>
          </w:tcPr>
          <w:p w14:paraId="27528708" w14:textId="77777777" w:rsidR="00E04583" w:rsidRDefault="00E04583" w:rsidP="00E04583"/>
        </w:tc>
      </w:tr>
      <w:tr w:rsidR="00E04583" w14:paraId="0B2581DA" w14:textId="77777777" w:rsidTr="0042023D">
        <w:trPr>
          <w:jc w:val="center"/>
        </w:trPr>
        <w:tc>
          <w:tcPr>
            <w:tcW w:w="650" w:type="dxa"/>
            <w:tcBorders>
              <w:bottom w:val="single" w:sz="4" w:space="0" w:color="auto"/>
            </w:tcBorders>
          </w:tcPr>
          <w:p w14:paraId="4A15C5FD" w14:textId="098A9132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514A6130">
              <w:rPr>
                <w:rFonts w:ascii="Segoe UI" w:hAnsi="Segoe UI" w:cs="Segoe UI"/>
                <w:sz w:val="22"/>
                <w:szCs w:val="22"/>
              </w:rPr>
              <w:t>2</w:t>
            </w:r>
            <w:r w:rsidR="001D2EBB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Borders>
              <w:bottom w:val="single" w:sz="4" w:space="0" w:color="auto"/>
            </w:tcBorders>
            <w:vAlign w:val="center"/>
          </w:tcPr>
          <w:p w14:paraId="40595BF1" w14:textId="5B4AE470" w:rsidR="00E04583" w:rsidRPr="002A461D" w:rsidRDefault="00E04583" w:rsidP="00E04583">
            <w:pPr>
              <w:rPr>
                <w:rFonts w:ascii="Segoe UI" w:hAnsi="Segoe UI" w:cs="Segoe UI"/>
              </w:rPr>
            </w:pPr>
            <w:r w:rsidRPr="00375ADD">
              <w:rPr>
                <w:rFonts w:ascii="Segoe UI" w:hAnsi="Segoe UI" w:cs="Segoe UI"/>
                <w:sz w:val="22"/>
                <w:szCs w:val="22"/>
              </w:rPr>
              <w:t>Na minuta, consta a tabela elaborada pela Assessoria Técnica na Nota Técnica?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F290F02" w14:textId="77777777" w:rsidR="00E04583" w:rsidRDefault="00E04583" w:rsidP="00E04583"/>
        </w:tc>
        <w:tc>
          <w:tcPr>
            <w:tcW w:w="1276" w:type="dxa"/>
            <w:tcBorders>
              <w:bottom w:val="single" w:sz="4" w:space="0" w:color="auto"/>
            </w:tcBorders>
          </w:tcPr>
          <w:p w14:paraId="25318D21" w14:textId="77777777" w:rsidR="00E04583" w:rsidRDefault="00E04583" w:rsidP="00E04583"/>
        </w:tc>
        <w:tc>
          <w:tcPr>
            <w:tcW w:w="567" w:type="dxa"/>
            <w:tcBorders>
              <w:bottom w:val="single" w:sz="4" w:space="0" w:color="auto"/>
            </w:tcBorders>
          </w:tcPr>
          <w:p w14:paraId="78FFF6D0" w14:textId="77777777" w:rsidR="00E04583" w:rsidRDefault="00E04583" w:rsidP="00E04583"/>
        </w:tc>
        <w:tc>
          <w:tcPr>
            <w:tcW w:w="2410" w:type="dxa"/>
            <w:tcBorders>
              <w:bottom w:val="single" w:sz="4" w:space="0" w:color="auto"/>
            </w:tcBorders>
          </w:tcPr>
          <w:p w14:paraId="0EAC82E0" w14:textId="77777777" w:rsidR="00E04583" w:rsidRDefault="00E04583" w:rsidP="00E04583"/>
        </w:tc>
      </w:tr>
      <w:tr w:rsidR="00D731B0" w14:paraId="34D9D7FA" w14:textId="77777777" w:rsidTr="0042023D">
        <w:trPr>
          <w:jc w:val="center"/>
        </w:trPr>
        <w:tc>
          <w:tcPr>
            <w:tcW w:w="650" w:type="dxa"/>
            <w:tcBorders>
              <w:bottom w:val="single" w:sz="4" w:space="0" w:color="auto"/>
            </w:tcBorders>
          </w:tcPr>
          <w:p w14:paraId="4853E49A" w14:textId="2C82CD10" w:rsidR="00D731B0" w:rsidRPr="514A6130" w:rsidRDefault="00D731B0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26</w:t>
            </w:r>
          </w:p>
        </w:tc>
        <w:tc>
          <w:tcPr>
            <w:tcW w:w="3603" w:type="dxa"/>
            <w:tcBorders>
              <w:bottom w:val="single" w:sz="4" w:space="0" w:color="auto"/>
            </w:tcBorders>
            <w:vAlign w:val="center"/>
          </w:tcPr>
          <w:p w14:paraId="5575C934" w14:textId="3101BA3A" w:rsidR="00D731B0" w:rsidRPr="00375ADD" w:rsidRDefault="00D731B0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Em caso de concessão de reajuste, conta a lista de verificação Reajuste Anual por índice (Lei 14.133/2021) devidamente preenchida?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2B4A0E4" w14:textId="77777777" w:rsidR="00D731B0" w:rsidRDefault="00D731B0" w:rsidP="00E04583"/>
        </w:tc>
        <w:tc>
          <w:tcPr>
            <w:tcW w:w="1276" w:type="dxa"/>
            <w:tcBorders>
              <w:bottom w:val="single" w:sz="4" w:space="0" w:color="auto"/>
            </w:tcBorders>
          </w:tcPr>
          <w:p w14:paraId="068D0BDF" w14:textId="77777777" w:rsidR="00D731B0" w:rsidRDefault="00D731B0" w:rsidP="00E04583"/>
        </w:tc>
        <w:tc>
          <w:tcPr>
            <w:tcW w:w="567" w:type="dxa"/>
            <w:tcBorders>
              <w:bottom w:val="single" w:sz="4" w:space="0" w:color="auto"/>
            </w:tcBorders>
          </w:tcPr>
          <w:p w14:paraId="6C0D1099" w14:textId="77777777" w:rsidR="00D731B0" w:rsidRDefault="00D731B0" w:rsidP="00E04583"/>
        </w:tc>
        <w:tc>
          <w:tcPr>
            <w:tcW w:w="2410" w:type="dxa"/>
            <w:tcBorders>
              <w:bottom w:val="single" w:sz="4" w:space="0" w:color="auto"/>
            </w:tcBorders>
          </w:tcPr>
          <w:p w14:paraId="4C42AC53" w14:textId="77777777" w:rsidR="00D731B0" w:rsidRDefault="00D731B0" w:rsidP="00E04583"/>
        </w:tc>
      </w:tr>
      <w:tr w:rsidR="00E04583" w14:paraId="68EF3868" w14:textId="77777777" w:rsidTr="0042023D">
        <w:trPr>
          <w:jc w:val="center"/>
        </w:trPr>
        <w:tc>
          <w:tcPr>
            <w:tcW w:w="6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B67461" w14:textId="77777777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9B873B" w14:textId="77777777" w:rsidR="00E04583" w:rsidRPr="00375AD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9F9BAE" w14:textId="77777777" w:rsidR="00E04583" w:rsidRDefault="00E04583" w:rsidP="00E04583"/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24335C" w14:textId="77777777" w:rsidR="00E04583" w:rsidRDefault="00E04583" w:rsidP="00E04583"/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D31F65" w14:textId="77777777" w:rsidR="00E04583" w:rsidRDefault="00E04583" w:rsidP="00E04583"/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6850C4" w14:textId="77777777" w:rsidR="00E04583" w:rsidRDefault="00E04583" w:rsidP="00E04583"/>
        </w:tc>
      </w:tr>
      <w:tr w:rsidR="00E04583" w14:paraId="7E445448" w14:textId="77777777" w:rsidTr="0042023D">
        <w:trPr>
          <w:jc w:val="center"/>
        </w:trPr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50B30143" w14:textId="26BBE8B4" w:rsidR="00E04583" w:rsidRDefault="00E04583" w:rsidP="00E04583">
            <w:pPr>
              <w:jc w:val="center"/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CONCLUSÃO DA LINHA DE CONTROLE</w:t>
            </w:r>
          </w:p>
        </w:tc>
      </w:tr>
      <w:tr w:rsidR="00E04583" w14:paraId="07AD52C1" w14:textId="77777777" w:rsidTr="0042023D">
        <w:trPr>
          <w:jc w:val="center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5CDF3FA7" w14:textId="3B35CA79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9BEB5" w14:textId="2E1D4660" w:rsidR="00E04583" w:rsidRPr="00375ADD" w:rsidRDefault="007F5718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(</w:t>
            </w:r>
            <w:r w:rsidR="007E148D">
              <w:rPr>
                <w:rFonts w:ascii="Segoe UI" w:hAnsi="Segoe UI" w:cs="Segoe UI"/>
                <w:sz w:val="22"/>
                <w:szCs w:val="22"/>
              </w:rPr>
              <w:t xml:space="preserve">  )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4362C2D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D498F18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A034FE7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C1D35FE" w14:textId="77777777" w:rsidR="00E04583" w:rsidRDefault="00E04583" w:rsidP="00E04583"/>
        </w:tc>
      </w:tr>
      <w:tr w:rsidR="00E04583" w14:paraId="02372218" w14:textId="77777777" w:rsidTr="0042023D">
        <w:trPr>
          <w:jc w:val="center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76144687" w14:textId="76010451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2A7FA" w14:textId="34218C1B" w:rsidR="00E04583" w:rsidRPr="00375ADD" w:rsidRDefault="007E148D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(  )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 com ressalvas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C52C9E8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F18A9F2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3C592C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6359F8F" w14:textId="77777777" w:rsidR="00E04583" w:rsidRDefault="00E04583" w:rsidP="00E04583"/>
        </w:tc>
      </w:tr>
      <w:tr w:rsidR="00E04583" w14:paraId="353ADBBB" w14:textId="77777777" w:rsidTr="0042023D">
        <w:trPr>
          <w:jc w:val="center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366B5DEA" w14:textId="0E926BC2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EBA37" w14:textId="0608C4FC" w:rsidR="00E04583" w:rsidRPr="00375ADD" w:rsidRDefault="007E148D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(  )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Não 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A3AB282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8DF1FF6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D9E839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CAEB3F6" w14:textId="77777777" w:rsidR="00E04583" w:rsidRDefault="00E04583" w:rsidP="00E04583"/>
        </w:tc>
      </w:tr>
    </w:tbl>
    <w:p w14:paraId="74592AA5" w14:textId="77777777" w:rsidR="00466CDC" w:rsidRDefault="00466CDC" w:rsidP="00375ADD"/>
    <w:p w14:paraId="3D002A30" w14:textId="77777777" w:rsidR="000542D2" w:rsidRDefault="000542D2" w:rsidP="00375ADD"/>
    <w:p w14:paraId="4183F83D" w14:textId="77777777" w:rsidR="000542D2" w:rsidRDefault="000542D2" w:rsidP="00375ADD"/>
    <w:sectPr w:rsidR="000542D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329D6" w14:textId="77777777" w:rsidR="005B7AE4" w:rsidRDefault="005B7AE4" w:rsidP="00B5520E">
      <w:r>
        <w:separator/>
      </w:r>
    </w:p>
  </w:endnote>
  <w:endnote w:type="continuationSeparator" w:id="0">
    <w:p w14:paraId="317DDA20" w14:textId="77777777" w:rsidR="005B7AE4" w:rsidRDefault="005B7AE4" w:rsidP="00B5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11A78" w14:textId="77777777" w:rsidR="005B7AE4" w:rsidRDefault="005B7AE4" w:rsidP="00B5520E">
      <w:r>
        <w:separator/>
      </w:r>
    </w:p>
  </w:footnote>
  <w:footnote w:type="continuationSeparator" w:id="0">
    <w:p w14:paraId="6635DFB2" w14:textId="77777777" w:rsidR="005B7AE4" w:rsidRDefault="005B7AE4" w:rsidP="00B5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8" w14:textId="26D81A4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401BE0D" w14:textId="3AEEECA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14:paraId="152907F1" w14:textId="2286FE8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14:paraId="62226B89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14:paraId="5D844F71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14:paraId="2B2301C5" w14:textId="77777777" w:rsidR="00B5520E" w:rsidRDefault="00B552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610">
    <w:abstractNumId w:val="1"/>
  </w:num>
  <w:num w:numId="2" w16cid:durableId="536627735">
    <w:abstractNumId w:val="2"/>
  </w:num>
  <w:num w:numId="3" w16cid:durableId="244388800">
    <w:abstractNumId w:val="0"/>
  </w:num>
  <w:num w:numId="4" w16cid:durableId="1637370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17A5"/>
    <w:rsid w:val="000176A0"/>
    <w:rsid w:val="000542D2"/>
    <w:rsid w:val="000730D7"/>
    <w:rsid w:val="000826C7"/>
    <w:rsid w:val="0008587E"/>
    <w:rsid w:val="000D5B4F"/>
    <w:rsid w:val="001109BE"/>
    <w:rsid w:val="00110F92"/>
    <w:rsid w:val="001300CD"/>
    <w:rsid w:val="00137737"/>
    <w:rsid w:val="0017030B"/>
    <w:rsid w:val="001A2F87"/>
    <w:rsid w:val="001C5699"/>
    <w:rsid w:val="001D2EBB"/>
    <w:rsid w:val="001E65C2"/>
    <w:rsid w:val="00215C60"/>
    <w:rsid w:val="00236E98"/>
    <w:rsid w:val="002410B1"/>
    <w:rsid w:val="00243814"/>
    <w:rsid w:val="002A461D"/>
    <w:rsid w:val="002B7162"/>
    <w:rsid w:val="002C0B83"/>
    <w:rsid w:val="002E1BEB"/>
    <w:rsid w:val="002F73B2"/>
    <w:rsid w:val="003126E9"/>
    <w:rsid w:val="00330F84"/>
    <w:rsid w:val="00375ADD"/>
    <w:rsid w:val="003F4E4F"/>
    <w:rsid w:val="003F7F39"/>
    <w:rsid w:val="004018A6"/>
    <w:rsid w:val="004057C1"/>
    <w:rsid w:val="00405958"/>
    <w:rsid w:val="00416886"/>
    <w:rsid w:val="0042023D"/>
    <w:rsid w:val="00435C09"/>
    <w:rsid w:val="00436EF3"/>
    <w:rsid w:val="00452BB9"/>
    <w:rsid w:val="00466CDC"/>
    <w:rsid w:val="00471480"/>
    <w:rsid w:val="004A7D1B"/>
    <w:rsid w:val="004C78A2"/>
    <w:rsid w:val="004E559F"/>
    <w:rsid w:val="004F30D2"/>
    <w:rsid w:val="004F6A7F"/>
    <w:rsid w:val="00502979"/>
    <w:rsid w:val="00512F82"/>
    <w:rsid w:val="00576E86"/>
    <w:rsid w:val="005A4FBC"/>
    <w:rsid w:val="005B2D82"/>
    <w:rsid w:val="005B7AE4"/>
    <w:rsid w:val="005E78C0"/>
    <w:rsid w:val="005F5091"/>
    <w:rsid w:val="006005FC"/>
    <w:rsid w:val="00601784"/>
    <w:rsid w:val="00612D6C"/>
    <w:rsid w:val="00645419"/>
    <w:rsid w:val="00681E0D"/>
    <w:rsid w:val="00691828"/>
    <w:rsid w:val="006A3359"/>
    <w:rsid w:val="006C18D2"/>
    <w:rsid w:val="006C73C7"/>
    <w:rsid w:val="006D1001"/>
    <w:rsid w:val="006D71C9"/>
    <w:rsid w:val="006E14AF"/>
    <w:rsid w:val="007075CE"/>
    <w:rsid w:val="00756CD3"/>
    <w:rsid w:val="00765214"/>
    <w:rsid w:val="0077365B"/>
    <w:rsid w:val="00773C86"/>
    <w:rsid w:val="007A1399"/>
    <w:rsid w:val="007B026A"/>
    <w:rsid w:val="007E148D"/>
    <w:rsid w:val="007F5718"/>
    <w:rsid w:val="00812379"/>
    <w:rsid w:val="008150E1"/>
    <w:rsid w:val="00815CB4"/>
    <w:rsid w:val="00817F45"/>
    <w:rsid w:val="00826772"/>
    <w:rsid w:val="00835DC1"/>
    <w:rsid w:val="008542A2"/>
    <w:rsid w:val="0087119D"/>
    <w:rsid w:val="00872665"/>
    <w:rsid w:val="00886419"/>
    <w:rsid w:val="00886B7D"/>
    <w:rsid w:val="008932D4"/>
    <w:rsid w:val="008A18D0"/>
    <w:rsid w:val="008B6C30"/>
    <w:rsid w:val="008B7AC6"/>
    <w:rsid w:val="008E2E56"/>
    <w:rsid w:val="00915EB0"/>
    <w:rsid w:val="00915EBC"/>
    <w:rsid w:val="00916AEB"/>
    <w:rsid w:val="00942E05"/>
    <w:rsid w:val="00957E5C"/>
    <w:rsid w:val="00971474"/>
    <w:rsid w:val="009C61F3"/>
    <w:rsid w:val="009D08DF"/>
    <w:rsid w:val="009D23F6"/>
    <w:rsid w:val="00A32234"/>
    <w:rsid w:val="00A544C0"/>
    <w:rsid w:val="00A714FB"/>
    <w:rsid w:val="00A90A51"/>
    <w:rsid w:val="00AA24F5"/>
    <w:rsid w:val="00AA2717"/>
    <w:rsid w:val="00AD0189"/>
    <w:rsid w:val="00AD3F72"/>
    <w:rsid w:val="00AD5013"/>
    <w:rsid w:val="00AD5238"/>
    <w:rsid w:val="00AF338C"/>
    <w:rsid w:val="00AF33A6"/>
    <w:rsid w:val="00B000C6"/>
    <w:rsid w:val="00B10AC3"/>
    <w:rsid w:val="00B27757"/>
    <w:rsid w:val="00B36B50"/>
    <w:rsid w:val="00B5520E"/>
    <w:rsid w:val="00B62735"/>
    <w:rsid w:val="00B85E45"/>
    <w:rsid w:val="00B9423F"/>
    <w:rsid w:val="00BA5092"/>
    <w:rsid w:val="00BD2367"/>
    <w:rsid w:val="00BD514C"/>
    <w:rsid w:val="00BE6B22"/>
    <w:rsid w:val="00C16934"/>
    <w:rsid w:val="00C74F1E"/>
    <w:rsid w:val="00C811DA"/>
    <w:rsid w:val="00C91A43"/>
    <w:rsid w:val="00C94B73"/>
    <w:rsid w:val="00C954BC"/>
    <w:rsid w:val="00CF0254"/>
    <w:rsid w:val="00D43831"/>
    <w:rsid w:val="00D50A8B"/>
    <w:rsid w:val="00D63F49"/>
    <w:rsid w:val="00D731B0"/>
    <w:rsid w:val="00D850DF"/>
    <w:rsid w:val="00D93856"/>
    <w:rsid w:val="00D94AF5"/>
    <w:rsid w:val="00DB6208"/>
    <w:rsid w:val="00DD5990"/>
    <w:rsid w:val="00DD7FA4"/>
    <w:rsid w:val="00E04583"/>
    <w:rsid w:val="00E11593"/>
    <w:rsid w:val="00E55CCC"/>
    <w:rsid w:val="00E63194"/>
    <w:rsid w:val="00E9213A"/>
    <w:rsid w:val="00EC3B30"/>
    <w:rsid w:val="00ED0CF8"/>
    <w:rsid w:val="00ED62F1"/>
    <w:rsid w:val="00EF064A"/>
    <w:rsid w:val="00EF3AD6"/>
    <w:rsid w:val="00F11863"/>
    <w:rsid w:val="00F22780"/>
    <w:rsid w:val="00F32F75"/>
    <w:rsid w:val="00F71C05"/>
    <w:rsid w:val="00F831AB"/>
    <w:rsid w:val="00F97E50"/>
    <w:rsid w:val="00FC2C11"/>
    <w:rsid w:val="022C5362"/>
    <w:rsid w:val="16570AE4"/>
    <w:rsid w:val="1D401088"/>
    <w:rsid w:val="1F4478EF"/>
    <w:rsid w:val="2028ACF8"/>
    <w:rsid w:val="460DEF28"/>
    <w:rsid w:val="4D5EDA4E"/>
    <w:rsid w:val="514A6130"/>
    <w:rsid w:val="520D41FB"/>
    <w:rsid w:val="55568727"/>
    <w:rsid w:val="5AE93413"/>
    <w:rsid w:val="66467339"/>
    <w:rsid w:val="6B448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DF6C8EC6-268E-456A-84D8-1A326B75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cofont Vera Sans" w:eastAsiaTheme="minorHAnsi" w:hAnsi="Ecofont Vera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20E"/>
  </w:style>
  <w:style w:type="paragraph" w:customStyle="1" w:styleId="TableContents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Standard">
    <w:name w:val="Standard"/>
    <w:rsid w:val="00466C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916AE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16AE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16AEB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16AE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16AEB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character" w:customStyle="1" w:styleId="ng-star-inserted">
    <w:name w:val="ng-star-inserted"/>
    <w:basedOn w:val="Fontepargpadro"/>
    <w:rsid w:val="00F71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4C0612-706D-406C-9BAD-4AB950B56D3F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2.xml><?xml version="1.0" encoding="utf-8"?>
<ds:datastoreItem xmlns:ds="http://schemas.openxmlformats.org/officeDocument/2006/customXml" ds:itemID="{DD6B7E70-3EB7-4875-AD9E-D450309F9D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08E782-A36D-4543-BE42-29EC9061A1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714</Words>
  <Characters>3876</Characters>
  <Application>Microsoft Office Word</Application>
  <DocSecurity>0</DocSecurity>
  <Lines>352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Penin Bastos</dc:creator>
  <cp:keywords/>
  <dc:description/>
  <cp:lastModifiedBy>TAIANA MARINA SOUZA LADEIRA</cp:lastModifiedBy>
  <cp:revision>3</cp:revision>
  <cp:lastPrinted>2026-01-13T13:22:00Z</cp:lastPrinted>
  <dcterms:created xsi:type="dcterms:W3CDTF">2026-01-22T14:08:00Z</dcterms:created>
  <dcterms:modified xsi:type="dcterms:W3CDTF">2026-03-30T17:15:00Z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