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ção-fonte-chatgptcodex"/>
    <w:p>
      <w:pPr>
        <w:pStyle w:val="Heading1"/>
      </w:pPr>
      <w:r>
        <w:t xml:space="preserve">DOCUMENTAÇÃO-FONTE — CHATGPT/CODEX</w:t>
      </w:r>
    </w:p>
    <w:bookmarkStart w:id="20" w:name="X92d8053aecb0024625a87d9954ecdcf7369d0a4"/>
    <w:p>
      <w:pPr>
        <w:pStyle w:val="Heading2"/>
      </w:pPr>
      <w:r>
        <w:t xml:space="preserve">NOVO PROJETO SITE MG-DAFFE / PORTAL MG-DAFFE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site-mgdaffe</w:t>
      </w:r>
      <w:r>
        <w:br/>
      </w:r>
      <w:r>
        <w:rPr>
          <w:b/>
          <w:bCs/>
        </w:rPr>
        <w:t xml:space="preserve">Diretório principal oficial:</w:t>
      </w:r>
      <w:r>
        <w:br/>
      </w:r>
      <w:r>
        <w:rPr>
          <w:rStyle w:val="VerbatimChar"/>
        </w:rPr>
        <w:t xml:space="preserve">C:\Users\Marcos Gonçalves\OneDrive\Projetos\site-mgdaffe</w:t>
      </w:r>
    </w:p>
    <w:p>
      <w:pPr>
        <w:pStyle w:val="BodyText"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Documento técnico-operacional interno</w:t>
      </w:r>
      <w:r>
        <w:br/>
      </w:r>
      <w:r>
        <w:rPr>
          <w:b/>
          <w:bCs/>
        </w:rPr>
        <w:t xml:space="preserve">Finalidade:</w:t>
      </w:r>
      <w:r>
        <w:t xml:space="preserve"> </w:t>
      </w:r>
      <w:r>
        <w:t xml:space="preserve">Orientar ChatGPT e Codex na condução técnica, visual, estrutural, documental e operacional do novo projeto Site MG-DAFFE.</w:t>
      </w:r>
      <w:r>
        <w:br/>
      </w:r>
      <w:r>
        <w:rPr>
          <w:b/>
          <w:bCs/>
        </w:rPr>
        <w:t xml:space="preserve">Responsável funcional e homologador:</w:t>
      </w:r>
      <w:r>
        <w:t xml:space="preserve"> </w:t>
      </w:r>
      <w:r>
        <w:t xml:space="preserve">Marcos Gonçalves da Silva</w:t>
      </w:r>
      <w:r>
        <w:br/>
      </w:r>
      <w:r>
        <w:rPr>
          <w:b/>
          <w:bCs/>
        </w:rPr>
        <w:t xml:space="preserve">Papel do ChatGPT:</w:t>
      </w:r>
      <w:r>
        <w:t xml:space="preserve"> </w:t>
      </w:r>
      <w:r>
        <w:t xml:space="preserve">arquiteto, auditor, estrategista, professor e orquestrador técnico</w:t>
      </w:r>
      <w:r>
        <w:br/>
      </w:r>
      <w:r>
        <w:rPr>
          <w:b/>
          <w:bCs/>
        </w:rPr>
        <w:t xml:space="preserve">Papel do Codex:</w:t>
      </w:r>
      <w:r>
        <w:t xml:space="preserve"> </w:t>
      </w:r>
      <w:r>
        <w:t xml:space="preserve">executor técnico sob comando fechado, com escopo restrito e validação obrigatória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atureza-do-projeto"/>
    <w:p>
      <w:pPr>
        <w:pStyle w:val="Heading1"/>
      </w:pPr>
      <w:r>
        <w:t xml:space="preserve">1. Natureza do projeto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/>
          <w:bCs/>
        </w:rPr>
        <w:t xml:space="preserve">site-mgdaffe</w:t>
      </w:r>
      <w:r>
        <w:t xml:space="preserve"> </w:t>
      </w:r>
      <w:r>
        <w:t xml:space="preserve">deve ser tratado como projeto real e estratégico da marca MG-DAFFE, não como protótipo descartável.</w:t>
      </w:r>
    </w:p>
    <w:p>
      <w:pPr>
        <w:pStyle w:val="BodyText"/>
      </w:pPr>
      <w:r>
        <w:t xml:space="preserve">Ele representa o novo ambiente institucional público da MG-DAFFE, separado do Portal operacional interno.</w:t>
      </w:r>
    </w:p>
    <w:p>
      <w:pPr>
        <w:pStyle w:val="BodyText"/>
      </w:pPr>
      <w:r>
        <w:t xml:space="preserve">A divisão estratégica é: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institucional público:</w:t>
      </w:r>
      <w:r>
        <w:t xml:space="preserve"> </w:t>
      </w:r>
      <w:r>
        <w:rPr>
          <w:rStyle w:val="VerbatimChar"/>
        </w:rPr>
        <w:t xml:space="preserve">mgdaffe.com.br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 operacional interno:</w:t>
      </w:r>
      <w:r>
        <w:t xml:space="preserve"> </w:t>
      </w:r>
      <w:r>
        <w:rPr>
          <w:rStyle w:val="VerbatimChar"/>
        </w:rPr>
        <w:t xml:space="preserve">portal.mgdaffe.com.br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Repositório/pasta do novo site:</w:t>
      </w:r>
      <w:r>
        <w:t xml:space="preserve"> </w:t>
      </w:r>
      <w:r>
        <w:rPr>
          <w:rStyle w:val="VerbatimChar"/>
        </w:rPr>
        <w:t xml:space="preserve">site-mgdaffe</w:t>
      </w:r>
    </w:p>
    <w:p>
      <w:pPr>
        <w:pStyle w:val="FirstParagraph"/>
      </w:pPr>
      <w:r>
        <w:t xml:space="preserve">O site institucional tem finalidade comercial, reputacional, institucional, visual e estratégica.</w:t>
      </w:r>
      <w:r>
        <w:br/>
      </w:r>
      <w:r>
        <w:t xml:space="preserve">O Portal interno permanece como sistema operacional da oficina.</w:t>
      </w:r>
    </w:p>
    <w:p>
      <w:pPr>
        <w:pStyle w:val="BodyText"/>
      </w:pPr>
      <w:r>
        <w:t xml:space="preserve">Regra central:</w:t>
      </w:r>
    </w:p>
    <w:p>
      <w:pPr>
        <w:pStyle w:val="BlockText"/>
      </w:pPr>
      <w:r>
        <w:t xml:space="preserve">Site vende, apresenta e posiciona a marca.</w:t>
      </w:r>
      <w:r>
        <w:br/>
      </w:r>
      <w:r>
        <w:t xml:space="preserve">Portal opera, controla e registra a oficina.</w:t>
      </w:r>
    </w:p>
    <w:p>
      <w:pPr>
        <w:pStyle w:val="FirstParagraph"/>
      </w:pPr>
      <w:r>
        <w:t xml:space="preserve">Não misturar as duas naturezas sem decisão expressa.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do-site-mg-daffe"/>
    <w:p>
      <w:pPr>
        <w:pStyle w:val="Heading1"/>
      </w:pPr>
      <w:r>
        <w:t xml:space="preserve">2. Objetivos do site MG-DAFFE</w:t>
      </w:r>
    </w:p>
    <w:p>
      <w:pPr>
        <w:pStyle w:val="FirstParagraph"/>
      </w:pPr>
      <w:r>
        <w:t xml:space="preserve">O novo site deve cumprir, no mínimo, os seguintes objetivos:</w:t>
      </w:r>
    </w:p>
    <w:p>
      <w:pPr>
        <w:pStyle w:val="Compact"/>
        <w:numPr>
          <w:ilvl w:val="0"/>
          <w:numId w:val="1002"/>
        </w:numPr>
      </w:pPr>
      <w:r>
        <w:t xml:space="preserve">Apresentar a MG-DAFFE com identidade profissional, moderna e confiável.</w:t>
      </w:r>
    </w:p>
    <w:p>
      <w:pPr>
        <w:pStyle w:val="Compact"/>
        <w:numPr>
          <w:ilvl w:val="0"/>
          <w:numId w:val="1002"/>
        </w:numPr>
      </w:pPr>
      <w:r>
        <w:t xml:space="preserve">Separar claramente presença institucional pública e operação interna.</w:t>
      </w:r>
    </w:p>
    <w:p>
      <w:pPr>
        <w:pStyle w:val="Compact"/>
        <w:numPr>
          <w:ilvl w:val="0"/>
          <w:numId w:val="1002"/>
        </w:numPr>
      </w:pPr>
      <w:r>
        <w:t xml:space="preserve">Fortalecer autoridade da oficina no segmento automotivo.</w:t>
      </w:r>
    </w:p>
    <w:p>
      <w:pPr>
        <w:pStyle w:val="Compact"/>
        <w:numPr>
          <w:ilvl w:val="0"/>
          <w:numId w:val="1002"/>
        </w:numPr>
      </w:pPr>
      <w:r>
        <w:t xml:space="preserve">Permitir expansão futura para agendamento, orçamento, contato, catálogo institucional e conteúdo.</w:t>
      </w:r>
    </w:p>
    <w:p>
      <w:pPr>
        <w:pStyle w:val="Compact"/>
        <w:numPr>
          <w:ilvl w:val="0"/>
          <w:numId w:val="1002"/>
        </w:numPr>
      </w:pPr>
      <w:r>
        <w:t xml:space="preserve">Preservar segurança: nenhum dado operacional do Portal deve ser exposto no site público.</w:t>
      </w:r>
    </w:p>
    <w:p>
      <w:pPr>
        <w:pStyle w:val="Compact"/>
        <w:numPr>
          <w:ilvl w:val="0"/>
          <w:numId w:val="1002"/>
        </w:numPr>
      </w:pPr>
      <w:r>
        <w:t xml:space="preserve">Manter arquitetura simples, auditável, performática e escalável.</w:t>
      </w:r>
    </w:p>
    <w:p>
      <w:pPr>
        <w:pStyle w:val="Compact"/>
        <w:numPr>
          <w:ilvl w:val="0"/>
          <w:numId w:val="1002"/>
        </w:numPr>
      </w:pPr>
      <w:r>
        <w:t xml:space="preserve">Ter design sofisticado, responsivo, limpo, elegante e compatível com a identidade MG-DAFFE.</w:t>
      </w:r>
    </w:p>
    <w:p>
      <w:pPr>
        <w:pStyle w:val="Compact"/>
        <w:numPr>
          <w:ilvl w:val="0"/>
          <w:numId w:val="1002"/>
        </w:numPr>
      </w:pPr>
      <w:r>
        <w:t xml:space="preserve">Permitir publicação controlada via GitHub/Vercel ou ambiente equivalente.</w:t>
      </w:r>
    </w:p>
    <w:p>
      <w:pPr>
        <w:pStyle w:val="Compact"/>
        <w:numPr>
          <w:ilvl w:val="0"/>
          <w:numId w:val="1002"/>
        </w:numPr>
      </w:pPr>
      <w:r>
        <w:t xml:space="preserve">Evitar dependência desnecessária de banco no início, salvo necessidade funcional real.</w:t>
      </w:r>
    </w:p>
    <w:p>
      <w:pPr>
        <w:pStyle w:val="Compact"/>
        <w:numPr>
          <w:ilvl w:val="0"/>
          <w:numId w:val="1002"/>
        </w:numPr>
      </w:pPr>
      <w:r>
        <w:t xml:space="preserve">Preservar a metodologia: diagnóstico, escopo fechado, build, commit, push e validação.</w:t>
      </w:r>
    </w:p>
    <w:p>
      <w:r>
        <w:pict>
          <v:rect style="width:0;height:1.5pt" o:hralign="center" o:hrstd="t" o:hr="t"/>
        </w:pict>
      </w:r>
    </w:p>
    <w:bookmarkEnd w:id="23"/>
    <w:bookmarkStart w:id="24" w:name="X75f16f87f3c71b6b4c76744e6d49445f92966b7"/>
    <w:p>
      <w:pPr>
        <w:pStyle w:val="Heading1"/>
      </w:pPr>
      <w:r>
        <w:t xml:space="preserve">3. Diretório oficial e regra absoluta de PowerShell</w:t>
      </w:r>
    </w:p>
    <w:p>
      <w:pPr>
        <w:pStyle w:val="FirstParagraph"/>
      </w:pPr>
      <w:r>
        <w:t xml:space="preserve">Todo comando PowerShell referente ao novo projeto deve começar obrigatoriamente com: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</w:p>
    <w:p>
      <w:pPr>
        <w:pStyle w:val="FirstParagraph"/>
      </w:pPr>
      <w:r>
        <w:t xml:space="preserve">Essa regra é obrigatória para evitar:</w:t>
      </w:r>
    </w:p>
    <w:p>
      <w:pPr>
        <w:pStyle w:val="Compact"/>
        <w:numPr>
          <w:ilvl w:val="0"/>
          <w:numId w:val="1003"/>
        </w:numPr>
      </w:pPr>
      <w:r>
        <w:t xml:space="preserve">comando executado fora do projeto;</w:t>
      </w:r>
    </w:p>
    <w:p>
      <w:pPr>
        <w:pStyle w:val="Compact"/>
        <w:numPr>
          <w:ilvl w:val="0"/>
          <w:numId w:val="1003"/>
        </w:numPr>
      </w:pPr>
      <w:r>
        <w:t xml:space="preserve">erro</w:t>
      </w:r>
      <w:r>
        <w:t xml:space="preserve"> </w:t>
      </w:r>
      <w:r>
        <w:t xml:space="preserve">“not a git repository”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leitura de arquivo errado;</w:t>
      </w:r>
    </w:p>
    <w:p>
      <w:pPr>
        <w:pStyle w:val="Compact"/>
        <w:numPr>
          <w:ilvl w:val="0"/>
          <w:numId w:val="1003"/>
        </w:numPr>
      </w:pPr>
      <w:r>
        <w:t xml:space="preserve">commit em pasta incorreta;</w:t>
      </w:r>
    </w:p>
    <w:p>
      <w:pPr>
        <w:pStyle w:val="Compact"/>
        <w:numPr>
          <w:ilvl w:val="0"/>
          <w:numId w:val="1003"/>
        </w:numPr>
      </w:pPr>
      <w:r>
        <w:t xml:space="preserve">confusão entre Portal MGDAFFE e Site MG-DAFFE;</w:t>
      </w:r>
    </w:p>
    <w:p>
      <w:pPr>
        <w:pStyle w:val="Compact"/>
        <w:numPr>
          <w:ilvl w:val="0"/>
          <w:numId w:val="1003"/>
        </w:numPr>
      </w:pPr>
      <w:r>
        <w:t xml:space="preserve">perda de rastreabilidade.</w:t>
      </w:r>
    </w:p>
    <w:p>
      <w:pPr>
        <w:pStyle w:val="FirstParagraph"/>
      </w:pPr>
      <w:r>
        <w:t xml:space="preserve">Nenhum comando Git, build, leitura de arquivo, criação de pasta, commit ou push deve ser enviado sem essa abertura.</w:t>
      </w:r>
    </w:p>
    <w:p>
      <w:r>
        <w:pict>
          <v:rect style="width:0;height:1.5pt" o:hralign="center" o:hrstd="t" o:hr="t"/>
        </w:pict>
      </w:r>
    </w:p>
    <w:bookmarkEnd w:id="24"/>
    <w:bookmarkStart w:id="28" w:name="papéis-oficiais"/>
    <w:p>
      <w:pPr>
        <w:pStyle w:val="Heading1"/>
      </w:pPr>
      <w:r>
        <w:t xml:space="preserve">4. Papéis oficiais</w:t>
      </w:r>
    </w:p>
    <w:bookmarkStart w:id="25" w:name="marcos"/>
    <w:p>
      <w:pPr>
        <w:pStyle w:val="Heading2"/>
      </w:pPr>
      <w:r>
        <w:t xml:space="preserve">4.1. Marcos</w:t>
      </w:r>
    </w:p>
    <w:p>
      <w:pPr>
        <w:pStyle w:val="FirstParagraph"/>
      </w:pPr>
      <w:r>
        <w:t xml:space="preserve">Marcos é o decisor, homologador visual, proprietário da regra institucional e responsável por aprovar:</w:t>
      </w:r>
    </w:p>
    <w:p>
      <w:pPr>
        <w:pStyle w:val="Compact"/>
        <w:numPr>
          <w:ilvl w:val="0"/>
          <w:numId w:val="1004"/>
        </w:numPr>
      </w:pPr>
      <w:r>
        <w:t xml:space="preserve">identidade visual;</w:t>
      </w:r>
    </w:p>
    <w:p>
      <w:pPr>
        <w:pStyle w:val="Compact"/>
        <w:numPr>
          <w:ilvl w:val="0"/>
          <w:numId w:val="1004"/>
        </w:numPr>
      </w:pPr>
      <w:r>
        <w:t xml:space="preserve">textos institucionais;</w:t>
      </w:r>
    </w:p>
    <w:p>
      <w:pPr>
        <w:pStyle w:val="Compact"/>
        <w:numPr>
          <w:ilvl w:val="0"/>
          <w:numId w:val="1004"/>
        </w:numPr>
      </w:pPr>
      <w:r>
        <w:t xml:space="preserve">estrutura de páginas;</w:t>
      </w:r>
    </w:p>
    <w:p>
      <w:pPr>
        <w:pStyle w:val="Compact"/>
        <w:numPr>
          <w:ilvl w:val="0"/>
          <w:numId w:val="1004"/>
        </w:numPr>
      </w:pPr>
      <w:r>
        <w:t xml:space="preserve">padrão comercial;</w:t>
      </w:r>
    </w:p>
    <w:p>
      <w:pPr>
        <w:pStyle w:val="Compact"/>
        <w:numPr>
          <w:ilvl w:val="0"/>
          <w:numId w:val="1004"/>
        </w:numPr>
      </w:pPr>
      <w:r>
        <w:t xml:space="preserve">domínio;</w:t>
      </w:r>
    </w:p>
    <w:p>
      <w:pPr>
        <w:pStyle w:val="Compact"/>
        <w:numPr>
          <w:ilvl w:val="0"/>
          <w:numId w:val="1004"/>
        </w:numPr>
      </w:pPr>
      <w:r>
        <w:t xml:space="preserve">publicação;</w:t>
      </w:r>
    </w:p>
    <w:p>
      <w:pPr>
        <w:pStyle w:val="Compact"/>
        <w:numPr>
          <w:ilvl w:val="0"/>
          <w:numId w:val="1004"/>
        </w:numPr>
      </w:pPr>
      <w:r>
        <w:t xml:space="preserve">prioridade;</w:t>
      </w:r>
    </w:p>
    <w:p>
      <w:pPr>
        <w:pStyle w:val="Compact"/>
        <w:numPr>
          <w:ilvl w:val="0"/>
          <w:numId w:val="1004"/>
        </w:numPr>
      </w:pPr>
      <w:r>
        <w:t xml:space="preserve">escopo;</w:t>
      </w:r>
    </w:p>
    <w:p>
      <w:pPr>
        <w:pStyle w:val="Compact"/>
        <w:numPr>
          <w:ilvl w:val="0"/>
          <w:numId w:val="1004"/>
        </w:numPr>
      </w:pPr>
      <w:r>
        <w:t xml:space="preserve">validação final.</w:t>
      </w:r>
    </w:p>
    <w:bookmarkEnd w:id="25"/>
    <w:bookmarkStart w:id="26" w:name="chatgpt"/>
    <w:p>
      <w:pPr>
        <w:pStyle w:val="Heading2"/>
      </w:pPr>
      <w:r>
        <w:t xml:space="preserve">4.2. ChatGPT</w:t>
      </w:r>
    </w:p>
    <w:p>
      <w:pPr>
        <w:pStyle w:val="FirstParagraph"/>
      </w:pPr>
      <w:r>
        <w:t xml:space="preserve">O ChatGPT deve atuar como:</w:t>
      </w:r>
    </w:p>
    <w:p>
      <w:pPr>
        <w:pStyle w:val="Compact"/>
        <w:numPr>
          <w:ilvl w:val="0"/>
          <w:numId w:val="1005"/>
        </w:numPr>
      </w:pPr>
      <w:r>
        <w:t xml:space="preserve">arquiteto do projeto;</w:t>
      </w:r>
    </w:p>
    <w:p>
      <w:pPr>
        <w:pStyle w:val="Compact"/>
        <w:numPr>
          <w:ilvl w:val="0"/>
          <w:numId w:val="1005"/>
        </w:numPr>
      </w:pPr>
      <w:r>
        <w:t xml:space="preserve">auditor de segurança;</w:t>
      </w:r>
    </w:p>
    <w:p>
      <w:pPr>
        <w:pStyle w:val="Compact"/>
        <w:numPr>
          <w:ilvl w:val="0"/>
          <w:numId w:val="1005"/>
        </w:numPr>
      </w:pPr>
      <w:r>
        <w:t xml:space="preserve">estrategista de marca e tecnologia;</w:t>
      </w:r>
    </w:p>
    <w:p>
      <w:pPr>
        <w:pStyle w:val="Compact"/>
        <w:numPr>
          <w:ilvl w:val="0"/>
          <w:numId w:val="1005"/>
        </w:numPr>
      </w:pPr>
      <w:r>
        <w:t xml:space="preserve">organizador de fases;</w:t>
      </w:r>
    </w:p>
    <w:p>
      <w:pPr>
        <w:pStyle w:val="Compact"/>
        <w:numPr>
          <w:ilvl w:val="0"/>
          <w:numId w:val="1005"/>
        </w:numPr>
      </w:pPr>
      <w:r>
        <w:t xml:space="preserve">criador de comandos técnicos fechados para o Codex;</w:t>
      </w:r>
    </w:p>
    <w:p>
      <w:pPr>
        <w:pStyle w:val="Compact"/>
        <w:numPr>
          <w:ilvl w:val="0"/>
          <w:numId w:val="1005"/>
        </w:numPr>
      </w:pPr>
      <w:r>
        <w:t xml:space="preserve">validador de risco;</w:t>
      </w:r>
    </w:p>
    <w:p>
      <w:pPr>
        <w:pStyle w:val="Compact"/>
        <w:numPr>
          <w:ilvl w:val="0"/>
          <w:numId w:val="1005"/>
        </w:numPr>
      </w:pPr>
      <w:r>
        <w:t xml:space="preserve">responsável por preservar a metodologia;</w:t>
      </w:r>
    </w:p>
    <w:p>
      <w:pPr>
        <w:pStyle w:val="Compact"/>
        <w:numPr>
          <w:ilvl w:val="0"/>
          <w:numId w:val="1005"/>
        </w:numPr>
      </w:pPr>
      <w:r>
        <w:t xml:space="preserve">responsável por evitar retrabalho, varredura ampla e desperdício de crédito.</w:t>
      </w:r>
    </w:p>
    <w:p>
      <w:pPr>
        <w:pStyle w:val="FirstParagraph"/>
      </w:pPr>
      <w:r>
        <w:t xml:space="preserve">O ChatGPT deve sempre responder, quando técnico, preferencialmente com:</w:t>
      </w:r>
    </w:p>
    <w:p>
      <w:pPr>
        <w:pStyle w:val="Compact"/>
        <w:numPr>
          <w:ilvl w:val="0"/>
          <w:numId w:val="1006"/>
        </w:numPr>
      </w:pPr>
      <w:r>
        <w:t xml:space="preserve">Diagnóstico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Situação atual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Decisão ou correção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Comando copiável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Validação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Observação técnica, se necessário</w:t>
      </w:r>
    </w:p>
    <w:bookmarkEnd w:id="26"/>
    <w:bookmarkStart w:id="27" w:name="codex"/>
    <w:p>
      <w:pPr>
        <w:pStyle w:val="Heading2"/>
      </w:pPr>
      <w:r>
        <w:t xml:space="preserve">4.3. Codex</w:t>
      </w:r>
    </w:p>
    <w:p>
      <w:pPr>
        <w:pStyle w:val="FirstParagraph"/>
      </w:pPr>
      <w:r>
        <w:t xml:space="preserve">O Codex é executor técnico.</w:t>
      </w:r>
    </w:p>
    <w:p>
      <w:pPr>
        <w:pStyle w:val="BodyText"/>
      </w:pPr>
      <w:r>
        <w:t xml:space="preserve">O Codex não decide:</w:t>
      </w:r>
    </w:p>
    <w:p>
      <w:pPr>
        <w:pStyle w:val="Compact"/>
        <w:numPr>
          <w:ilvl w:val="0"/>
          <w:numId w:val="1007"/>
        </w:numPr>
      </w:pPr>
      <w:r>
        <w:t xml:space="preserve">arquitetura geral;</w:t>
      </w:r>
    </w:p>
    <w:p>
      <w:pPr>
        <w:pStyle w:val="Compact"/>
        <w:numPr>
          <w:ilvl w:val="0"/>
          <w:numId w:val="1007"/>
        </w:numPr>
      </w:pPr>
      <w:r>
        <w:t xml:space="preserve">regra de negócio;</w:t>
      </w:r>
    </w:p>
    <w:p>
      <w:pPr>
        <w:pStyle w:val="Compact"/>
        <w:numPr>
          <w:ilvl w:val="0"/>
          <w:numId w:val="1007"/>
        </w:numPr>
      </w:pPr>
      <w:r>
        <w:t xml:space="preserve">identidade visual final;</w:t>
      </w:r>
    </w:p>
    <w:p>
      <w:pPr>
        <w:pStyle w:val="Compact"/>
        <w:numPr>
          <w:ilvl w:val="0"/>
          <w:numId w:val="1007"/>
        </w:numPr>
      </w:pPr>
      <w:r>
        <w:t xml:space="preserve">domínio;</w:t>
      </w:r>
    </w:p>
    <w:p>
      <w:pPr>
        <w:pStyle w:val="Compact"/>
        <w:numPr>
          <w:ilvl w:val="0"/>
          <w:numId w:val="1007"/>
        </w:numPr>
      </w:pPr>
      <w:r>
        <w:t xml:space="preserve">integração com banco;</w:t>
      </w:r>
    </w:p>
    <w:p>
      <w:pPr>
        <w:pStyle w:val="Compact"/>
        <w:numPr>
          <w:ilvl w:val="0"/>
          <w:numId w:val="1007"/>
        </w:numPr>
      </w:pPr>
      <w:r>
        <w:t xml:space="preserve">uso de Supabase;</w:t>
      </w:r>
    </w:p>
    <w:p>
      <w:pPr>
        <w:pStyle w:val="Compact"/>
        <w:numPr>
          <w:ilvl w:val="0"/>
          <w:numId w:val="1007"/>
        </w:numPr>
      </w:pPr>
      <w:r>
        <w:t xml:space="preserve">deploy;</w:t>
      </w:r>
    </w:p>
    <w:p>
      <w:pPr>
        <w:pStyle w:val="Compact"/>
        <w:numPr>
          <w:ilvl w:val="0"/>
          <w:numId w:val="1007"/>
        </w:numPr>
      </w:pPr>
      <w:r>
        <w:t xml:space="preserve">refatoração ampla;</w:t>
      </w:r>
    </w:p>
    <w:p>
      <w:pPr>
        <w:pStyle w:val="Compact"/>
        <w:numPr>
          <w:ilvl w:val="0"/>
          <w:numId w:val="1007"/>
        </w:numPr>
      </w:pPr>
      <w:r>
        <w:t xml:space="preserve">substituição de estrutura;</w:t>
      </w:r>
    </w:p>
    <w:p>
      <w:pPr>
        <w:pStyle w:val="Compact"/>
        <w:numPr>
          <w:ilvl w:val="0"/>
          <w:numId w:val="1007"/>
        </w:numPr>
      </w:pPr>
      <w:r>
        <w:t xml:space="preserve">criação de dependência nova sem autorização.</w:t>
      </w:r>
    </w:p>
    <w:p>
      <w:pPr>
        <w:pStyle w:val="FirstParagraph"/>
      </w:pPr>
      <w:r>
        <w:t xml:space="preserve">O Codex só pode agir com comando fechado.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gra-de-ouro-do-novo-projeto"/>
    <w:p>
      <w:pPr>
        <w:pStyle w:val="Heading1"/>
      </w:pPr>
      <w:r>
        <w:t xml:space="preserve">5. Regra de ouro do novo projeto</w:t>
      </w:r>
    </w:p>
    <w:p>
      <w:pPr>
        <w:pStyle w:val="FirstParagraph"/>
      </w:pPr>
      <w:r>
        <w:t xml:space="preserve">A regra permanente do projeto site-mgdaffe será:</w:t>
      </w:r>
    </w:p>
    <w:p>
      <w:pPr>
        <w:pStyle w:val="BlockText"/>
      </w:pPr>
      <w:r>
        <w:t xml:space="preserve">Uma fase, uma causa, poucos arquivos, diagnóstico primeiro, alteração depois.</w:t>
      </w:r>
    </w:p>
    <w:p>
      <w:pPr>
        <w:pStyle w:val="FirstParagraph"/>
      </w:pPr>
      <w:r>
        <w:t xml:space="preserve">O Codex não deve varrer o repositório inteiro sem autorização expressa.</w:t>
      </w:r>
    </w:p>
    <w:p>
      <w:pPr>
        <w:pStyle w:val="BodyText"/>
      </w:pPr>
      <w:r>
        <w:t xml:space="preserve">O ChatGPT deve impedir comandos genéricos como:</w:t>
      </w:r>
    </w:p>
    <w:p>
      <w:pPr>
        <w:pStyle w:val="Compact"/>
        <w:numPr>
          <w:ilvl w:val="0"/>
          <w:numId w:val="1008"/>
        </w:numPr>
      </w:pPr>
      <w:r>
        <w:t xml:space="preserve">“revise o projeto inteiro”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“melhore o site”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“otimize tudo”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“refatore como achar melhor”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“veja o que está errado”</w:t>
      </w:r>
      <w:r>
        <w:t xml:space="preserve">.</w:t>
      </w:r>
    </w:p>
    <w:p>
      <w:pPr>
        <w:pStyle w:val="FirstParagraph"/>
      </w:pPr>
      <w:r>
        <w:t xml:space="preserve">Essas expressões estão proibidas porque geram ruído, consumo de crédito e risco técnico.</w:t>
      </w:r>
    </w:p>
    <w:p>
      <w:r>
        <w:pict>
          <v:rect style="width:0;height:1.5pt" o:hralign="center" o:hrstd="t" o:hr="t"/>
        </w:pict>
      </w:r>
    </w:p>
    <w:bookmarkEnd w:id="29"/>
    <w:bookmarkStart w:id="30" w:name="estrutura-inicial-recomendada-de-pastas"/>
    <w:p>
      <w:pPr>
        <w:pStyle w:val="Heading1"/>
      </w:pPr>
      <w:r>
        <w:t xml:space="preserve">6. Estrutura inicial recomendada de pastas</w:t>
      </w:r>
    </w:p>
    <w:p>
      <w:pPr>
        <w:pStyle w:val="FirstParagraph"/>
      </w:pPr>
      <w:r>
        <w:t xml:space="preserve">Estrutura-base recomendada:</w:t>
      </w:r>
    </w:p>
    <w:p>
      <w:pPr>
        <w:pStyle w:val="SourceCode"/>
      </w:pPr>
      <w:r>
        <w:rPr>
          <w:rStyle w:val="VerbatimChar"/>
        </w:rPr>
        <w:t xml:space="preserve">site-mgdaffe/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imagens/</w:t>
      </w:r>
      <w:r>
        <w:br/>
      </w:r>
      <w:r>
        <w:rPr>
          <w:rStyle w:val="VerbatimChar"/>
        </w:rPr>
        <w:t xml:space="preserve">│   ├── logos/</w:t>
      </w:r>
      <w:r>
        <w:br/>
      </w:r>
      <w:r>
        <w:rPr>
          <w:rStyle w:val="VerbatimChar"/>
        </w:rPr>
        <w:t xml:space="preserve">│   └── favicon/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├── sections/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└── forms/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Home/</w:t>
      </w:r>
      <w:r>
        <w:br/>
      </w:r>
      <w:r>
        <w:rPr>
          <w:rStyle w:val="VerbatimChar"/>
        </w:rPr>
        <w:t xml:space="preserve">│   │   ├── Sobre/</w:t>
      </w:r>
      <w:r>
        <w:br/>
      </w:r>
      <w:r>
        <w:rPr>
          <w:rStyle w:val="VerbatimChar"/>
        </w:rPr>
        <w:t xml:space="preserve">│   │   ├── Servicos/</w:t>
      </w:r>
      <w:r>
        <w:br/>
      </w:r>
      <w:r>
        <w:rPr>
          <w:rStyle w:val="VerbatimChar"/>
        </w:rPr>
        <w:t xml:space="preserve">│   │   ├── Contato/</w:t>
      </w:r>
      <w:r>
        <w:br/>
      </w:r>
      <w:r>
        <w:rPr>
          <w:rStyle w:val="VerbatimChar"/>
        </w:rPr>
        <w:t xml:space="preserve">│   │   └── PoliticaPrivacidade/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│   ├── global.css</w:t>
      </w:r>
      <w:r>
        <w:br/>
      </w:r>
      <w:r>
        <w:rPr>
          <w:rStyle w:val="VerbatimChar"/>
        </w:rPr>
        <w:t xml:space="preserve">│   │   ├── theme.css</w:t>
      </w:r>
      <w:r>
        <w:br/>
      </w:r>
      <w:r>
        <w:rPr>
          <w:rStyle w:val="VerbatimChar"/>
        </w:rPr>
        <w:t xml:space="preserve">│   │   └── responsive.css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└── main.tsx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REGISTRO_DECISOES_SITE_MGDAFFE.md</w:t>
      </w:r>
      <w:r>
        <w:br/>
      </w:r>
      <w:r>
        <w:rPr>
          <w:rStyle w:val="VerbatimChar"/>
        </w:rPr>
        <w:t xml:space="preserve">│   ├── CHECKLIST_PUBLICACAO.md</w:t>
      </w:r>
      <w:r>
        <w:br/>
      </w:r>
      <w:r>
        <w:rPr>
          <w:rStyle w:val="VerbatimChar"/>
        </w:rPr>
        <w:t xml:space="preserve">│   ├── PADRAO_CODEX_SITE_MGDAFFE.md</w:t>
      </w:r>
      <w:r>
        <w:br/>
      </w:r>
      <w:r>
        <w:rPr>
          <w:rStyle w:val="VerbatimChar"/>
        </w:rPr>
        <w:t xml:space="preserve">│   └── IDENTIDADE_VISUAL_SITE_MGDAFFE.md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Essa estrutura poderá ser ajustada após diagnóstico real do projeto.</w:t>
      </w:r>
    </w:p>
    <w:p>
      <w:r>
        <w:pict>
          <v:rect style="width:0;height:1.5pt" o:hralign="center" o:hrstd="t" o:hr="t"/>
        </w:pict>
      </w:r>
    </w:p>
    <w:bookmarkEnd w:id="30"/>
    <w:bookmarkStart w:id="31" w:name="design-e-identidade-visual"/>
    <w:p>
      <w:pPr>
        <w:pStyle w:val="Heading1"/>
      </w:pPr>
      <w:r>
        <w:t xml:space="preserve">7. Design e identidade visual</w:t>
      </w:r>
    </w:p>
    <w:p>
      <w:pPr>
        <w:pStyle w:val="FirstParagraph"/>
      </w:pPr>
      <w:r>
        <w:t xml:space="preserve">O site deve respeitar a identidade MG-DAFFE, com possibilidade de reaproveitar a linha visual já homologada no Portal:</w:t>
      </w:r>
    </w:p>
    <w:p>
      <w:pPr>
        <w:pStyle w:val="Compact"/>
        <w:numPr>
          <w:ilvl w:val="0"/>
          <w:numId w:val="1009"/>
        </w:numPr>
      </w:pPr>
      <w:r>
        <w:t xml:space="preserve">azul meia-noite;</w:t>
      </w:r>
    </w:p>
    <w:p>
      <w:pPr>
        <w:pStyle w:val="Compact"/>
        <w:numPr>
          <w:ilvl w:val="0"/>
          <w:numId w:val="1009"/>
        </w:numPr>
      </w:pPr>
      <w:r>
        <w:t xml:space="preserve">laranja neon como ação principal;</w:t>
      </w:r>
    </w:p>
    <w:p>
      <w:pPr>
        <w:pStyle w:val="Compact"/>
        <w:numPr>
          <w:ilvl w:val="0"/>
          <w:numId w:val="1009"/>
        </w:numPr>
      </w:pPr>
      <w:r>
        <w:t xml:space="preserve">verde neon para destaque positivo;</w:t>
      </w:r>
    </w:p>
    <w:p>
      <w:pPr>
        <w:pStyle w:val="Compact"/>
        <w:numPr>
          <w:ilvl w:val="0"/>
          <w:numId w:val="1009"/>
        </w:numPr>
      </w:pPr>
      <w:r>
        <w:t xml:space="preserve">azul claro neon para nomes, títulos especiais ou pontos de autoridade;</w:t>
      </w:r>
    </w:p>
    <w:p>
      <w:pPr>
        <w:pStyle w:val="Compact"/>
        <w:numPr>
          <w:ilvl w:val="0"/>
          <w:numId w:val="1009"/>
        </w:numPr>
      </w:pPr>
      <w:r>
        <w:t xml:space="preserve">fundo escuro elegante;</w:t>
      </w:r>
    </w:p>
    <w:p>
      <w:pPr>
        <w:pStyle w:val="Compact"/>
        <w:numPr>
          <w:ilvl w:val="0"/>
          <w:numId w:val="1009"/>
        </w:numPr>
      </w:pPr>
      <w:r>
        <w:t xml:space="preserve">contraste forte;</w:t>
      </w:r>
    </w:p>
    <w:p>
      <w:pPr>
        <w:pStyle w:val="Compact"/>
        <w:numPr>
          <w:ilvl w:val="0"/>
          <w:numId w:val="1009"/>
        </w:numPr>
      </w:pPr>
      <w:r>
        <w:t xml:space="preserve">tipografia limpa;</w:t>
      </w:r>
    </w:p>
    <w:p>
      <w:pPr>
        <w:pStyle w:val="Compact"/>
        <w:numPr>
          <w:ilvl w:val="0"/>
          <w:numId w:val="1009"/>
        </w:numPr>
      </w:pPr>
      <w:r>
        <w:t xml:space="preserve">layout responsivo;</w:t>
      </w:r>
    </w:p>
    <w:p>
      <w:pPr>
        <w:pStyle w:val="Compact"/>
        <w:numPr>
          <w:ilvl w:val="0"/>
          <w:numId w:val="1009"/>
        </w:numPr>
      </w:pPr>
      <w:r>
        <w:t xml:space="preserve">estética automotiva premium;</w:t>
      </w:r>
    </w:p>
    <w:p>
      <w:pPr>
        <w:pStyle w:val="Compact"/>
        <w:numPr>
          <w:ilvl w:val="0"/>
          <w:numId w:val="1009"/>
        </w:numPr>
      </w:pPr>
      <w:r>
        <w:t xml:space="preserve">sensação de tecnologia, confiança e precisão.</w:t>
      </w:r>
    </w:p>
    <w:p>
      <w:pPr>
        <w:pStyle w:val="FirstParagraph"/>
      </w:pPr>
      <w:r>
        <w:t xml:space="preserve">Diretriz visual:</w:t>
      </w:r>
    </w:p>
    <w:p>
      <w:pPr>
        <w:pStyle w:val="BlockText"/>
      </w:pPr>
      <w:r>
        <w:t xml:space="preserve">O site deve parecer oficina de alto padrão, não panfleto digital improvisado.</w:t>
      </w:r>
    </w:p>
    <w:p>
      <w:pPr>
        <w:pStyle w:val="FirstParagraph"/>
      </w:pPr>
      <w:r>
        <w:t xml:space="preserve">Elementos recomendados:</w:t>
      </w:r>
    </w:p>
    <w:p>
      <w:pPr>
        <w:pStyle w:val="Compact"/>
        <w:numPr>
          <w:ilvl w:val="0"/>
          <w:numId w:val="1010"/>
        </w:numPr>
      </w:pPr>
      <w:r>
        <w:t xml:space="preserve">Hero institucional forte.</w:t>
      </w:r>
    </w:p>
    <w:p>
      <w:pPr>
        <w:pStyle w:val="Compact"/>
        <w:numPr>
          <w:ilvl w:val="0"/>
          <w:numId w:val="1010"/>
        </w:numPr>
      </w:pPr>
      <w:r>
        <w:t xml:space="preserve">Chamada para WhatsApp.</w:t>
      </w:r>
    </w:p>
    <w:p>
      <w:pPr>
        <w:pStyle w:val="Compact"/>
        <w:numPr>
          <w:ilvl w:val="0"/>
          <w:numId w:val="1010"/>
        </w:numPr>
      </w:pPr>
      <w:r>
        <w:t xml:space="preserve">Bloco de serviços.</w:t>
      </w:r>
    </w:p>
    <w:p>
      <w:pPr>
        <w:pStyle w:val="Compact"/>
        <w:numPr>
          <w:ilvl w:val="0"/>
          <w:numId w:val="1010"/>
        </w:numPr>
      </w:pPr>
      <w:r>
        <w:t xml:space="preserve">Diferenciais técnicos.</w:t>
      </w:r>
    </w:p>
    <w:p>
      <w:pPr>
        <w:pStyle w:val="Compact"/>
        <w:numPr>
          <w:ilvl w:val="0"/>
          <w:numId w:val="1010"/>
        </w:numPr>
      </w:pPr>
      <w:r>
        <w:t xml:space="preserve">Confiança, tradição e tecnologia.</w:t>
      </w:r>
    </w:p>
    <w:p>
      <w:pPr>
        <w:pStyle w:val="Compact"/>
        <w:numPr>
          <w:ilvl w:val="0"/>
          <w:numId w:val="1010"/>
        </w:numPr>
      </w:pPr>
      <w:r>
        <w:t xml:space="preserve">Galeria ou imagens de ambiente/serviços.</w:t>
      </w:r>
    </w:p>
    <w:p>
      <w:pPr>
        <w:pStyle w:val="Compact"/>
        <w:numPr>
          <w:ilvl w:val="0"/>
          <w:numId w:val="1010"/>
        </w:numPr>
      </w:pPr>
      <w:r>
        <w:t xml:space="preserve">Localização.</w:t>
      </w:r>
    </w:p>
    <w:p>
      <w:pPr>
        <w:pStyle w:val="Compact"/>
        <w:numPr>
          <w:ilvl w:val="0"/>
          <w:numId w:val="1010"/>
        </w:numPr>
      </w:pPr>
      <w:r>
        <w:t xml:space="preserve">Rodapé institucional.</w:t>
      </w:r>
    </w:p>
    <w:p>
      <w:pPr>
        <w:pStyle w:val="Compact"/>
        <w:numPr>
          <w:ilvl w:val="0"/>
          <w:numId w:val="1010"/>
        </w:numPr>
      </w:pPr>
      <w:r>
        <w:t xml:space="preserve">Política de privacidade.</w:t>
      </w:r>
    </w:p>
    <w:p>
      <w:pPr>
        <w:pStyle w:val="Compact"/>
        <w:numPr>
          <w:ilvl w:val="0"/>
          <w:numId w:val="1010"/>
        </w:numPr>
      </w:pPr>
      <w:r>
        <w:t xml:space="preserve">Link separado para o Portal interno.</w:t>
      </w:r>
    </w:p>
    <w:p>
      <w:r>
        <w:pict>
          <v:rect style="width:0;height:1.5pt" o:hralign="center" o:hrstd="t" o:hr="t"/>
        </w:pict>
      </w:r>
    </w:p>
    <w:bookmarkEnd w:id="31"/>
    <w:bookmarkStart w:id="32" w:name="regra-sobre-portal-interno"/>
    <w:p>
      <w:pPr>
        <w:pStyle w:val="Heading1"/>
      </w:pPr>
      <w:r>
        <w:t xml:space="preserve">8. Regra sobre Portal interno</w:t>
      </w:r>
    </w:p>
    <w:p>
      <w:pPr>
        <w:pStyle w:val="FirstParagraph"/>
      </w:pPr>
      <w:r>
        <w:t xml:space="preserve">O site público poderá conter link para o Portal, mas não deve misturar autenticação, rotas internas ou dados operacionais.</w:t>
      </w:r>
    </w:p>
    <w:p>
      <w:pPr>
        <w:pStyle w:val="BodyText"/>
      </w:pPr>
      <w:r>
        <w:t xml:space="preserve">Texto/link recomendado:</w:t>
      </w:r>
    </w:p>
    <w:p>
      <w:pPr>
        <w:pStyle w:val="SourceCode"/>
      </w:pPr>
      <w:r>
        <w:rPr>
          <w:rStyle w:val="VerbatimChar"/>
        </w:rPr>
        <w:t xml:space="preserve">Acesso interno ao Portal MG-DAFFE</w:t>
      </w:r>
    </w:p>
    <w:p>
      <w:pPr>
        <w:pStyle w:val="FirstParagraph"/>
      </w:pPr>
      <w:r>
        <w:t xml:space="preserve">URL prevista:</w:t>
      </w:r>
    </w:p>
    <w:p>
      <w:pPr>
        <w:pStyle w:val="SourceCode"/>
      </w:pPr>
      <w:r>
        <w:rPr>
          <w:rStyle w:val="VerbatimChar"/>
        </w:rPr>
        <w:t xml:space="preserve">https://portal.mgdaffe.com.br</w:t>
      </w:r>
    </w:p>
    <w:p>
      <w:pPr>
        <w:pStyle w:val="FirstParagraph"/>
      </w:pPr>
      <w:r>
        <w:t xml:space="preserve">O site institucional não deve expor:</w:t>
      </w:r>
    </w:p>
    <w:p>
      <w:pPr>
        <w:pStyle w:val="Compact"/>
        <w:numPr>
          <w:ilvl w:val="0"/>
          <w:numId w:val="1011"/>
        </w:numPr>
      </w:pPr>
      <w:r>
        <w:t xml:space="preserve">clientes;</w:t>
      </w:r>
    </w:p>
    <w:p>
      <w:pPr>
        <w:pStyle w:val="Compact"/>
        <w:numPr>
          <w:ilvl w:val="0"/>
          <w:numId w:val="1011"/>
        </w:numPr>
      </w:pPr>
      <w:r>
        <w:t xml:space="preserve">veículos;</w:t>
      </w:r>
    </w:p>
    <w:p>
      <w:pPr>
        <w:pStyle w:val="Compact"/>
        <w:numPr>
          <w:ilvl w:val="0"/>
          <w:numId w:val="1011"/>
        </w:numPr>
      </w:pPr>
      <w:r>
        <w:t xml:space="preserve">ordens de serviço;</w:t>
      </w:r>
    </w:p>
    <w:p>
      <w:pPr>
        <w:pStyle w:val="Compact"/>
        <w:numPr>
          <w:ilvl w:val="0"/>
          <w:numId w:val="1011"/>
        </w:numPr>
      </w:pPr>
      <w:r>
        <w:t xml:space="preserve">recebimentos;</w:t>
      </w:r>
    </w:p>
    <w:p>
      <w:pPr>
        <w:pStyle w:val="Compact"/>
        <w:numPr>
          <w:ilvl w:val="0"/>
          <w:numId w:val="1011"/>
        </w:numPr>
      </w:pPr>
      <w:r>
        <w:t xml:space="preserve">despesas;</w:t>
      </w:r>
    </w:p>
    <w:p>
      <w:pPr>
        <w:pStyle w:val="Compact"/>
        <w:numPr>
          <w:ilvl w:val="0"/>
          <w:numId w:val="1011"/>
        </w:numPr>
      </w:pPr>
      <w:r>
        <w:t xml:space="preserve">usuários;</w:t>
      </w:r>
    </w:p>
    <w:p>
      <w:pPr>
        <w:pStyle w:val="Compact"/>
        <w:numPr>
          <w:ilvl w:val="0"/>
          <w:numId w:val="1011"/>
        </w:numPr>
      </w:pPr>
      <w:r>
        <w:t xml:space="preserve">permissões;</w:t>
      </w:r>
    </w:p>
    <w:p>
      <w:pPr>
        <w:pStyle w:val="Compact"/>
        <w:numPr>
          <w:ilvl w:val="0"/>
          <w:numId w:val="1011"/>
        </w:numPr>
      </w:pPr>
      <w:r>
        <w:t xml:space="preserve">dados financeiros;</w:t>
      </w:r>
    </w:p>
    <w:p>
      <w:pPr>
        <w:pStyle w:val="Compact"/>
        <w:numPr>
          <w:ilvl w:val="0"/>
          <w:numId w:val="1011"/>
        </w:numPr>
      </w:pPr>
      <w:r>
        <w:t xml:space="preserve">endpoints internos;</w:t>
      </w:r>
    </w:p>
    <w:p>
      <w:pPr>
        <w:pStyle w:val="Compact"/>
        <w:numPr>
          <w:ilvl w:val="0"/>
          <w:numId w:val="1011"/>
        </w:numPr>
      </w:pPr>
      <w:r>
        <w:t xml:space="preserve">chaves de API sensíveis;</w:t>
      </w:r>
    </w:p>
    <w:p>
      <w:pPr>
        <w:pStyle w:val="Compact"/>
        <w:numPr>
          <w:ilvl w:val="0"/>
          <w:numId w:val="1011"/>
        </w:numPr>
      </w:pPr>
      <w:r>
        <w:t xml:space="preserve">service_role;</w:t>
      </w:r>
    </w:p>
    <w:p>
      <w:pPr>
        <w:pStyle w:val="Compact"/>
        <w:numPr>
          <w:ilvl w:val="0"/>
          <w:numId w:val="1011"/>
        </w:numPr>
      </w:pPr>
      <w:r>
        <w:t xml:space="preserve">informações de Supabase do Portal operacional.</w:t>
      </w:r>
    </w:p>
    <w:p>
      <w:r>
        <w:pict>
          <v:rect style="width:0;height:1.5pt" o:hralign="center" o:hrstd="t" o:hr="t"/>
        </w:pict>
      </w:r>
    </w:p>
    <w:bookmarkEnd w:id="32"/>
    <w:bookmarkStart w:id="33" w:name="segurança"/>
    <w:p>
      <w:pPr>
        <w:pStyle w:val="Heading1"/>
      </w:pPr>
      <w:r>
        <w:t xml:space="preserve">9. Segurança</w:t>
      </w:r>
    </w:p>
    <w:p>
      <w:pPr>
        <w:pStyle w:val="FirstParagraph"/>
      </w:pPr>
      <w:r>
        <w:t xml:space="preserve">Mesmo sendo site institucional, segurança continua obrigatória.</w:t>
      </w:r>
    </w:p>
    <w:p>
      <w:pPr>
        <w:pStyle w:val="BodyText"/>
      </w:pPr>
      <w:r>
        <w:t xml:space="preserve">Regras:</w:t>
      </w:r>
    </w:p>
    <w:p>
      <w:pPr>
        <w:pStyle w:val="Compact"/>
        <w:numPr>
          <w:ilvl w:val="0"/>
          <w:numId w:val="1012"/>
        </w:numPr>
      </w:pPr>
      <w:r>
        <w:t xml:space="preserve">Não commitar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Não expor chaves privadas.</w:t>
      </w:r>
    </w:p>
    <w:p>
      <w:pPr>
        <w:pStyle w:val="Compact"/>
        <w:numPr>
          <w:ilvl w:val="0"/>
          <w:numId w:val="1012"/>
        </w:numPr>
      </w:pPr>
      <w:r>
        <w:t xml:space="preserve">Não usar service_role no front-end.</w:t>
      </w:r>
    </w:p>
    <w:p>
      <w:pPr>
        <w:pStyle w:val="Compact"/>
        <w:numPr>
          <w:ilvl w:val="0"/>
          <w:numId w:val="1012"/>
        </w:numPr>
      </w:pPr>
      <w:r>
        <w:t xml:space="preserve">Não inserir dados reais de clientes.</w:t>
      </w:r>
    </w:p>
    <w:p>
      <w:pPr>
        <w:pStyle w:val="Compact"/>
        <w:numPr>
          <w:ilvl w:val="0"/>
          <w:numId w:val="1012"/>
        </w:numPr>
      </w:pPr>
      <w:r>
        <w:t xml:space="preserve">Não expor prints internos do Portal.</w:t>
      </w:r>
    </w:p>
    <w:p>
      <w:pPr>
        <w:pStyle w:val="Compact"/>
        <w:numPr>
          <w:ilvl w:val="0"/>
          <w:numId w:val="1012"/>
        </w:numPr>
      </w:pPr>
      <w:r>
        <w:t xml:space="preserve">Não publicar rotas administrativas sem autenticação.</w:t>
      </w:r>
    </w:p>
    <w:p>
      <w:pPr>
        <w:pStyle w:val="Compact"/>
        <w:numPr>
          <w:ilvl w:val="0"/>
          <w:numId w:val="1012"/>
        </w:numPr>
      </w:pPr>
      <w:r>
        <w:t xml:space="preserve">Não usar formulários sem validação.</w:t>
      </w:r>
    </w:p>
    <w:p>
      <w:pPr>
        <w:pStyle w:val="Compact"/>
        <w:numPr>
          <w:ilvl w:val="0"/>
          <w:numId w:val="1012"/>
        </w:numPr>
      </w:pPr>
      <w:r>
        <w:t xml:space="preserve">Não criar integração com banco sem necessidade clara.</w:t>
      </w:r>
    </w:p>
    <w:p>
      <w:pPr>
        <w:pStyle w:val="Compact"/>
        <w:numPr>
          <w:ilvl w:val="0"/>
          <w:numId w:val="1012"/>
        </w:numPr>
      </w:pPr>
      <w:r>
        <w:t xml:space="preserve">Não instalar bibliotecas sem justificativa.</w:t>
      </w:r>
    </w:p>
    <w:p>
      <w:pPr>
        <w:pStyle w:val="Compact"/>
        <w:numPr>
          <w:ilvl w:val="0"/>
          <w:numId w:val="1012"/>
        </w:numPr>
      </w:pPr>
      <w:r>
        <w:t xml:space="preserve">Não publicar antes do build passar.</w:t>
      </w:r>
    </w:p>
    <w:p>
      <w:pPr>
        <w:pStyle w:val="Compact"/>
        <w:numPr>
          <w:ilvl w:val="0"/>
          <w:numId w:val="1012"/>
        </w:numPr>
      </w:pPr>
      <w:r>
        <w:t xml:space="preserve">Não fazer push sem revisar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Não misturar correção visual, segurança e deploy no mesmo commit quando o escopo for sensível.</w:t>
      </w:r>
    </w:p>
    <w:p>
      <w:r>
        <w:pict>
          <v:rect style="width:0;height:1.5pt" o:hralign="center" o:hrstd="t" o:hr="t"/>
        </w:pict>
      </w:r>
    </w:p>
    <w:bookmarkEnd w:id="33"/>
    <w:bookmarkStart w:id="34" w:name="quando-usar-ou-não-usar-supabase"/>
    <w:p>
      <w:pPr>
        <w:pStyle w:val="Heading1"/>
      </w:pPr>
      <w:r>
        <w:t xml:space="preserve">10. Quando usar ou não usar Supabase</w:t>
      </w:r>
    </w:p>
    <w:p>
      <w:pPr>
        <w:pStyle w:val="FirstParagraph"/>
      </w:pPr>
      <w:r>
        <w:t xml:space="preserve">No início, o site institucional deve preferir conteúdo estático ou semi-estático.</w:t>
      </w:r>
    </w:p>
    <w:p>
      <w:pPr>
        <w:pStyle w:val="BodyText"/>
      </w:pPr>
      <w:r>
        <w:t xml:space="preserve">Usar Supabase somente se houver necessidade real, por exemplo:</w:t>
      </w:r>
    </w:p>
    <w:p>
      <w:pPr>
        <w:pStyle w:val="Compact"/>
        <w:numPr>
          <w:ilvl w:val="0"/>
          <w:numId w:val="1013"/>
        </w:numPr>
      </w:pPr>
      <w:r>
        <w:t xml:space="preserve">formulário de contato registrado;</w:t>
      </w:r>
    </w:p>
    <w:p>
      <w:pPr>
        <w:pStyle w:val="Compact"/>
        <w:numPr>
          <w:ilvl w:val="0"/>
          <w:numId w:val="1013"/>
        </w:numPr>
      </w:pPr>
      <w:r>
        <w:t xml:space="preserve">agendamento;</w:t>
      </w:r>
    </w:p>
    <w:p>
      <w:pPr>
        <w:pStyle w:val="Compact"/>
        <w:numPr>
          <w:ilvl w:val="0"/>
          <w:numId w:val="1013"/>
        </w:numPr>
      </w:pPr>
      <w:r>
        <w:t xml:space="preserve">depoimentos gerenciáveis;</w:t>
      </w:r>
    </w:p>
    <w:p>
      <w:pPr>
        <w:pStyle w:val="Compact"/>
        <w:numPr>
          <w:ilvl w:val="0"/>
          <w:numId w:val="1013"/>
        </w:numPr>
      </w:pPr>
      <w:r>
        <w:t xml:space="preserve">conteúdo administrável;</w:t>
      </w:r>
    </w:p>
    <w:p>
      <w:pPr>
        <w:pStyle w:val="Compact"/>
        <w:numPr>
          <w:ilvl w:val="0"/>
          <w:numId w:val="1013"/>
        </w:numPr>
      </w:pPr>
      <w:r>
        <w:t xml:space="preserve">captação de leads;</w:t>
      </w:r>
    </w:p>
    <w:p>
      <w:pPr>
        <w:pStyle w:val="Compact"/>
        <w:numPr>
          <w:ilvl w:val="0"/>
          <w:numId w:val="1013"/>
        </w:numPr>
      </w:pPr>
      <w:r>
        <w:t xml:space="preserve">área restrita futura.</w:t>
      </w:r>
    </w:p>
    <w:p>
      <w:pPr>
        <w:pStyle w:val="FirstParagraph"/>
      </w:pPr>
      <w:r>
        <w:t xml:space="preserve">Se usar Supabase:</w:t>
      </w:r>
    </w:p>
    <w:p>
      <w:pPr>
        <w:pStyle w:val="Compact"/>
        <w:numPr>
          <w:ilvl w:val="0"/>
          <w:numId w:val="1014"/>
        </w:numPr>
      </w:pPr>
      <w:r>
        <w:t xml:space="preserve">RLS obrigatório;</w:t>
      </w:r>
    </w:p>
    <w:p>
      <w:pPr>
        <w:pStyle w:val="Compact"/>
        <w:numPr>
          <w:ilvl w:val="0"/>
          <w:numId w:val="1014"/>
        </w:numPr>
      </w:pPr>
      <w:r>
        <w:t xml:space="preserve">anon mínimo;</w:t>
      </w:r>
    </w:p>
    <w:p>
      <w:pPr>
        <w:pStyle w:val="Compact"/>
        <w:numPr>
          <w:ilvl w:val="0"/>
          <w:numId w:val="1014"/>
        </w:numPr>
      </w:pPr>
      <w:r>
        <w:t xml:space="preserve">tabelas com finalidade clara;</w:t>
      </w:r>
    </w:p>
    <w:p>
      <w:pPr>
        <w:pStyle w:val="Compact"/>
        <w:numPr>
          <w:ilvl w:val="0"/>
          <w:numId w:val="1014"/>
        </w:numPr>
      </w:pPr>
      <w:r>
        <w:t xml:space="preserve">nenhuma tabela do Portal interno exposta;</w:t>
      </w:r>
    </w:p>
    <w:p>
      <w:pPr>
        <w:pStyle w:val="Compact"/>
        <w:numPr>
          <w:ilvl w:val="0"/>
          <w:numId w:val="1014"/>
        </w:numPr>
      </w:pPr>
      <w:r>
        <w:t xml:space="preserve">projeto Supabase separado ou schema isolado, se tecnicamente necessário;</w:t>
      </w:r>
    </w:p>
    <w:p>
      <w:pPr>
        <w:pStyle w:val="Compact"/>
        <w:numPr>
          <w:ilvl w:val="0"/>
          <w:numId w:val="1014"/>
        </w:numPr>
      </w:pPr>
      <w:r>
        <w:t xml:space="preserve">policies específicas;</w:t>
      </w:r>
    </w:p>
    <w:p>
      <w:pPr>
        <w:pStyle w:val="Compact"/>
        <w:numPr>
          <w:ilvl w:val="0"/>
          <w:numId w:val="1014"/>
        </w:numPr>
      </w:pPr>
      <w:r>
        <w:t xml:space="preserve">validação de formulário;</w:t>
      </w:r>
    </w:p>
    <w:p>
      <w:pPr>
        <w:pStyle w:val="Compact"/>
        <w:numPr>
          <w:ilvl w:val="0"/>
          <w:numId w:val="1014"/>
        </w:numPr>
      </w:pPr>
      <w:r>
        <w:t xml:space="preserve">auditoria mínima.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t xml:space="preserve">Site público não deve virar atalho para banco operacional.</w:t>
      </w:r>
    </w:p>
    <w:p>
      <w:r>
        <w:pict>
          <v:rect style="width:0;height:1.5pt" o:hralign="center" o:hrstd="t" o:hr="t"/>
        </w:pict>
      </w:r>
    </w:p>
    <w:bookmarkEnd w:id="34"/>
    <w:bookmarkStart w:id="35" w:name="política-de-uso-do-codex"/>
    <w:p>
      <w:pPr>
        <w:pStyle w:val="Heading1"/>
      </w:pPr>
      <w:r>
        <w:t xml:space="preserve">11. Política de uso do Codex</w:t>
      </w:r>
    </w:p>
    <w:p>
      <w:pPr>
        <w:pStyle w:val="FirstParagraph"/>
      </w:pPr>
      <w:r>
        <w:t xml:space="preserve">Antes de acionar o Codex, classificar a tarefa: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tarefa</w:t>
            </w:r>
          </w:p>
        </w:tc>
        <w:tc>
          <w:tcPr/>
          <w:p>
            <w:pPr>
              <w:pStyle w:val="Compact"/>
            </w:pPr>
            <w:r>
              <w:t xml:space="preserve">Ferramenta preferencial</w:t>
            </w:r>
          </w:p>
        </w:tc>
        <w:tc>
          <w:tcPr/>
          <w:p>
            <w:pPr>
              <w:pStyle w:val="Compact"/>
            </w:pPr>
            <w:r>
              <w:t xml:space="preserve">Codex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Planejamento, documentação, decisão visual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Não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Git, status, build, commit, push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Não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textual simples</w:t>
            </w:r>
          </w:p>
        </w:tc>
        <w:tc>
          <w:tcPr/>
          <w:p>
            <w:pPr>
              <w:pStyle w:val="Compact"/>
            </w:pPr>
            <w:r>
              <w:t xml:space="preserve">PowerShell ou ChatGPT</w:t>
            </w:r>
          </w:p>
        </w:tc>
        <w:tc>
          <w:tcPr/>
          <w:p>
            <w:pPr>
              <w:pStyle w:val="Compact"/>
            </w:pPr>
            <w:r>
              <w:t xml:space="preserve">Só se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visual localizado</w:t>
            </w:r>
          </w:p>
        </w:tc>
        <w:tc>
          <w:tcPr/>
          <w:p>
            <w:pPr>
              <w:pStyle w:val="Compact"/>
            </w:pPr>
            <w:r>
              <w:t xml:space="preserve">Codex com escopo fechado</w:t>
            </w:r>
          </w:p>
        </w:tc>
        <w:tc>
          <w:tcPr/>
          <w:p>
            <w:pPr>
              <w:pStyle w:val="Compact"/>
            </w:pPr>
            <w:r>
              <w:t xml:space="preserve">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 novo</w:t>
            </w:r>
          </w:p>
        </w:tc>
        <w:tc>
          <w:tcPr/>
          <w:p>
            <w:pPr>
              <w:pStyle w:val="Compact"/>
            </w:pPr>
            <w:r>
              <w:t xml:space="preserve">Codex com arquivos delimitados</w:t>
            </w:r>
          </w:p>
        </w:tc>
        <w:tc>
          <w:tcPr/>
          <w:p>
            <w:pPr>
              <w:pStyle w:val="Compact"/>
            </w:pPr>
            <w:r>
              <w:t xml:space="preserve">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Rota, formulário, integração</w:t>
            </w:r>
          </w:p>
        </w:tc>
        <w:tc>
          <w:tcPr/>
          <w:p>
            <w:pPr>
              <w:pStyle w:val="Compact"/>
            </w:pPr>
            <w:r>
              <w:t xml:space="preserve">Diagnóstico primeiro</w:t>
            </w:r>
          </w:p>
        </w:tc>
        <w:tc>
          <w:tcPr/>
          <w:p>
            <w:pPr>
              <w:pStyle w:val="Compac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Segurança, env, deploy, banco</w:t>
            </w:r>
          </w:p>
        </w:tc>
        <w:tc>
          <w:tcPr/>
          <w:p>
            <w:pPr>
              <w:pStyle w:val="Compact"/>
            </w:pPr>
            <w:r>
              <w:t xml:space="preserve">ChatGPT + validação</w:t>
            </w:r>
          </w:p>
        </w:tc>
        <w:tc>
          <w:tcPr/>
          <w:p>
            <w:pPr>
              <w:pStyle w:val="Compact"/>
            </w:pPr>
            <w:r>
              <w:t xml:space="preserve">Codex só com ordem expressa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modelo-oficial-de-comando-para-codex"/>
    <w:p>
      <w:pPr>
        <w:pStyle w:val="Heading1"/>
      </w:pPr>
      <w:r>
        <w:t xml:space="preserve">12. Modelo oficial de comando para Codex</w:t>
      </w:r>
    </w:p>
    <w:p>
      <w:pPr>
        <w:pStyle w:val="FirstParagraph"/>
      </w:pPr>
      <w:r>
        <w:t xml:space="preserve">Toda solicitação deve seguir este padrão:</w:t>
      </w:r>
    </w:p>
    <w:p>
      <w:pPr>
        <w:pStyle w:val="SourceCode"/>
      </w:pPr>
      <w:r>
        <w:rPr>
          <w:rStyle w:val="VerbatimChar"/>
        </w:rPr>
        <w:t xml:space="preserve">COMANDO PARA O CODEX✅</w:t>
      </w:r>
      <w:r>
        <w:br/>
      </w:r>
      <w:r>
        <w:br/>
      </w:r>
      <w:r>
        <w:rPr>
          <w:rStyle w:val="VerbatimChar"/>
        </w:rPr>
        <w:t xml:space="preserve">PROJETO — SITE MG-DAFFE / site-mgdaffe</w:t>
      </w:r>
      <w:r>
        <w:br/>
      </w:r>
      <w:r>
        <w:rPr>
          <w:rStyle w:val="VerbatimChar"/>
        </w:rPr>
        <w:t xml:space="preserve">FASE — [NOME DA FASE]</w:t>
      </w:r>
      <w:r>
        <w:br/>
      </w:r>
      <w:r>
        <w:rPr>
          <w:rStyle w:val="VerbatimChar"/>
        </w:rPr>
        <w:t xml:space="preserve">TAREFA — [OBJETIVO PRINCIPAL]</w:t>
      </w:r>
      <w:r>
        <w:br/>
      </w:r>
      <w:r>
        <w:br/>
      </w:r>
      <w:r>
        <w:rPr>
          <w:rStyle w:val="VerbatimChar"/>
        </w:rPr>
        <w:t xml:space="preserve">Contexto:</w:t>
      </w:r>
      <w:r>
        <w:br/>
      </w:r>
      <w:r>
        <w:rPr>
          <w:rStyle w:val="VerbatimChar"/>
        </w:rPr>
        <w:t xml:space="preserve">O projeto site-mgdaffe é o novo site institucional público da MG-DAFFE, separado do Portal operacional interno. O diretório oficial é:</w:t>
      </w:r>
      <w:r>
        <w:br/>
      </w:r>
      <w:r>
        <w:rPr>
          <w:rStyle w:val="VerbatimChar"/>
        </w:rPr>
        <w:t xml:space="preserve">C:\Users\Marcos Gonçalves\OneDrive\Projetos\site-mgdaffe</w:t>
      </w:r>
      <w:r>
        <w:br/>
      </w:r>
      <w:r>
        <w:br/>
      </w:r>
      <w:r>
        <w:rPr>
          <w:rStyle w:val="VerbatimChar"/>
        </w:rPr>
        <w:t xml:space="preserve">Objetivo:</w:t>
      </w:r>
      <w:r>
        <w:br/>
      </w:r>
      <w:r>
        <w:rPr>
          <w:rStyle w:val="VerbatimChar"/>
        </w:rPr>
        <w:t xml:space="preserve">[Descrever exatamente o que deve ser diagnosticado ou corrigido.]</w:t>
      </w:r>
      <w:r>
        <w:br/>
      </w:r>
      <w:r>
        <w:br/>
      </w:r>
      <w:r>
        <w:rPr>
          <w:rStyle w:val="VerbatimChar"/>
        </w:rPr>
        <w:t xml:space="preserve">Arquivos autorizados para análise:</w:t>
      </w:r>
      <w:r>
        <w:br/>
      </w:r>
      <w:r>
        <w:rPr>
          <w:rStyle w:val="VerbatimChar"/>
        </w:rPr>
        <w:t xml:space="preserve">- [arquivo 1]</w:t>
      </w:r>
      <w:r>
        <w:br/>
      </w:r>
      <w:r>
        <w:rPr>
          <w:rStyle w:val="VerbatimChar"/>
        </w:rPr>
        <w:t xml:space="preserve">- [arquivo 2]</w:t>
      </w:r>
      <w:r>
        <w:br/>
      </w:r>
      <w:r>
        <w:br/>
      </w:r>
      <w:r>
        <w:rPr>
          <w:rStyle w:val="VerbatimChar"/>
        </w:rPr>
        <w:t xml:space="preserve">Arquivos autorizados para alteração:</w:t>
      </w:r>
      <w:r>
        <w:br/>
      </w:r>
      <w:r>
        <w:rPr>
          <w:rStyle w:val="VerbatimChar"/>
        </w:rPr>
        <w:t xml:space="preserve">- [arquivo 1]</w:t>
      </w:r>
      <w:r>
        <w:br/>
      </w:r>
      <w:r>
        <w:br/>
      </w:r>
      <w:r>
        <w:rPr>
          <w:rStyle w:val="VerbatimChar"/>
        </w:rPr>
        <w:t xml:space="preserve">Não alterar:</w:t>
      </w:r>
      <w:r>
        <w:br/>
      </w:r>
      <w:r>
        <w:rPr>
          <w:rStyle w:val="VerbatimChar"/>
        </w:rPr>
        <w:t xml:space="preserve">- Portal MGDAFFE antigo</w:t>
      </w:r>
      <w:r>
        <w:br/>
      </w:r>
      <w:r>
        <w:rPr>
          <w:rStyle w:val="VerbatimChar"/>
        </w:rPr>
        <w:t xml:space="preserve">- Pasta PORTAL_MGDAFFE</w:t>
      </w:r>
      <w:r>
        <w:br/>
      </w:r>
      <w:r>
        <w:rPr>
          <w:rStyle w:val="VerbatimChar"/>
        </w:rPr>
        <w:t xml:space="preserve">- Supabase</w:t>
      </w:r>
      <w:r>
        <w:br/>
      </w:r>
      <w:r>
        <w:rPr>
          <w:rStyle w:val="VerbatimChar"/>
        </w:rPr>
        <w:t xml:space="preserve">- Banco de dados</w:t>
      </w:r>
      <w:r>
        <w:br/>
      </w:r>
      <w:r>
        <w:rPr>
          <w:rStyle w:val="VerbatimChar"/>
        </w:rPr>
        <w:t xml:space="preserve">- .env</w:t>
      </w:r>
      <w:r>
        <w:br/>
      </w:r>
      <w:r>
        <w:rPr>
          <w:rStyle w:val="VerbatimChar"/>
        </w:rPr>
        <w:t xml:space="preserve">- package.json sem autorização</w:t>
      </w:r>
      <w:r>
        <w:br/>
      </w:r>
      <w:r>
        <w:rPr>
          <w:rStyle w:val="VerbatimChar"/>
        </w:rPr>
        <w:t xml:space="preserve">- vite.config.ts sem autorização</w:t>
      </w:r>
      <w:r>
        <w:br/>
      </w:r>
      <w:r>
        <w:rPr>
          <w:rStyle w:val="VerbatimChar"/>
        </w:rPr>
        <w:t xml:space="preserve">- rotas não relacionadas</w:t>
      </w:r>
      <w:r>
        <w:br/>
      </w:r>
      <w:r>
        <w:rPr>
          <w:rStyle w:val="VerbatimChar"/>
        </w:rPr>
        <w:t xml:space="preserve">- layout global fora do escopo</w:t>
      </w:r>
      <w:r>
        <w:br/>
      </w:r>
      <w:r>
        <w:rPr>
          <w:rStyle w:val="VerbatimChar"/>
        </w:rPr>
        <w:t xml:space="preserve">- arquivos não listados</w:t>
      </w:r>
      <w:r>
        <w:br/>
      </w:r>
      <w:r>
        <w:rPr>
          <w:rStyle w:val="VerbatimChar"/>
        </w:rPr>
        <w:t xml:space="preserve">- regras visuais já aprovadas</w:t>
      </w:r>
      <w:r>
        <w:br/>
      </w:r>
      <w:r>
        <w:rPr>
          <w:rStyle w:val="VerbatimChar"/>
        </w:rPr>
        <w:t xml:space="preserve">- dependências sem autorização</w:t>
      </w:r>
      <w:r>
        <w:br/>
      </w:r>
      <w:r>
        <w:br/>
      </w:r>
      <w:r>
        <w:rPr>
          <w:rStyle w:val="VerbatimChar"/>
        </w:rPr>
        <w:t xml:space="preserve">Regras obrigatórias:</w:t>
      </w:r>
      <w:r>
        <w:br/>
      </w:r>
      <w:r>
        <w:rPr>
          <w:rStyle w:val="VerbatimChar"/>
        </w:rPr>
        <w:t xml:space="preserve">1. Não varrer o projeto inteiro.</w:t>
      </w:r>
      <w:r>
        <w:br/>
      </w:r>
      <w:r>
        <w:rPr>
          <w:rStyle w:val="VerbatimChar"/>
        </w:rPr>
        <w:t xml:space="preserve">2. Não ler arquivos fora do escopo sem justificar.</w:t>
      </w:r>
      <w:r>
        <w:br/>
      </w:r>
      <w:r>
        <w:rPr>
          <w:rStyle w:val="VerbatimChar"/>
        </w:rPr>
        <w:t xml:space="preserve">3. Não executar comandos sem autorização.</w:t>
      </w:r>
      <w:r>
        <w:br/>
      </w:r>
      <w:r>
        <w:rPr>
          <w:rStyle w:val="VerbatimChar"/>
        </w:rPr>
        <w:t xml:space="preserve">4. Não instalar dependências.</w:t>
      </w:r>
      <w:r>
        <w:br/>
      </w:r>
      <w:r>
        <w:rPr>
          <w:rStyle w:val="VerbatimChar"/>
        </w:rPr>
        <w:t xml:space="preserve">5. Não fazer commit.</w:t>
      </w:r>
      <w:r>
        <w:br/>
      </w:r>
      <w:r>
        <w:rPr>
          <w:rStyle w:val="VerbatimChar"/>
        </w:rPr>
        <w:t xml:space="preserve">6. Não fazer push.</w:t>
      </w:r>
      <w:r>
        <w:br/>
      </w:r>
      <w:r>
        <w:rPr>
          <w:rStyle w:val="VerbatimChar"/>
        </w:rPr>
        <w:t xml:space="preserve">7. Não alterar domínio, deploy ou configuração da Vercel.</w:t>
      </w:r>
      <w:r>
        <w:br/>
      </w:r>
      <w:r>
        <w:rPr>
          <w:rStyle w:val="VerbatimChar"/>
        </w:rPr>
        <w:t xml:space="preserve">8. Preservar a identidade visual aprovada.</w:t>
      </w:r>
      <w:r>
        <w:br/>
      </w:r>
      <w:r>
        <w:rPr>
          <w:rStyle w:val="VerbatimChar"/>
        </w:rPr>
        <w:t xml:space="preserve">9. Se encontrar risco, parar e informar.</w:t>
      </w:r>
      <w:r>
        <w:br/>
      </w:r>
      <w:r>
        <w:rPr>
          <w:rStyle w:val="VerbatimChar"/>
        </w:rPr>
        <w:t xml:space="preserve">10. Ao final, entregar relatório objetivo.</w:t>
      </w:r>
      <w:r>
        <w:br/>
      </w:r>
      <w:r>
        <w:br/>
      </w:r>
      <w:r>
        <w:rPr>
          <w:rStyle w:val="VerbatimChar"/>
        </w:rPr>
        <w:t xml:space="preserve">Validação obrigatória:</w:t>
      </w:r>
      <w:r>
        <w:br/>
      </w:r>
      <w:r>
        <w:rPr>
          <w:rStyle w:val="VerbatimChar"/>
        </w:rPr>
        <w:t xml:space="preserve">Informar se recomenda executar:</w:t>
      </w:r>
      <w:r>
        <w:br/>
      </w:r>
      <w:r>
        <w:br/>
      </w:r>
      <w:r>
        <w:rPr>
          <w:rStyle w:val="VerbatimChar"/>
        </w:rPr>
        <w:t xml:space="preserve">Set-Location "C:\Users\Marcos Gonçalves\OneDrive\Projetos\site-mgdaffe"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Entrega esperada:</w:t>
      </w:r>
      <w:r>
        <w:br/>
      </w:r>
      <w:r>
        <w:rPr>
          <w:rStyle w:val="VerbatimChar"/>
        </w:rPr>
        <w:t xml:space="preserve">1. Arquivos analisados.</w:t>
      </w:r>
      <w:r>
        <w:br/>
      </w:r>
      <w:r>
        <w:rPr>
          <w:rStyle w:val="VerbatimChar"/>
        </w:rPr>
        <w:t xml:space="preserve">2. Arquivos alterados.</w:t>
      </w:r>
      <w:r>
        <w:br/>
      </w:r>
      <w:r>
        <w:rPr>
          <w:rStyle w:val="VerbatimChar"/>
        </w:rPr>
        <w:t xml:space="preserve">3. Causa encontrada.</w:t>
      </w:r>
      <w:r>
        <w:br/>
      </w:r>
      <w:r>
        <w:rPr>
          <w:rStyle w:val="VerbatimChar"/>
        </w:rPr>
        <w:t xml:space="preserve">4. Correção aplicada.</w:t>
      </w:r>
      <w:r>
        <w:br/>
      </w:r>
      <w:r>
        <w:rPr>
          <w:rStyle w:val="VerbatimChar"/>
        </w:rPr>
        <w:t xml:space="preserve">5. Confirmação de que não alterou arquivos fora do escopo.</w:t>
      </w:r>
      <w:r>
        <w:br/>
      </w:r>
      <w:r>
        <w:rPr>
          <w:rStyle w:val="VerbatimChar"/>
        </w:rPr>
        <w:t xml:space="preserve">6. Confirmação de que não mexeu em Supabase, .env, deploy, commit ou push.</w:t>
      </w:r>
      <w:r>
        <w:br/>
      </w:r>
      <w:r>
        <w:rPr>
          <w:rStyle w:val="VerbatimChar"/>
        </w:rPr>
        <w:t xml:space="preserve">7. Resultado ou recomendação de build.</w:t>
      </w:r>
      <w:r>
        <w:br/>
      </w:r>
      <w:r>
        <w:rPr>
          <w:rStyle w:val="VerbatimChar"/>
        </w:rPr>
        <w:t xml:space="preserve">8. Riscos remanescentes.</w:t>
      </w:r>
      <w:r>
        <w:br/>
      </w:r>
      <w:r>
        <w:rPr>
          <w:rStyle w:val="VerbatimChar"/>
        </w:rPr>
        <w:t xml:space="preserve">9. Próximo passo recomendado.</w:t>
      </w:r>
    </w:p>
    <w:p>
      <w:r>
        <w:pict>
          <v:rect style="width:0;height:1.5pt" o:hralign="center" o:hrstd="t" o:hr="t"/>
        </w:pict>
      </w:r>
    </w:p>
    <w:bookmarkEnd w:id="36"/>
    <w:bookmarkStart w:id="47" w:name="comandos-powershell-oficiais"/>
    <w:p>
      <w:pPr>
        <w:pStyle w:val="Heading1"/>
      </w:pPr>
      <w:r>
        <w:t xml:space="preserve">13. Comandos PowerShell oficiais</w:t>
      </w:r>
    </w:p>
    <w:bookmarkStart w:id="37" w:name="entrar-no-projeto"/>
    <w:p>
      <w:pPr>
        <w:pStyle w:val="Heading2"/>
      </w:pPr>
      <w:r>
        <w:t xml:space="preserve">13.1. Entrar no projeto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</w:p>
    <w:bookmarkEnd w:id="37"/>
    <w:bookmarkStart w:id="38" w:name="confirmar-diretório"/>
    <w:p>
      <w:pPr>
        <w:pStyle w:val="Heading2"/>
      </w:pPr>
      <w:r>
        <w:t xml:space="preserve">13.2. Confirmar diretório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FunctionTok"/>
        </w:rPr>
        <w:t xml:space="preserve">Get-Location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C:\Users\Marcos Gonçalves\OneDrive\Projetos\site-mgdaffe</w:t>
      </w:r>
    </w:p>
    <w:bookmarkEnd w:id="38"/>
    <w:bookmarkStart w:id="39" w:name="verificar-git"/>
    <w:p>
      <w:pPr>
        <w:pStyle w:val="Heading2"/>
      </w:pPr>
      <w:r>
        <w:t xml:space="preserve">13.3. Verificar Git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</w:t>
      </w:r>
    </w:p>
    <w:bookmarkEnd w:id="39"/>
    <w:bookmarkStart w:id="40" w:name="ver-histórico-recente"/>
    <w:p>
      <w:pPr>
        <w:pStyle w:val="Heading2"/>
      </w:pPr>
      <w:r>
        <w:t xml:space="preserve">13.4. Ver histórico recente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</w:p>
    <w:bookmarkEnd w:id="40"/>
    <w:bookmarkStart w:id="41" w:name="executar-build"/>
    <w:p>
      <w:pPr>
        <w:pStyle w:val="Heading2"/>
      </w:pPr>
      <w:r>
        <w:t xml:space="preserve">13.5. Executar build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npm run build</w:t>
      </w:r>
    </w:p>
    <w:bookmarkEnd w:id="41"/>
    <w:bookmarkStart w:id="42" w:name="ver-resumo-das-alterações"/>
    <w:p>
      <w:pPr>
        <w:pStyle w:val="Heading2"/>
      </w:pPr>
      <w:r>
        <w:t xml:space="preserve">13.6. Ver resumo das alterações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</w:t>
      </w:r>
    </w:p>
    <w:bookmarkEnd w:id="42"/>
    <w:bookmarkStart w:id="43" w:name="ver-nomes-dos-arquivos-alterados"/>
    <w:p>
      <w:pPr>
        <w:pStyle w:val="Heading2"/>
      </w:pPr>
      <w:r>
        <w:t xml:space="preserve">13.7. Ver nomes dos arquivos alterados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name-only</w:t>
      </w:r>
    </w:p>
    <w:bookmarkEnd w:id="43"/>
    <w:bookmarkStart w:id="44" w:name="adicionar-arquivos-específicos"/>
    <w:p>
      <w:pPr>
        <w:pStyle w:val="Heading2"/>
      </w:pPr>
      <w:r>
        <w:t xml:space="preserve">13.8. Adicionar arquivos específicos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add caminho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do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arquivo</w:t>
      </w:r>
    </w:p>
    <w:bookmarkEnd w:id="44"/>
    <w:bookmarkStart w:id="45" w:name="criar-commit"/>
    <w:p>
      <w:pPr>
        <w:pStyle w:val="Heading2"/>
      </w:pPr>
      <w:r>
        <w:t xml:space="preserve">13.9. Criar commit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"Descreve ajuste institucional do site MG-DAFFE"</w:t>
      </w:r>
    </w:p>
    <w:bookmarkEnd w:id="45"/>
    <w:bookmarkStart w:id="46" w:name="enviar-para-github"/>
    <w:p>
      <w:pPr>
        <w:pStyle w:val="Heading2"/>
      </w:pPr>
      <w:r>
        <w:t xml:space="preserve">13.10. Enviar para GitHub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"C:\Users\Marcos Gonçalves\OneDrive\Projetos\site-mgdaffe"</w:t>
      </w:r>
      <w:r>
        <w:br/>
      </w:r>
      <w:r>
        <w:rPr>
          <w:rStyle w:val="NormalTok"/>
        </w:rPr>
        <w:t xml:space="preserve">git push origin main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ritérios-para-não-fazer-commit"/>
    <w:p>
      <w:pPr>
        <w:pStyle w:val="Heading1"/>
      </w:pPr>
      <w:r>
        <w:t xml:space="preserve">14. Critérios para não fazer commit</w:t>
      </w:r>
    </w:p>
    <w:p>
      <w:pPr>
        <w:pStyle w:val="FirstParagraph"/>
      </w:pPr>
      <w:r>
        <w:t xml:space="preserve">Não fazer commit se:</w:t>
      </w:r>
    </w:p>
    <w:p>
      <w:pPr>
        <w:pStyle w:val="Compact"/>
        <w:numPr>
          <w:ilvl w:val="0"/>
          <w:numId w:val="1015"/>
        </w:numPr>
      </w:pPr>
      <w:r>
        <w:t xml:space="preserve">build não foi executado;</w:t>
      </w:r>
    </w:p>
    <w:p>
      <w:pPr>
        <w:pStyle w:val="Compact"/>
        <w:numPr>
          <w:ilvl w:val="0"/>
          <w:numId w:val="1015"/>
        </w:numPr>
      </w:pPr>
      <w:r>
        <w:t xml:space="preserve">build falhou;</w:t>
      </w:r>
    </w:p>
    <w:p>
      <w:pPr>
        <w:pStyle w:val="Compact"/>
        <w:numPr>
          <w:ilvl w:val="0"/>
          <w:numId w:val="1015"/>
        </w:numPr>
      </w:pPr>
      <w:r>
        <w:t xml:space="preserve">arquivos alterados não foram compreendidos;</w:t>
      </w:r>
    </w:p>
    <w:p>
      <w:pPr>
        <w:pStyle w:val="Compact"/>
        <w:numPr>
          <w:ilvl w:val="0"/>
          <w:numId w:val="1015"/>
        </w:numPr>
      </w:pPr>
      <w:r>
        <w:t xml:space="preserve">há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stage;</w:t>
      </w:r>
    </w:p>
    <w:p>
      <w:pPr>
        <w:pStyle w:val="Compact"/>
        <w:numPr>
          <w:ilvl w:val="0"/>
          <w:numId w:val="1015"/>
        </w:numPr>
      </w:pPr>
      <w:r>
        <w:t xml:space="preserve">há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há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sem necessidade;</w:t>
      </w:r>
    </w:p>
    <w:p>
      <w:pPr>
        <w:pStyle w:val="Compact"/>
        <w:numPr>
          <w:ilvl w:val="0"/>
          <w:numId w:val="1015"/>
        </w:numPr>
      </w:pPr>
      <w:r>
        <w:t xml:space="preserve">há arquivos do Portal operacional misturados;</w:t>
      </w:r>
    </w:p>
    <w:p>
      <w:pPr>
        <w:pStyle w:val="Compact"/>
        <w:numPr>
          <w:ilvl w:val="0"/>
          <w:numId w:val="1015"/>
        </w:numPr>
      </w:pPr>
      <w:r>
        <w:t xml:space="preserve">a mensagem do commit está genérica demais;</w:t>
      </w:r>
    </w:p>
    <w:p>
      <w:pPr>
        <w:pStyle w:val="Compact"/>
        <w:numPr>
          <w:ilvl w:val="0"/>
          <w:numId w:val="1015"/>
        </w:numPr>
      </w:pPr>
      <w:r>
        <w:t xml:space="preserve">o Codex alterou arquivo fora do escopo;</w:t>
      </w:r>
    </w:p>
    <w:p>
      <w:pPr>
        <w:pStyle w:val="Compact"/>
        <w:numPr>
          <w:ilvl w:val="0"/>
          <w:numId w:val="1015"/>
        </w:numPr>
      </w:pPr>
      <w:r>
        <w:t xml:space="preserve">o usuário ainda não validou visualmente alteração relevante.</w:t>
      </w:r>
    </w:p>
    <w:p>
      <w:r>
        <w:pict>
          <v:rect style="width:0;height:1.5pt" o:hralign="center" o:hrstd="t" o:hr="t"/>
        </w:pict>
      </w:r>
    </w:p>
    <w:bookmarkEnd w:id="48"/>
    <w:bookmarkStart w:id="49" w:name="critérios-para-não-fazer-push"/>
    <w:p>
      <w:pPr>
        <w:pStyle w:val="Heading1"/>
      </w:pPr>
      <w:r>
        <w:t xml:space="preserve">15. Critérios para não fazer push</w:t>
      </w:r>
    </w:p>
    <w:p>
      <w:pPr>
        <w:pStyle w:val="FirstParagraph"/>
      </w:pPr>
      <w:r>
        <w:t xml:space="preserve">Não fazer push se:</w:t>
      </w:r>
    </w:p>
    <w:p>
      <w:pPr>
        <w:pStyle w:val="Compact"/>
        <w:numPr>
          <w:ilvl w:val="0"/>
          <w:numId w:val="1016"/>
        </w:numPr>
      </w:pPr>
      <w:r>
        <w:t xml:space="preserve">commit não foi revisado;</w:t>
      </w:r>
    </w:p>
    <w:p>
      <w:pPr>
        <w:pStyle w:val="Compact"/>
        <w:numPr>
          <w:ilvl w:val="0"/>
          <w:numId w:val="1016"/>
        </w:numPr>
      </w:pPr>
      <w:r>
        <w:t xml:space="preserve">branch não 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salvo estratégia definida;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status --short</w:t>
      </w:r>
      <w:r>
        <w:t xml:space="preserve"> </w:t>
      </w:r>
      <w:r>
        <w:t xml:space="preserve">mostra pendências não compreendidas;</w:t>
      </w:r>
    </w:p>
    <w:p>
      <w:pPr>
        <w:pStyle w:val="Compact"/>
        <w:numPr>
          <w:ilvl w:val="0"/>
          <w:numId w:val="1016"/>
        </w:numPr>
      </w:pPr>
      <w:r>
        <w:t xml:space="preserve">build não passou depois da última alteração;</w:t>
      </w:r>
    </w:p>
    <w:p>
      <w:pPr>
        <w:pStyle w:val="Compact"/>
        <w:numPr>
          <w:ilvl w:val="0"/>
          <w:numId w:val="1016"/>
        </w:numPr>
      </w:pPr>
      <w:r>
        <w:t xml:space="preserve">houve mudança de dependência sem revisão;</w:t>
      </w:r>
    </w:p>
    <w:p>
      <w:pPr>
        <w:pStyle w:val="Compact"/>
        <w:numPr>
          <w:ilvl w:val="0"/>
          <w:numId w:val="1016"/>
        </w:numPr>
      </w:pPr>
      <w:r>
        <w:t xml:space="preserve">houve alteração de configuração de deploy sem autorização;</w:t>
      </w:r>
    </w:p>
    <w:p>
      <w:pPr>
        <w:pStyle w:val="Compact"/>
        <w:numPr>
          <w:ilvl w:val="0"/>
          <w:numId w:val="1016"/>
        </w:numPr>
      </w:pPr>
      <w:r>
        <w:t xml:space="preserve">houve alteração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houve mudança estrutural não documentada.</w:t>
      </w:r>
    </w:p>
    <w:p>
      <w:r>
        <w:pict>
          <v:rect style="width:0;height:1.5pt" o:hralign="center" o:hrstd="t" o:hr="t"/>
        </w:pict>
      </w:r>
    </w:p>
    <w:bookmarkEnd w:id="49"/>
    <w:bookmarkStart w:id="50" w:name="fluxo-seguro-de-publicação"/>
    <w:p>
      <w:pPr>
        <w:pStyle w:val="Heading1"/>
      </w:pPr>
      <w:r>
        <w:t xml:space="preserve">16. Fluxo seguro de publicação</w:t>
      </w:r>
    </w:p>
    <w:p>
      <w:pPr>
        <w:pStyle w:val="FirstParagraph"/>
      </w:pPr>
      <w:r>
        <w:t xml:space="preserve">Fluxo oficial:</w:t>
      </w:r>
    </w:p>
    <w:p>
      <w:pPr>
        <w:pStyle w:val="SourceCode"/>
      </w:pPr>
      <w:r>
        <w:rPr>
          <w:rStyle w:val="VerbatimChar"/>
        </w:rPr>
        <w:t xml:space="preserve">PowerShell</w:t>
      </w:r>
      <w:r>
        <w:br/>
      </w:r>
      <w:r>
        <w:rPr>
          <w:rStyle w:val="VerbatimChar"/>
        </w:rPr>
        <w:t xml:space="preserve">→ Set-Location no diretório site-mgdaffe</w:t>
      </w:r>
      <w:r>
        <w:br/>
      </w:r>
      <w:r>
        <w:rPr>
          <w:rStyle w:val="VerbatimChar"/>
        </w:rPr>
        <w:t xml:space="preserve">→ git status</w:t>
      </w:r>
      <w:r>
        <w:br/>
      </w:r>
      <w:r>
        <w:rPr>
          <w:rStyle w:val="VerbatimChar"/>
        </w:rPr>
        <w:t xml:space="preserve">→ git log</w:t>
      </w:r>
      <w:r>
        <w:br/>
      </w:r>
      <w:r>
        <w:rPr>
          <w:rStyle w:val="VerbatimChar"/>
        </w:rPr>
        <w:t xml:space="preserve">→ npm run build</w:t>
      </w:r>
      <w:r>
        <w:br/>
      </w:r>
      <w:r>
        <w:rPr>
          <w:rStyle w:val="VerbatimChar"/>
        </w:rPr>
        <w:t xml:space="preserve">→ git diff --stat</w:t>
      </w:r>
      <w:r>
        <w:br/>
      </w:r>
      <w:r>
        <w:rPr>
          <w:rStyle w:val="VerbatimChar"/>
        </w:rPr>
        <w:t xml:space="preserve">→ git diff --name-only</w:t>
      </w:r>
      <w:r>
        <w:br/>
      </w:r>
      <w:r>
        <w:rPr>
          <w:rStyle w:val="VerbatimChar"/>
        </w:rPr>
        <w:t xml:space="preserve">→ revisão dos arquivos</w:t>
      </w:r>
      <w:r>
        <w:br/>
      </w:r>
      <w:r>
        <w:rPr>
          <w:rStyle w:val="VerbatimChar"/>
        </w:rPr>
        <w:t xml:space="preserve">→ git add explícito</w:t>
      </w:r>
      <w:r>
        <w:br/>
      </w:r>
      <w:r>
        <w:rPr>
          <w:rStyle w:val="VerbatimChar"/>
        </w:rPr>
        <w:t xml:space="preserve">→ git commit</w:t>
      </w:r>
      <w:r>
        <w:br/>
      </w:r>
      <w:r>
        <w:rPr>
          <w:rStyle w:val="VerbatimChar"/>
        </w:rPr>
        <w:t xml:space="preserve">→ git push origin main</w:t>
      </w:r>
      <w:r>
        <w:br/>
      </w:r>
      <w:r>
        <w:rPr>
          <w:rStyle w:val="VerbatimChar"/>
        </w:rPr>
        <w:t xml:space="preserve">→ validação Vercel</w:t>
      </w:r>
      <w:r>
        <w:br/>
      </w:r>
      <w:r>
        <w:rPr>
          <w:rStyle w:val="VerbatimChar"/>
        </w:rPr>
        <w:t xml:space="preserve">→ validação domínio oficial</w:t>
      </w:r>
      <w:r>
        <w:br/>
      </w:r>
      <w:r>
        <w:rPr>
          <w:rStyle w:val="VerbatimChar"/>
        </w:rPr>
        <w:t xml:space="preserve">→ registro da decisão</w:t>
      </w:r>
    </w:p>
    <w:p>
      <w:pPr>
        <w:pStyle w:val="FirstParagraph"/>
      </w:pPr>
      <w:r>
        <w:t xml:space="preserve">Nada de publicação invisível.</w:t>
      </w:r>
      <w:r>
        <w:br/>
      </w:r>
      <w:r>
        <w:t xml:space="preserve">Nada de</w:t>
      </w:r>
      <w:r>
        <w:t xml:space="preserve"> </w:t>
      </w:r>
      <w:r>
        <w:t xml:space="preserve">“subiu, deve estar bom”</w:t>
      </w:r>
      <w:r>
        <w:t xml:space="preserve">.</w:t>
      </w:r>
      <w:r>
        <w:br/>
      </w:r>
      <w:r>
        <w:t xml:space="preserve">Build aprovado não substitui validação visual.</w:t>
      </w:r>
    </w:p>
    <w:p>
      <w:r>
        <w:pict>
          <v:rect style="width:0;height:1.5pt" o:hralign="center" o:hrstd="t" o:hr="t"/>
        </w:pict>
      </w:r>
    </w:p>
    <w:bookmarkEnd w:id="50"/>
    <w:bookmarkStart w:id="51" w:name="critério-de-conclusão-de-fase"/>
    <w:p>
      <w:pPr>
        <w:pStyle w:val="Heading1"/>
      </w:pPr>
      <w:r>
        <w:t xml:space="preserve">17. Critério de conclusão de fase</w:t>
      </w:r>
    </w:p>
    <w:p>
      <w:pPr>
        <w:pStyle w:val="FirstParagraph"/>
      </w:pPr>
      <w:r>
        <w:t xml:space="preserve">Uma fase do site só será considerada concluída quando houver:</w:t>
      </w:r>
    </w:p>
    <w:p>
      <w:pPr>
        <w:pStyle w:val="Compact"/>
        <w:numPr>
          <w:ilvl w:val="0"/>
          <w:numId w:val="1017"/>
        </w:numPr>
      </w:pPr>
      <w:r>
        <w:t xml:space="preserve">Escopo atendido.</w:t>
      </w:r>
    </w:p>
    <w:p>
      <w:pPr>
        <w:pStyle w:val="Compact"/>
        <w:numPr>
          <w:ilvl w:val="0"/>
          <w:numId w:val="1017"/>
        </w:numPr>
      </w:pPr>
      <w:r>
        <w:t xml:space="preserve">Nenhuma alteração fora do escopo.</w:t>
      </w:r>
    </w:p>
    <w:p>
      <w:pPr>
        <w:pStyle w:val="Compact"/>
        <w:numPr>
          <w:ilvl w:val="0"/>
          <w:numId w:val="1017"/>
        </w:numPr>
      </w:pPr>
      <w:r>
        <w:t xml:space="preserve">Build aprovado.</w:t>
      </w:r>
    </w:p>
    <w:p>
      <w:pPr>
        <w:pStyle w:val="Compact"/>
        <w:numPr>
          <w:ilvl w:val="0"/>
          <w:numId w:val="1017"/>
        </w:numPr>
      </w:pPr>
      <w:r>
        <w:t xml:space="preserve">Git status compreendido.</w:t>
      </w:r>
    </w:p>
    <w:p>
      <w:pPr>
        <w:pStyle w:val="Compact"/>
        <w:numPr>
          <w:ilvl w:val="0"/>
          <w:numId w:val="1017"/>
        </w:numPr>
      </w:pPr>
      <w:r>
        <w:t xml:space="preserve">Validação visual por Marcos.</w:t>
      </w:r>
    </w:p>
    <w:p>
      <w:pPr>
        <w:pStyle w:val="Compact"/>
        <w:numPr>
          <w:ilvl w:val="0"/>
          <w:numId w:val="1017"/>
        </w:numPr>
      </w:pPr>
      <w:r>
        <w:t xml:space="preserve">Responsividade mínima conferida.</w:t>
      </w:r>
    </w:p>
    <w:p>
      <w:pPr>
        <w:pStyle w:val="Compact"/>
        <w:numPr>
          <w:ilvl w:val="0"/>
          <w:numId w:val="1017"/>
        </w:numPr>
      </w:pPr>
      <w:r>
        <w:t xml:space="preserve">Ausência de regressão conhecida.</w:t>
      </w:r>
    </w:p>
    <w:p>
      <w:pPr>
        <w:pStyle w:val="Compact"/>
        <w:numPr>
          <w:ilvl w:val="0"/>
          <w:numId w:val="1017"/>
        </w:numPr>
      </w:pPr>
      <w:r>
        <w:t xml:space="preserve">Documentação ou decisão registrada.</w:t>
      </w:r>
    </w:p>
    <w:p>
      <w:pPr>
        <w:pStyle w:val="Compact"/>
        <w:numPr>
          <w:ilvl w:val="0"/>
          <w:numId w:val="1017"/>
        </w:numPr>
      </w:pPr>
      <w:r>
        <w:t xml:space="preserve">Próximo passo definido.</w:t>
      </w:r>
    </w:p>
    <w:p>
      <w:pPr>
        <w:pStyle w:val="FirstParagraph"/>
      </w:pPr>
      <w:r>
        <w:t xml:space="preserve">Se houver dúvida, registrar:</w:t>
      </w:r>
    </w:p>
    <w:p>
      <w:pPr>
        <w:pStyle w:val="Compact"/>
        <w:numPr>
          <w:ilvl w:val="0"/>
          <w:numId w:val="1018"/>
        </w:numPr>
      </w:pPr>
      <w:r>
        <w:t xml:space="preserve">não identificado;</w:t>
      </w:r>
    </w:p>
    <w:p>
      <w:pPr>
        <w:pStyle w:val="Compact"/>
        <w:numPr>
          <w:ilvl w:val="0"/>
          <w:numId w:val="1018"/>
        </w:numPr>
      </w:pPr>
      <w:r>
        <w:t xml:space="preserve">não evidenciado;</w:t>
      </w:r>
    </w:p>
    <w:p>
      <w:pPr>
        <w:pStyle w:val="Compact"/>
        <w:numPr>
          <w:ilvl w:val="0"/>
          <w:numId w:val="1018"/>
        </w:numPr>
      </w:pPr>
      <w:r>
        <w:t xml:space="preserve">pendente de validação;</w:t>
      </w:r>
    </w:p>
    <w:p>
      <w:pPr>
        <w:pStyle w:val="Compact"/>
        <w:numPr>
          <w:ilvl w:val="0"/>
          <w:numId w:val="1018"/>
        </w:numPr>
      </w:pPr>
      <w:r>
        <w:t xml:space="preserve">requer confirmação técnica.</w:t>
      </w:r>
    </w:p>
    <w:p>
      <w:r>
        <w:pict>
          <v:rect style="width:0;height:1.5pt" o:hralign="center" o:hrstd="t" o:hr="t"/>
        </w:pict>
      </w:r>
    </w:p>
    <w:bookmarkEnd w:id="51"/>
    <w:bookmarkStart w:id="62" w:name="fases-recomendadas-do-projeto"/>
    <w:p>
      <w:pPr>
        <w:pStyle w:val="Heading1"/>
      </w:pPr>
      <w:r>
        <w:t xml:space="preserve">18. Fases recomendadas do projeto</w:t>
      </w:r>
    </w:p>
    <w:bookmarkStart w:id="52" w:name="fase-01-diagnóstico-do-repositório"/>
    <w:p>
      <w:pPr>
        <w:pStyle w:val="Heading2"/>
      </w:pPr>
      <w:r>
        <w:t xml:space="preserve">FASE 01 — Diagnóstico do repositório</w:t>
      </w:r>
    </w:p>
    <w:p>
      <w:pPr>
        <w:pStyle w:val="FirstParagraph"/>
      </w:pPr>
      <w:r>
        <w:t xml:space="preserve">Objetivo: entender estrutura real, tecnologias, scripts, dependências e estado Git.</w:t>
      </w:r>
    </w:p>
    <w:bookmarkEnd w:id="52"/>
    <w:bookmarkStart w:id="53" w:name="fase-02-identidade-visual"/>
    <w:p>
      <w:pPr>
        <w:pStyle w:val="Heading2"/>
      </w:pPr>
      <w:r>
        <w:t xml:space="preserve">FASE 02 — Identidade visual</w:t>
      </w:r>
    </w:p>
    <w:p>
      <w:pPr>
        <w:pStyle w:val="FirstParagraph"/>
      </w:pPr>
      <w:r>
        <w:t xml:space="preserve">Objetivo: definir tema, cores, tipografia, logo, padrão de botões, fundo, responsividade e linguagem visual.</w:t>
      </w:r>
    </w:p>
    <w:bookmarkEnd w:id="53"/>
    <w:bookmarkStart w:id="54" w:name="fase-03-estrutura-institucional"/>
    <w:p>
      <w:pPr>
        <w:pStyle w:val="Heading2"/>
      </w:pPr>
      <w:r>
        <w:t xml:space="preserve">FASE 03 — Estrutura institucional</w:t>
      </w:r>
    </w:p>
    <w:p>
      <w:pPr>
        <w:pStyle w:val="FirstParagraph"/>
      </w:pPr>
      <w:r>
        <w:t xml:space="preserve">Objetivo: definir páginas: Home, Sobre, Serviços, Contato, Política de Privacidade e link para Portal.</w:t>
      </w:r>
    </w:p>
    <w:bookmarkEnd w:id="54"/>
    <w:bookmarkStart w:id="55" w:name="fase-04-home-institucional"/>
    <w:p>
      <w:pPr>
        <w:pStyle w:val="Heading2"/>
      </w:pPr>
      <w:r>
        <w:t xml:space="preserve">FASE 04 — Home institucional</w:t>
      </w:r>
    </w:p>
    <w:p>
      <w:pPr>
        <w:pStyle w:val="FirstParagraph"/>
      </w:pPr>
      <w:r>
        <w:t xml:space="preserve">Objetivo: criar página inicial forte, com hero, chamada WhatsApp, serviços e diferenciais.</w:t>
      </w:r>
    </w:p>
    <w:bookmarkEnd w:id="55"/>
    <w:bookmarkStart w:id="56" w:name="fase-05-serviços"/>
    <w:p>
      <w:pPr>
        <w:pStyle w:val="Heading2"/>
      </w:pPr>
      <w:r>
        <w:t xml:space="preserve">FASE 05 — Serviços</w:t>
      </w:r>
    </w:p>
    <w:p>
      <w:pPr>
        <w:pStyle w:val="FirstParagraph"/>
      </w:pPr>
      <w:r>
        <w:t xml:space="preserve">Objetivo: apresentar serviços automotivos com clareza, autoridade e visual premium.</w:t>
      </w:r>
    </w:p>
    <w:bookmarkEnd w:id="56"/>
    <w:bookmarkStart w:id="57" w:name="fase-06-contato-e-localização"/>
    <w:p>
      <w:pPr>
        <w:pStyle w:val="Heading2"/>
      </w:pPr>
      <w:r>
        <w:t xml:space="preserve">FASE 06 — Contato e localização</w:t>
      </w:r>
    </w:p>
    <w:p>
      <w:pPr>
        <w:pStyle w:val="FirstParagraph"/>
      </w:pPr>
      <w:r>
        <w:t xml:space="preserve">Objetivo: WhatsApp, telefone, mapa, horário e formulário, se aprovado.</w:t>
      </w:r>
    </w:p>
    <w:bookmarkEnd w:id="57"/>
    <w:bookmarkStart w:id="58" w:name="fase-07-responsividade"/>
    <w:p>
      <w:pPr>
        <w:pStyle w:val="Heading2"/>
      </w:pPr>
      <w:r>
        <w:t xml:space="preserve">FASE 07 — Responsividade</w:t>
      </w:r>
    </w:p>
    <w:p>
      <w:pPr>
        <w:pStyle w:val="FirstParagraph"/>
      </w:pPr>
      <w:r>
        <w:t xml:space="preserve">Objetivo: garantir boa visualização em notebook, desktop e celular.</w:t>
      </w:r>
    </w:p>
    <w:bookmarkEnd w:id="58"/>
    <w:bookmarkStart w:id="59" w:name="fase-08-performance-e-seo"/>
    <w:p>
      <w:pPr>
        <w:pStyle w:val="Heading2"/>
      </w:pPr>
      <w:r>
        <w:t xml:space="preserve">FASE 08 — Performance e SEO</w:t>
      </w:r>
    </w:p>
    <w:p>
      <w:pPr>
        <w:pStyle w:val="FirstParagraph"/>
      </w:pPr>
      <w:r>
        <w:t xml:space="preserve">Objetivo: titles, descriptions, imagens otimizadas, acessibilidade básica e performance.</w:t>
      </w:r>
    </w:p>
    <w:bookmarkEnd w:id="59"/>
    <w:bookmarkStart w:id="60" w:name="fase-09-deploy-e-domínio"/>
    <w:p>
      <w:pPr>
        <w:pStyle w:val="Heading2"/>
      </w:pPr>
      <w:r>
        <w:t xml:space="preserve">FASE 09 — Deploy e domínio</w:t>
      </w:r>
    </w:p>
    <w:p>
      <w:pPr>
        <w:pStyle w:val="FirstParagraph"/>
      </w:pPr>
      <w:r>
        <w:t xml:space="preserve">Objetivo: publicar em domínio oficial com validação controlada.</w:t>
      </w:r>
    </w:p>
    <w:bookmarkEnd w:id="60"/>
    <w:bookmarkStart w:id="61" w:name="fase-10-documentação-e-governança"/>
    <w:p>
      <w:pPr>
        <w:pStyle w:val="Heading2"/>
      </w:pPr>
      <w:r>
        <w:t xml:space="preserve">FASE 10 — Documentação e governança</w:t>
      </w:r>
    </w:p>
    <w:p>
      <w:pPr>
        <w:pStyle w:val="FirstParagraph"/>
      </w:pPr>
      <w:r>
        <w:t xml:space="preserve">Objetivo: registrar decisões, estrutura, comandos, deploy e próximos passos.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ostura-final"/>
    <w:p>
      <w:pPr>
        <w:pStyle w:val="Heading1"/>
      </w:pPr>
      <w:r>
        <w:t xml:space="preserve">19. Postura final</w:t>
      </w:r>
    </w:p>
    <w:p>
      <w:pPr>
        <w:pStyle w:val="FirstParagraph"/>
      </w:pPr>
      <w:r>
        <w:t xml:space="preserve">O projeto site-mgdaffe deve nascer com método, e não ser</w:t>
      </w:r>
      <w:r>
        <w:t xml:space="preserve"> </w:t>
      </w:r>
      <w:r>
        <w:t xml:space="preserve">“arrastado”</w:t>
      </w:r>
      <w:r>
        <w:t xml:space="preserve"> </w:t>
      </w:r>
      <w:r>
        <w:t xml:space="preserve">por improviso.</w:t>
      </w:r>
    </w:p>
    <w:p>
      <w:pPr>
        <w:pStyle w:val="BodyText"/>
      </w:pPr>
      <w:r>
        <w:t xml:space="preserve">A regra final é:</w:t>
      </w:r>
    </w:p>
    <w:p>
      <w:pPr>
        <w:pStyle w:val="BlockText"/>
      </w:pPr>
      <w:r>
        <w:t xml:space="preserve">ChatGPT pensa, organiza, audita e transforma necessidade em comando.</w:t>
      </w:r>
      <w:r>
        <w:br/>
      </w:r>
      <w:r>
        <w:t xml:space="preserve">Codex executa apenas o que foi autorizado.</w:t>
      </w:r>
      <w:r>
        <w:br/>
      </w:r>
      <w:r>
        <w:t xml:space="preserve">PowerShell publica com rastreabilidade.</w:t>
      </w:r>
      <w:r>
        <w:br/>
      </w:r>
      <w:r>
        <w:t xml:space="preserve">Git registra a história.</w:t>
      </w:r>
      <w:r>
        <w:br/>
      </w:r>
      <w:r>
        <w:t xml:space="preserve">Vercel entrega.</w:t>
      </w:r>
      <w:r>
        <w:br/>
      </w:r>
      <w:r>
        <w:t xml:space="preserve">Marcos homologa.</w:t>
      </w:r>
    </w:p>
    <w:p>
      <w:pPr>
        <w:pStyle w:val="FirstParagraph"/>
      </w:pPr>
      <w:r>
        <w:t xml:space="preserve">Essa é a metodologia oficial do novo projeto Site MG-DAFFE.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2026-06-18T11:02:42Z</dcterms:created>
  <dcterms:modified xsi:type="dcterms:W3CDTF">2026-06-18T11:02:42Z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