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2E18C27D" w:rsidRDefault="00DE405B" w14:paraId="4E8CBD87" w14:textId="3CB363D4">
      <w:pPr>
        <w:spacing w:after="0" w:line="240" w:lineRule="auto"/>
        <w:ind w:left="-6" w:right="40" w:hanging="11"/>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b w:val="1"/>
          <w:bCs w:val="1"/>
          <w:sz w:val="22"/>
          <w:szCs w:val="22"/>
        </w:rPr>
        <w:t>I – CREDOR: BMP MONEY PLUS SOCIEDADE DE CRÉDITO DIRETO S.A.</w:t>
      </w:r>
      <w:r w:rsidRPr="2E18C27D" w:rsidR="2E18C27D">
        <w:rPr>
          <w:rFonts w:ascii="Calibri" w:hAnsi="Calibri" w:cs="Calibri" w:asciiTheme="minorAscii" w:hAnsiTheme="minorAscii" w:cstheme="minorAscii"/>
          <w:sz w:val="22"/>
          <w:szCs w:val="22"/>
        </w:rPr>
        <w:t xml:space="preserve">, instituição financeira, inscrita no CNPJ/MF sob nº 34.337.707/0001-00, com sede na Av. Paulista, 1765, 1º Andar, CEP 01311-200, São Paulo, SP, neste ato, representada na forma do seu Estatuto Social; </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11C9AE69" w:rsidP="4AECF8AB" w:rsidRDefault="11C9AE69" w14:paraId="4F151662" w14:textId="1476F6DE">
      <w:pPr>
        <w:pStyle w:val="Normal"/>
        <w:spacing w:after="0" w:line="240" w:lineRule="auto"/>
        <w:ind w:left="-6" w:right="40" w:hanging="11"/>
        <w:rPr>
          <w:rFonts w:ascii="Calibri" w:hAnsi="Calibri" w:cs="Calibri" w:asciiTheme="minorAscii" w:hAnsiTheme="minorAscii" w:cstheme="minorAscii"/>
          <w:b w:val="1"/>
          <w:bCs w:val="1"/>
          <w:sz w:val="22"/>
          <w:szCs w:val="22"/>
        </w:rPr>
      </w:pPr>
      <w:r w:rsidRPr="4AECF8AB" w:rsidR="4AECF8AB">
        <w:rPr>
          <w:rFonts w:ascii="Calibri" w:hAnsi="Calibri" w:cs="Calibri" w:asciiTheme="minorAscii" w:hAnsiTheme="minorAscii" w:cstheme="minorAscii"/>
          <w:b w:val="1"/>
          <w:bCs w:val="1"/>
          <w:sz w:val="22"/>
          <w:szCs w:val="22"/>
        </w:rPr>
        <w:t xml:space="preserve">II – EMITENTE: </w:t>
      </w:r>
      <w:proofErr w:type="spellStart"/>
      <w:r w:rsidRPr="4AECF8AB" w:rsidR="4AECF8AB">
        <w:rPr>
          <w:rFonts w:ascii="Calibri" w:hAnsi="Calibri" w:cs="Calibri" w:asciiTheme="minorAscii" w:hAnsiTheme="minorAscii" w:cstheme="minorAscii"/>
          <w:b w:val="1"/>
          <w:bCs w:val="1"/>
          <w:sz w:val="22"/>
          <w:szCs w:val="22"/>
        </w:rPr>
        <w:t>nomeEmpresaEmitente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dadosEmpresaEmitente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1"/>
          <w:bCs w:val="1"/>
          <w:sz w:val="22"/>
          <w:szCs w:val="22"/>
        </w:rPr>
        <w:t>nomeEmitente</w:t>
      </w:r>
      <w:proofErr w:type="spellEnd"/>
      <w:r w:rsidRPr="4AECF8AB" w:rsidR="4AECF8AB">
        <w:rPr>
          <w:rFonts w:ascii="Calibri" w:hAnsi="Calibri" w:cs="Calibri" w:asciiTheme="minorAscii" w:hAnsiTheme="minorAscii" w:cstheme="minorAscii"/>
          <w:b w:val="1"/>
          <w:bCs w:val="1"/>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filhoEmitente</w:t>
      </w:r>
      <w:proofErr w:type="spellEnd"/>
      <w:r w:rsidRPr="4AECF8AB" w:rsidR="4AECF8AB">
        <w:rPr>
          <w:rFonts w:ascii="Calibri" w:hAnsi="Calibri" w:cs="Calibri" w:asciiTheme="minorAscii" w:hAnsiTheme="minorAscii" w:cstheme="minorAscii"/>
          <w:b w:val="0"/>
          <w:bCs w:val="0"/>
          <w:sz w:val="22"/>
          <w:szCs w:val="22"/>
        </w:rPr>
        <w:t xml:space="preserve"> de </w:t>
      </w:r>
      <w:proofErr w:type="spellStart"/>
      <w:r w:rsidRPr="4AECF8AB" w:rsidR="4AECF8AB">
        <w:rPr>
          <w:rFonts w:ascii="Calibri" w:hAnsi="Calibri" w:cs="Calibri" w:asciiTheme="minorAscii" w:hAnsiTheme="minorAscii" w:cstheme="minorAscii"/>
          <w:b w:val="0"/>
          <w:bCs w:val="0"/>
          <w:sz w:val="22"/>
          <w:szCs w:val="22"/>
        </w:rPr>
        <w:t>maeEmitente</w:t>
      </w:r>
      <w:proofErr w:type="spellEnd"/>
      <w:r w:rsidRPr="4AECF8AB" w:rsidR="4AECF8AB">
        <w:rPr>
          <w:rFonts w:ascii="Calibri" w:hAnsi="Calibri" w:cs="Calibri" w:asciiTheme="minorAscii" w:hAnsiTheme="minorAscii" w:cstheme="minorAscii"/>
          <w:b w:val="0"/>
          <w:bCs w:val="0"/>
          <w:sz w:val="22"/>
          <w:szCs w:val="22"/>
        </w:rPr>
        <w:t xml:space="preserve"> e paiEmitente, </w:t>
      </w:r>
      <w:proofErr w:type="spellStart"/>
      <w:r w:rsidRPr="4AECF8AB" w:rsidR="4AECF8AB">
        <w:rPr>
          <w:rFonts w:ascii="Calibri" w:hAnsi="Calibri" w:cs="Calibri" w:asciiTheme="minorAscii" w:hAnsiTheme="minorAscii" w:cstheme="minorAscii"/>
          <w:b w:val="0"/>
          <w:bCs w:val="0"/>
          <w:sz w:val="22"/>
          <w:szCs w:val="22"/>
        </w:rPr>
        <w:t>nacionalidadeEmitente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profissaoEmitente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estadoCivilEmitente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nomeConjugeEmitente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cpfConjugeEmitente</w:t>
      </w:r>
      <w:proofErr w:type="spellEnd"/>
      <w:r w:rsidRPr="4AECF8AB" w:rsidR="4AECF8AB">
        <w:rPr>
          <w:rFonts w:ascii="Calibri" w:hAnsi="Calibri" w:cs="Calibri" w:asciiTheme="minorAscii" w:hAnsiTheme="minorAscii" w:cstheme="minorAscii"/>
          <w:b w:val="0"/>
          <w:bCs w:val="0"/>
          <w:sz w:val="22"/>
          <w:szCs w:val="22"/>
        </w:rPr>
        <w:t xml:space="preserve">, portador(a) da Cédula de Identidade RG nº </w:t>
      </w:r>
      <w:proofErr w:type="spellStart"/>
      <w:r w:rsidRPr="4AECF8AB" w:rsidR="4AECF8AB">
        <w:rPr>
          <w:rFonts w:ascii="Calibri" w:hAnsi="Calibri" w:cs="Calibri" w:asciiTheme="minorAscii" w:hAnsiTheme="minorAscii" w:cstheme="minorAscii"/>
          <w:b w:val="0"/>
          <w:bCs w:val="0"/>
          <w:sz w:val="22"/>
          <w:szCs w:val="22"/>
        </w:rPr>
        <w:t>numeroRgEmitente</w:t>
      </w:r>
      <w:proofErr w:type="spellEnd"/>
      <w:r w:rsidRPr="4AECF8AB" w:rsidR="4AECF8AB">
        <w:rPr>
          <w:rFonts w:ascii="Calibri" w:hAnsi="Calibri" w:cs="Calibri" w:asciiTheme="minorAscii" w:hAnsiTheme="minorAscii" w:cstheme="minorAscii"/>
          <w:b w:val="0"/>
          <w:bCs w:val="0"/>
          <w:sz w:val="22"/>
          <w:szCs w:val="22"/>
        </w:rPr>
        <w:t xml:space="preserve"> SSP/</w:t>
      </w:r>
      <w:proofErr w:type="spellStart"/>
      <w:r w:rsidRPr="4AECF8AB" w:rsidR="4AECF8AB">
        <w:rPr>
          <w:rFonts w:ascii="Calibri" w:hAnsi="Calibri" w:cs="Calibri" w:asciiTheme="minorAscii" w:hAnsiTheme="minorAscii" w:cstheme="minorAscii"/>
          <w:b w:val="0"/>
          <w:bCs w:val="0"/>
          <w:sz w:val="22"/>
          <w:szCs w:val="22"/>
        </w:rPr>
        <w:t>ufEmitente</w:t>
      </w:r>
      <w:proofErr w:type="spellEnd"/>
      <w:r w:rsidRPr="4AECF8AB" w:rsidR="4AECF8AB">
        <w:rPr>
          <w:rFonts w:ascii="Calibri" w:hAnsi="Calibri" w:cs="Calibri" w:asciiTheme="minorAscii" w:hAnsiTheme="minorAscii" w:cstheme="minorAscii"/>
          <w:b w:val="0"/>
          <w:bCs w:val="0"/>
          <w:sz w:val="22"/>
          <w:szCs w:val="22"/>
        </w:rPr>
        <w:t xml:space="preserve">, inscrito(a) no CPF/MF sob o nº </w:t>
      </w:r>
      <w:proofErr w:type="spellStart"/>
      <w:r w:rsidRPr="4AECF8AB" w:rsidR="4AECF8AB">
        <w:rPr>
          <w:rFonts w:ascii="Calibri" w:hAnsi="Calibri" w:cs="Calibri" w:asciiTheme="minorAscii" w:hAnsiTheme="minorAscii" w:cstheme="minorAscii"/>
          <w:b w:val="0"/>
          <w:bCs w:val="0"/>
          <w:sz w:val="22"/>
          <w:szCs w:val="22"/>
        </w:rPr>
        <w:t>cpfEmitente</w:t>
      </w:r>
      <w:proofErr w:type="spellEnd"/>
      <w:r w:rsidRPr="4AECF8AB" w:rsidR="4AECF8AB">
        <w:rPr>
          <w:rFonts w:ascii="Calibri" w:hAnsi="Calibri" w:cs="Calibri" w:asciiTheme="minorAscii" w:hAnsiTheme="minorAscii" w:cstheme="minorAscii"/>
          <w:b w:val="0"/>
          <w:bCs w:val="0"/>
          <w:sz w:val="22"/>
          <w:szCs w:val="22"/>
        </w:rPr>
        <w:t xml:space="preserve">, endereço </w:t>
      </w:r>
      <w:proofErr w:type="spellStart"/>
      <w:r w:rsidRPr="4AECF8AB" w:rsidR="4AECF8AB">
        <w:rPr>
          <w:rFonts w:ascii="Calibri" w:hAnsi="Calibri" w:cs="Calibri" w:asciiTheme="minorAscii" w:hAnsiTheme="minorAscii" w:cstheme="minorAscii"/>
          <w:b w:val="0"/>
          <w:bCs w:val="0"/>
          <w:sz w:val="22"/>
          <w:szCs w:val="22"/>
        </w:rPr>
        <w:t>eletônico</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emailEmitente</w:t>
      </w:r>
      <w:proofErr w:type="spellEnd"/>
      <w:r w:rsidRPr="4AECF8AB" w:rsidR="4AECF8AB">
        <w:rPr>
          <w:rFonts w:ascii="Calibri" w:hAnsi="Calibri" w:cs="Calibri" w:asciiTheme="minorAscii" w:hAnsiTheme="minorAscii" w:cstheme="minorAscii"/>
          <w:b w:val="0"/>
          <w:bCs w:val="0"/>
          <w:sz w:val="22"/>
          <w:szCs w:val="22"/>
        </w:rPr>
        <w:t xml:space="preserve">, residente e domiciliado à </w:t>
      </w:r>
      <w:proofErr w:type="spellStart"/>
      <w:r w:rsidRPr="4AECF8AB" w:rsidR="4AECF8AB">
        <w:rPr>
          <w:rFonts w:ascii="Calibri" w:hAnsi="Calibri" w:cs="Calibri" w:asciiTheme="minorAscii" w:hAnsiTheme="minorAscii" w:cstheme="minorAscii"/>
          <w:b w:val="0"/>
          <w:bCs w:val="0"/>
          <w:sz w:val="22"/>
          <w:szCs w:val="22"/>
        </w:rPr>
        <w:t>logradouroEmitente</w:t>
      </w:r>
      <w:proofErr w:type="spellEnd"/>
      <w:r w:rsidRPr="4AECF8AB" w:rsidR="4AECF8AB">
        <w:rPr>
          <w:rFonts w:ascii="Calibri" w:hAnsi="Calibri" w:cs="Calibri" w:asciiTheme="minorAscii" w:hAnsiTheme="minorAscii" w:cstheme="minorAscii"/>
          <w:b w:val="0"/>
          <w:bCs w:val="0"/>
          <w:sz w:val="22"/>
          <w:szCs w:val="22"/>
        </w:rPr>
        <w:t xml:space="preserve">, nº </w:t>
      </w:r>
      <w:proofErr w:type="spellStart"/>
      <w:r w:rsidRPr="4AECF8AB" w:rsidR="4AECF8AB">
        <w:rPr>
          <w:rFonts w:ascii="Calibri" w:hAnsi="Calibri" w:cs="Calibri" w:asciiTheme="minorAscii" w:hAnsiTheme="minorAscii" w:cstheme="minorAscii"/>
          <w:b w:val="0"/>
          <w:bCs w:val="0"/>
          <w:sz w:val="22"/>
          <w:szCs w:val="22"/>
        </w:rPr>
        <w:t>numeroEmitente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complementoEmitente</w:t>
      </w:r>
      <w:proofErr w:type="spellEnd"/>
      <w:r w:rsidRPr="4AECF8AB" w:rsidR="4AECF8AB">
        <w:rPr>
          <w:rFonts w:ascii="Calibri" w:hAnsi="Calibri" w:cs="Calibri" w:asciiTheme="minorAscii" w:hAnsiTheme="minorAscii" w:cstheme="minorAscii"/>
          <w:b w:val="0"/>
          <w:bCs w:val="0"/>
          <w:sz w:val="22"/>
          <w:szCs w:val="22"/>
        </w:rPr>
        <w:t xml:space="preserve">, </w:t>
      </w:r>
      <w:proofErr w:type="spellStart"/>
      <w:r w:rsidRPr="4AECF8AB" w:rsidR="4AECF8AB">
        <w:rPr>
          <w:rFonts w:ascii="Calibri" w:hAnsi="Calibri" w:cs="Calibri" w:asciiTheme="minorAscii" w:hAnsiTheme="minorAscii" w:cstheme="minorAscii"/>
          <w:b w:val="0"/>
          <w:bCs w:val="0"/>
          <w:sz w:val="22"/>
          <w:szCs w:val="22"/>
        </w:rPr>
        <w:t>cidadeEmitente</w:t>
      </w:r>
      <w:proofErr w:type="spellEnd"/>
      <w:r w:rsidRPr="4AECF8AB" w:rsidR="4AECF8AB">
        <w:rPr>
          <w:rFonts w:ascii="Calibri" w:hAnsi="Calibri" w:cs="Calibri" w:asciiTheme="minorAscii" w:hAnsiTheme="minorAscii" w:cstheme="minorAscii"/>
          <w:b w:val="0"/>
          <w:bCs w:val="0"/>
          <w:sz w:val="22"/>
          <w:szCs w:val="22"/>
        </w:rPr>
        <w:t>/</w:t>
      </w:r>
      <w:proofErr w:type="spellStart"/>
      <w:r w:rsidRPr="4AECF8AB" w:rsidR="4AECF8AB">
        <w:rPr>
          <w:rFonts w:ascii="Calibri" w:hAnsi="Calibri" w:cs="Calibri" w:asciiTheme="minorAscii" w:hAnsiTheme="minorAscii" w:cstheme="minorAscii"/>
          <w:b w:val="0"/>
          <w:bCs w:val="0"/>
          <w:sz w:val="22"/>
          <w:szCs w:val="22"/>
        </w:rPr>
        <w:t>ufEmitente</w:t>
      </w:r>
      <w:proofErr w:type="spellEnd"/>
      <w:r w:rsidRPr="4AECF8AB" w:rsidR="4AECF8AB">
        <w:rPr>
          <w:rFonts w:ascii="Calibri" w:hAnsi="Calibri" w:cs="Calibri" w:asciiTheme="minorAscii" w:hAnsiTheme="minorAscii" w:cstheme="minorAscii"/>
          <w:b w:val="0"/>
          <w:bCs w:val="0"/>
          <w:sz w:val="22"/>
          <w:szCs w:val="22"/>
        </w:rPr>
        <w:t xml:space="preserve">, CEP </w:t>
      </w:r>
      <w:proofErr w:type="spellStart"/>
      <w:r w:rsidRPr="4AECF8AB" w:rsidR="4AECF8AB">
        <w:rPr>
          <w:rFonts w:ascii="Calibri" w:hAnsi="Calibri" w:cs="Calibri" w:asciiTheme="minorAscii" w:hAnsiTheme="minorAscii" w:cstheme="minorAscii"/>
          <w:b w:val="0"/>
          <w:bCs w:val="0"/>
          <w:sz w:val="22"/>
          <w:szCs w:val="22"/>
        </w:rPr>
        <w:t>cepEmitente</w:t>
      </w:r>
      <w:proofErr w:type="spellEnd"/>
      <w:r w:rsidRPr="4AECF8AB" w:rsidR="4AECF8AB">
        <w:rPr>
          <w:rFonts w:ascii="Calibri" w:hAnsi="Calibri" w:cs="Calibri" w:asciiTheme="minorAscii" w:hAnsiTheme="minorAscii" w:cstheme="minorAscii"/>
          <w:b w:val="0"/>
          <w:bCs w:val="0"/>
          <w:sz w:val="22"/>
          <w:szCs w:val="22"/>
        </w:rPr>
        <w:t>;</w:t>
      </w:r>
    </w:p>
    <w:p w:rsidR="11C9AE69" w:rsidP="4AECF8AB" w:rsidRDefault="11C9AE69" w14:paraId="2ED90A1E" w14:textId="1B8B6B0E">
      <w:pPr>
        <w:pStyle w:val="Normal"/>
        <w:spacing w:after="0" w:line="240" w:lineRule="auto"/>
        <w:ind w:left="-6" w:right="40" w:hanging="11"/>
        <w:rPr>
          <w:rFonts w:ascii="Calibri" w:hAnsi="Calibri" w:cs="Calibri" w:asciiTheme="minorAscii" w:hAnsiTheme="minorAscii" w:cstheme="minorAscii"/>
          <w:b w:val="1"/>
          <w:bCs w:val="1"/>
          <w:sz w:val="22"/>
          <w:szCs w:val="22"/>
        </w:rPr>
      </w:pPr>
      <w:r w:rsidRPr="4AECF8AB" w:rsidR="4AECF8AB">
        <w:rPr>
          <w:rFonts w:ascii="Calibri" w:hAnsi="Calibri" w:cs="Calibri" w:asciiTheme="minorAscii" w:hAnsiTheme="minorAscii" w:cstheme="minorAscii"/>
          <w:b w:val="1"/>
          <w:bCs w:val="1"/>
          <w:sz w:val="22"/>
          <w:szCs w:val="22"/>
        </w:rPr>
        <w:t xml:space="preserve">criaInterveniente </w:t>
      </w:r>
      <w:r w:rsidRPr="4AECF8AB" w:rsidR="4AECF8AB">
        <w:rPr>
          <w:rFonts w:ascii="Calibri" w:hAnsi="Calibri" w:cs="Calibri" w:asciiTheme="minorAscii" w:hAnsiTheme="minorAscii" w:cstheme="minorAscii"/>
          <w:b w:val="1"/>
          <w:bCs w:val="1"/>
          <w:sz w:val="22"/>
          <w:szCs w:val="22"/>
        </w:rPr>
        <w:t>criaAvalista</w:t>
      </w:r>
    </w:p>
    <w:p w:rsidRPr="008F0C15" w:rsidR="00DE405B" w:rsidP="00DE405B" w:rsidRDefault="00DE405B" w14:paraId="4EDB24D4" w14:textId="77777777">
      <w:pPr>
        <w:spacing w:after="0" w:line="240" w:lineRule="auto"/>
        <w:ind w:left="-6" w:right="40" w:hanging="11"/>
        <w:contextualSpacing/>
        <w:rPr>
          <w:rFonts w:asciiTheme="minorHAnsi" w:hAnsiTheme="minorHAnsi" w:cstheme="minorHAns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11C9AE69" w:rsidRDefault="0086433E" w14:paraId="76739F52" w14:textId="2A29820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Valor do Crédito:</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 xml:space="preserve">valorCredito </w:t>
      </w:r>
      <w:r w:rsidRPr="11C9AE69" w:rsidR="11C9AE69">
        <w:rPr>
          <w:rFonts w:ascii="Calibri" w:hAnsi="Calibri" w:cs="Calibri" w:asciiTheme="minorAscii" w:hAnsiTheme="minorAscii" w:cstheme="minorAscii"/>
          <w:sz w:val="22"/>
          <w:szCs w:val="22"/>
        </w:rPr>
        <w:t>(</w:t>
      </w:r>
      <w:proofErr w:type="spellStart"/>
      <w:r w:rsidRPr="11C9AE69" w:rsidR="11C9AE69">
        <w:rPr>
          <w:rFonts w:ascii="Calibri" w:hAnsi="Calibri" w:cs="Calibri" w:asciiTheme="minorAscii" w:hAnsiTheme="minorAscii" w:cstheme="minorAscii"/>
          <w:sz w:val="22"/>
          <w:szCs w:val="22"/>
        </w:rPr>
        <w:t>ExtensoValorCredito</w:t>
      </w:r>
      <w:proofErr w:type="spellEnd"/>
      <w:r w:rsidRPr="11C9AE69" w:rsidR="11C9AE69">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11C9AE69" w:rsidRDefault="0086433E" w14:paraId="4CB40426" w14:textId="2D8D879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Custo de Emissão:</w:t>
      </w:r>
      <w:r w:rsidRPr="11C9AE69" w:rsidR="11C9AE69">
        <w:rPr>
          <w:rFonts w:ascii="Calibri" w:hAnsi="Calibri" w:cs="Calibri" w:asciiTheme="minorAscii" w:hAnsiTheme="minorAscii" w:cstheme="minorAsci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11C9AE69" w:rsidRDefault="0086433E" w14:paraId="5F725FF7" w14:textId="334E4AAE">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Valor do Imposto sobre Operações Financeiras (IOF)</w:t>
      </w:r>
      <w:r w:rsidRPr="3B2552B0" w:rsidR="3B2552B0">
        <w:rPr>
          <w:rFonts w:ascii="Calibri" w:hAnsi="Calibri" w:cs="Calibri" w:asciiTheme="minorAscii" w:hAnsiTheme="minorAscii" w:cstheme="minorAscii"/>
          <w:sz w:val="22"/>
          <w:szCs w:val="22"/>
        </w:rPr>
        <w:t xml:space="preserve">: </w:t>
      </w:r>
      <w:proofErr w:type="spellStart"/>
      <w:r w:rsidRPr="3B2552B0" w:rsidR="3B2552B0">
        <w:rPr>
          <w:rFonts w:ascii="Calibri" w:hAnsi="Calibri" w:cs="Calibri" w:asciiTheme="minorAscii" w:hAnsiTheme="minorAscii" w:cstheme="minorAscii"/>
          <w:sz w:val="22"/>
          <w:szCs w:val="22"/>
        </w:rPr>
        <w:t>valorIOF</w:t>
      </w:r>
      <w:proofErr w:type="spellEnd"/>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ExtensoValorIOF)</w:t>
      </w:r>
      <w:r w:rsidRPr="3B2552B0" w:rsidR="3B2552B0">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11C9AE69" w:rsidP="11C9AE69" w:rsidRDefault="11C9AE69" w14:paraId="3FD08450" w14:textId="18CD7C1F">
      <w:pPr>
        <w:pStyle w:val="PargrafodaLista"/>
        <w:numPr>
          <w:ilvl w:val="2"/>
          <w:numId w:val="3"/>
        </w:numPr>
        <w:ind w:left="0"/>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Valor destinado ao pagamento de despesas acessórias (devidas a terceiros):  </w:t>
      </w:r>
      <w:proofErr w:type="spellStart"/>
      <w:r w:rsidRPr="5ABDCCF0" w:rsidR="5ABDCCF0">
        <w:rPr>
          <w:rFonts w:ascii="Calibri" w:hAnsi="Calibri" w:cs="Calibri" w:asciiTheme="minorAscii" w:hAnsiTheme="minorAscii" w:cstheme="minorAscii"/>
          <w:b w:val="0"/>
          <w:bCs w:val="0"/>
          <w:sz w:val="22"/>
          <w:szCs w:val="22"/>
        </w:rPr>
        <w:t>valorDespesas</w:t>
      </w:r>
      <w:proofErr w:type="spellEnd"/>
      <w:r w:rsidRPr="5ABDCCF0" w:rsidR="5ABDCCF0">
        <w:rPr>
          <w:rFonts w:ascii="Calibri" w:hAnsi="Calibri" w:cs="Calibri" w:asciiTheme="minorAscii" w:hAnsiTheme="minorAscii" w:cstheme="minorAscii"/>
          <w:b w:val="0"/>
          <w:bCs w:val="0"/>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ExtensoValorDespesas</w:t>
      </w:r>
      <w:proofErr w:type="spellEnd"/>
      <w:r w:rsidRPr="5ABDCCF0" w:rsidR="5ABDCCF0">
        <w:rPr>
          <w:rFonts w:ascii="Calibri" w:hAnsi="Calibri" w:cs="Calibri" w:asciiTheme="minorAscii" w:hAnsiTheme="minorAscii" w:cstheme="minorAscii"/>
          <w:b w:val="0"/>
          <w:bCs w:val="0"/>
          <w:sz w:val="22"/>
          <w:szCs w:val="22"/>
        </w:rPr>
        <w:t>);</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11C9AE69" w:rsidRDefault="00530CA2" w14:paraId="1B17DBE6" w14:textId="1136D06B">
      <w:pPr>
        <w:pStyle w:val="PargrafodaLista"/>
        <w:numPr>
          <w:ilvl w:val="2"/>
          <w:numId w:val="3"/>
        </w:numPr>
        <w:ind w:left="0"/>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b w:val="1"/>
          <w:bCs w:val="1"/>
          <w:sz w:val="22"/>
          <w:szCs w:val="22"/>
        </w:rPr>
        <w:t>Valor Líquido do Crédito:</w:t>
      </w:r>
      <w:r w:rsidRPr="11C9AE69" w:rsidR="11C9AE69">
        <w:rPr>
          <w:rFonts w:ascii="Calibri" w:hAnsi="Calibri" w:cs="Calibri" w:asciiTheme="minorAscii" w:hAnsiTheme="minorAscii" w:cstheme="minorAscii"/>
          <w:sz w:val="22"/>
          <w:szCs w:val="22"/>
        </w:rPr>
        <w:t xml:space="preserve"> O valor líquido do crédito concedido é de valorLiquidoCredito (ExtensoValorLiquidoCredito),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está ciente e concorda</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11C9AE69" w:rsidR="11C9AE69">
        <w:rPr>
          <w:rFonts w:ascii="Calibri" w:hAnsi="Calibri" w:cs="Calibri" w:asciiTheme="minorAscii" w:hAnsiTheme="minorAscii" w:cstheme="minorAscii"/>
          <w:sz w:val="22"/>
          <w:szCs w:val="22"/>
        </w:rPr>
        <w:t>cid</w:t>
      </w:r>
      <w:r w:rsidRPr="11C9AE69" w:rsidR="11C9AE69">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sidR="11C9AE69">
        <w:rPr>
          <w:rFonts w:ascii="Calibri" w:hAnsi="Calibri" w:cs="Calibri" w:asciiTheme="minorAscii" w:hAnsiTheme="minorAscii" w:cstheme="minorAscii"/>
          <w:b w:val="1"/>
          <w:bCs w:val="1"/>
          <w:sz w:val="22"/>
          <w:szCs w:val="22"/>
        </w:rPr>
        <w:t>Encargos Financeiros</w:t>
      </w:r>
      <w:r w:rsidRPr="11C9AE69" w:rsidR="11C9AE69">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11C9AE69" w:rsidRDefault="0086433E" w14:paraId="4392AB78" w14:textId="1363E1E7">
      <w:pPr>
        <w:spacing w:after="0" w:line="240" w:lineRule="auto"/>
        <w:ind w:left="-5" w:right="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b w:val="1"/>
          <w:bCs w:val="1"/>
          <w:sz w:val="22"/>
          <w:szCs w:val="22"/>
        </w:rPr>
        <w:t>Mês:</w:t>
      </w:r>
      <w:r w:rsidRPr="5ABDCCF0" w:rsidR="5ABDCCF0">
        <w:rPr>
          <w:rFonts w:ascii="Calibri" w:hAnsi="Calibri" w:cs="Calibri" w:asciiTheme="minorAscii" w:hAnsiTheme="minorAscii" w:cstheme="minorAscii"/>
          <w:b w:val="1"/>
          <w:bCs w:val="1"/>
          <w:sz w:val="22"/>
          <w:szCs w:val="22"/>
        </w:rPr>
        <w:t xml:space="preserve">  </w:t>
      </w:r>
      <w:proofErr w:type="spellStart"/>
      <w:r w:rsidRPr="5ABDCCF0" w:rsidR="5ABDCCF0">
        <w:rPr>
          <w:rFonts w:ascii="Calibri" w:hAnsi="Calibri" w:cs="Calibri" w:asciiTheme="minorAscii" w:hAnsiTheme="minorAscii" w:cstheme="minorAscii"/>
          <w:b w:val="0"/>
          <w:bCs w:val="0"/>
          <w:sz w:val="22"/>
          <w:szCs w:val="22"/>
        </w:rPr>
        <w:t>taxaDeJurosMes</w:t>
      </w:r>
      <w:proofErr w:type="spellEnd"/>
      <w:bookmarkStart w:name="_Hlk80937382" w:id="11"/>
      <w:r w:rsidRPr="5ABDCCF0" w:rsidR="5ABDCCF0">
        <w:rPr>
          <w:rFonts w:ascii="Calibri" w:hAnsi="Calibri" w:eastAsia="Calibri" w:cs="Calibri" w:asciiTheme="minorAscii" w:hAnsiTheme="minorAscii" w:cstheme="minorAscii"/>
          <w:sz w:val="22"/>
          <w:szCs w:val="22"/>
        </w:rPr>
        <w:t>%</w:t>
      </w:r>
      <w:bookmarkEnd w:id="11"/>
    </w:p>
    <w:p w:rsidRPr="008F0C15" w:rsidR="0030344A" w:rsidP="11C9AE69" w:rsidRDefault="0086433E" w14:paraId="6CC900F2" w14:textId="40476683">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taxaDeJurosAno</w:t>
      </w:r>
      <w:bookmarkStart w:name="_Hlk80901162" w:id="12"/>
      <w:r w:rsidRPr="3B2552B0" w:rsidR="3B2552B0">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11C9AE69" w:rsidRDefault="0086433E" w14:paraId="15D27ED8" w14:textId="55C3ADCE">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cetMes</w:t>
      </w:r>
      <w:bookmarkStart w:name="_Hlk80937730" w:id="13"/>
      <w:r w:rsidRPr="3B2552B0" w:rsidR="3B2552B0">
        <w:rPr>
          <w:rFonts w:ascii="Calibri" w:hAnsi="Calibri" w:eastAsia="Calibri" w:cs="Calibri" w:asciiTheme="minorAscii" w:hAnsiTheme="minorAscii" w:cstheme="minorAscii"/>
          <w:sz w:val="22"/>
          <w:szCs w:val="22"/>
        </w:rPr>
        <w:t>%</w:t>
      </w:r>
      <w:bookmarkEnd w:id="13"/>
      <w:r w:rsidRPr="3B2552B0" w:rsidR="3B2552B0">
        <w:rPr>
          <w:rFonts w:ascii="Calibri" w:hAnsi="Calibri" w:cs="Calibri" w:asciiTheme="minorAscii" w:hAnsiTheme="minorAscii" w:cstheme="minorAscii"/>
          <w:sz w:val="22"/>
          <w:szCs w:val="22"/>
        </w:rPr>
        <w:t xml:space="preserve"> </w:t>
      </w:r>
    </w:p>
    <w:p w:rsidRPr="008F0C15" w:rsidR="007500E2" w:rsidP="11C9AE69" w:rsidRDefault="0086433E" w14:paraId="78F75689" w14:textId="3EF1CA69">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cetAno</w:t>
      </w:r>
      <w:r w:rsidRPr="3B2552B0" w:rsidR="3B2552B0">
        <w:rPr>
          <w:rFonts w:ascii="Calibri" w:hAnsi="Calibri" w:eastAsia="Calibri" w:cs="Calibri" w:asciiTheme="minorAscii" w:hAnsiTheme="minorAscii" w:cstheme="minorAscii"/>
          <w:sz w:val="22"/>
          <w:szCs w:val="22"/>
        </w:rPr>
        <w:t>%</w:t>
      </w:r>
      <w:r w:rsidRPr="3B2552B0" w:rsidR="3B2552B0">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11C9AE69" w:rsidRDefault="0086433E" w14:paraId="39524EB4" w14:textId="5ECEBA4C">
      <w:pPr>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2.5.</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Forma de Liberação do Crédito:</w:t>
      </w:r>
      <w:r w:rsidRPr="11C9AE69" w:rsidR="11C9AE69">
        <w:rPr>
          <w:rFonts w:ascii="Calibri" w:hAnsi="Calibri" w:cs="Calibri" w:asciiTheme="minorAscii" w:hAnsiTheme="minorAscii" w:cstheme="minorAscii"/>
          <w:sz w:val="22"/>
          <w:szCs w:val="22"/>
        </w:rPr>
        <w:t xml:space="preserve"> O CREDOR realizará o crédito na Conta Corrente nº </w:t>
      </w:r>
      <w:proofErr w:type="spellStart"/>
      <w:r w:rsidRPr="11C9AE69" w:rsidR="11C9AE69">
        <w:rPr>
          <w:rFonts w:ascii="Calibri" w:hAnsi="Calibri" w:cs="Calibri" w:asciiTheme="minorAscii" w:hAnsiTheme="minorAscii" w:cstheme="minorAscii"/>
          <w:sz w:val="22"/>
          <w:szCs w:val="22"/>
        </w:rPr>
        <w:t>contaCorrente</w:t>
      </w:r>
      <w:proofErr w:type="spellEnd"/>
      <w:r w:rsidRPr="11C9AE69" w:rsidR="11C9AE69">
        <w:rPr>
          <w:rFonts w:ascii="Calibri" w:hAnsi="Calibri" w:cs="Calibri" w:asciiTheme="minorAscii" w:hAnsiTheme="minorAscii" w:cstheme="minorAscii"/>
          <w:sz w:val="22"/>
          <w:szCs w:val="22"/>
        </w:rPr>
        <w:t xml:space="preserve">, Agência nº agencia, BANCO </w:t>
      </w:r>
      <w:proofErr w:type="spellStart"/>
      <w:r w:rsidRPr="11C9AE69" w:rsidR="11C9AE69">
        <w:rPr>
          <w:rFonts w:ascii="Calibri" w:hAnsi="Calibri" w:cs="Calibri" w:asciiTheme="minorAscii" w:hAnsiTheme="minorAscii" w:cstheme="minorAscii"/>
          <w:sz w:val="22"/>
          <w:szCs w:val="22"/>
        </w:rPr>
        <w:t>numeroBanco</w:t>
      </w:r>
      <w:proofErr w:type="spellEnd"/>
      <w:r w:rsidRPr="11C9AE69" w:rsidR="11C9AE69">
        <w:rPr>
          <w:rFonts w:ascii="Calibri" w:hAnsi="Calibri" w:cs="Calibri" w:asciiTheme="minorAscii" w:hAnsiTheme="minorAscii" w:cstheme="minorAscii"/>
          <w:sz w:val="22"/>
          <w:szCs w:val="22"/>
        </w:rPr>
        <w:t xml:space="preserve"> – nomeBanco,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28727ED0" w14:textId="49A0FCCA">
      <w:pPr>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2.7. Fluxo de Pagamento (Juros e Amortização):</w:t>
      </w:r>
      <w:r w:rsidRPr="11C9AE69" w:rsidR="11C9AE69">
        <w:rPr>
          <w:rFonts w:ascii="Calibri" w:hAnsi="Calibri" w:cs="Calibri" w:asciiTheme="minorAscii" w:hAnsiTheme="minorAscii" w:cstheme="minorAsci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rsidR="11C9AE69" w:rsidP="11C9AE69" w:rsidRDefault="11C9AE69" w14:paraId="6AFB458E" w14:textId="74B5D117">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56039161" w14:textId="4F5EDD12">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2.7.1. Valor e Fluxo de Pagamento do Seguro de Morte e Invalidez Permanente (MIP):</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ExtensoNumeroParcelasMIP</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vencimentoPrimeiraParcelaMIP</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vencimentoUltimaParcelaMIP</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ExtensoMontanteMIP</w:t>
      </w:r>
      <w:proofErr w:type="spellEnd"/>
      <w:r w:rsidRPr="11C9AE69" w:rsidR="11C9AE69">
        <w:rPr>
          <w:rFonts w:ascii="Calibri" w:hAnsi="Calibri" w:cs="Calibri" w:asciiTheme="minorAscii" w:hAnsiTheme="minorAscii" w:cstheme="minorAscii"/>
          <w:sz w:val="22"/>
          <w:szCs w:val="22"/>
        </w:rPr>
        <w:t xml:space="preserve">), conforme ANEXO I. </w:t>
      </w:r>
    </w:p>
    <w:p w:rsidR="11C9AE69" w:rsidP="11C9AE69" w:rsidRDefault="11C9AE69" w14:paraId="3E1518FA" w14:textId="577C5513">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7C2C9D0E" w14:textId="55102D7D">
      <w:pPr>
        <w:pStyle w:val="Normal"/>
        <w:spacing w:after="0" w:line="240" w:lineRule="auto"/>
        <w:ind w:left="-5" w:right="41"/>
      </w:pPr>
      <w:r w:rsidRPr="560C9094" w:rsidR="560C9094">
        <w:rPr>
          <w:rFonts w:ascii="Calibri" w:hAnsi="Calibri" w:cs="Calibri" w:asciiTheme="minorAscii" w:hAnsiTheme="minorAscii" w:cstheme="minorAscii"/>
          <w:b w:val="1"/>
          <w:bCs w:val="1"/>
          <w:sz w:val="22"/>
          <w:szCs w:val="22"/>
        </w:rPr>
        <w:t>2.7.2. Valor e Fluxo de Pagamento do Seguro de Danos Físicos ao Imóvel (DFI):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numeroParcelasDFI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ExtensoNumeroParcelasDFI</w:t>
      </w:r>
      <w:r w:rsidRPr="560C9094" w:rsidR="560C9094">
        <w:rPr>
          <w:rFonts w:ascii="Calibri" w:hAnsi="Calibri" w:cs="Calibri" w:asciiTheme="minorAscii" w:hAnsiTheme="minorAscii" w:cstheme="minorAscii"/>
          <w:sz w:val="22"/>
          <w:szCs w:val="22"/>
        </w:rPr>
        <w:t xml:space="preserve">) parcelas mensais, sendo a 1ª parcela com vencimento em </w:t>
      </w:r>
      <w:r w:rsidRPr="560C9094" w:rsidR="560C9094">
        <w:rPr>
          <w:rFonts w:ascii="Calibri" w:hAnsi="Calibri" w:cs="Calibri" w:asciiTheme="minorAscii" w:hAnsiTheme="minorAscii" w:cstheme="minorAscii"/>
          <w:sz w:val="22"/>
          <w:szCs w:val="22"/>
        </w:rPr>
        <w:t>vencimentoPrimeiraParcelaDFI</w:t>
      </w:r>
      <w:r w:rsidRPr="560C9094" w:rsidR="560C9094">
        <w:rPr>
          <w:rFonts w:ascii="Calibri" w:hAnsi="Calibri" w:cs="Calibri" w:asciiTheme="minorAscii" w:hAnsiTheme="minorAscii" w:cstheme="minorAscii"/>
          <w:sz w:val="22"/>
          <w:szCs w:val="22"/>
        </w:rPr>
        <w:t xml:space="preserve"> e a última com vencimento em </w:t>
      </w:r>
      <w:r w:rsidRPr="560C9094" w:rsidR="560C9094">
        <w:rPr>
          <w:rFonts w:ascii="Calibri" w:hAnsi="Calibri" w:cs="Calibri" w:asciiTheme="minorAscii" w:hAnsiTheme="minorAscii" w:cstheme="minorAscii"/>
          <w:sz w:val="22"/>
          <w:szCs w:val="22"/>
        </w:rPr>
        <w:t>vencimentoUltimaParcelaDFI</w:t>
      </w:r>
      <w:r w:rsidRPr="560C9094" w:rsidR="560C9094">
        <w:rPr>
          <w:rFonts w:ascii="Calibri" w:hAnsi="Calibri" w:cs="Calibri" w:asciiTheme="minorAscii" w:hAnsiTheme="minorAscii" w:cstheme="minorAscii"/>
          <w:sz w:val="22"/>
          <w:szCs w:val="22"/>
        </w:rPr>
        <w:t xml:space="preserve">, corrigidas pela variação mensal do IPCA/IBGE, totalizando, na data de emissão desta CCB, o montante de </w:t>
      </w:r>
      <w:r w:rsidRPr="560C9094" w:rsidR="560C9094">
        <w:rPr>
          <w:rFonts w:ascii="Calibri" w:hAnsi="Calibri" w:cs="Calibri" w:asciiTheme="minorAscii" w:hAnsiTheme="minorAscii" w:cstheme="minorAscii"/>
          <w:sz w:val="22"/>
          <w:szCs w:val="22"/>
        </w:rPr>
        <w:t>montanteDFI</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ExtensoMontanteDFI</w:t>
      </w:r>
      <w:r w:rsidRPr="560C9094" w:rsidR="560C9094">
        <w:rPr>
          <w:rFonts w:ascii="Calibri" w:hAnsi="Calibri" w:cs="Calibri" w:asciiTheme="minorAscii" w:hAnsiTheme="minorAscii" w:cstheme="minorAscii"/>
          <w:sz w:val="22"/>
          <w:szCs w:val="22"/>
        </w:rPr>
        <w:t>), conforme ANEXO I.</w:t>
      </w:r>
    </w:p>
    <w:p w:rsidR="560C9094" w:rsidP="560C9094" w:rsidRDefault="560C9094" w14:paraId="72FD2D3A" w14:textId="6AB977CF">
      <w:pPr>
        <w:spacing w:after="298" w:line="240" w:lineRule="auto"/>
        <w:ind w:left="10" w:right="53"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560C9094" w:rsidP="560C9094" w:rsidRDefault="560C9094" w14:paraId="3EC14D59" w14:textId="61CCA4AD">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560C9094" w:rsidR="560C9094">
        <w:rPr>
          <w:rFonts w:ascii="Calibri" w:hAnsi="Calibri" w:eastAsia="Calibri" w:cs="Calibri"/>
          <w:b w:val="1"/>
          <w:bCs w:val="1"/>
          <w:i w:val="0"/>
          <w:iCs w:val="0"/>
          <w:caps w:val="0"/>
          <w:smallCaps w:val="0"/>
          <w:noProof w:val="0"/>
          <w:color w:val="000000" w:themeColor="text1" w:themeTint="FF" w:themeShade="FF"/>
          <w:sz w:val="22"/>
          <w:szCs w:val="22"/>
          <w:lang w:val="pt-BR"/>
        </w:rPr>
        <w:t>2.8.</w:t>
      </w:r>
      <w:r w:rsidRPr="560C9094" w:rsidR="560C9094">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560C9094" w:rsidP="560C9094" w:rsidRDefault="560C9094" w14:paraId="20AE054D" w14:textId="09B19A29">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560C9094" w:rsidP="4D1FCB4A" w:rsidRDefault="560C9094" w14:paraId="74CB7738" w14:textId="53C647FB">
      <w:pPr>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4D1FCB4A" w:rsidR="4D1FCB4A">
        <w:rPr>
          <w:rFonts w:ascii="Calibri" w:hAnsi="Calibri" w:eastAsia="Calibri" w:cs="Calibri"/>
          <w:b w:val="1"/>
          <w:bCs w:val="1"/>
          <w:i w:val="0"/>
          <w:iCs w:val="0"/>
          <w:caps w:val="0"/>
          <w:smallCaps w:val="0"/>
          <w:noProof w:val="0"/>
          <w:color w:val="000000" w:themeColor="text1" w:themeTint="FF" w:themeShade="FF"/>
          <w:sz w:val="22"/>
          <w:szCs w:val="22"/>
          <w:lang w:val="pt-BR"/>
        </w:rPr>
        <w:t>2.8.1.</w:t>
      </w:r>
      <w:r w:rsidRPr="4D1FCB4A" w:rsidR="4D1FCB4A">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O valor da atualização IPCA/IBGE apurado a cada mês, desde a emissão da CCB até a última parcela, será incorporado ao saldo devedor, resultando em um reajuste em todas as parcelas.</w:t>
      </w:r>
    </w:p>
    <w:p w:rsidR="560C9094" w:rsidP="560C9094" w:rsidRDefault="560C9094" w14:paraId="1C7FCD37" w14:textId="19553633">
      <w:pPr>
        <w:pStyle w:val="Normal"/>
        <w:spacing w:after="0"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662F14" w:rsidP="560C9094"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560C9094" w:rsidR="560C9094">
        <w:rPr>
          <w:rFonts w:ascii="Calibri" w:hAnsi="Calibri" w:cs="Calibri" w:asciiTheme="minorAscii" w:hAnsiTheme="minorAscii" w:cstheme="minorAscii"/>
          <w:b w:val="1"/>
          <w:bCs w:val="1"/>
          <w:sz w:val="22"/>
          <w:szCs w:val="22"/>
        </w:rPr>
        <w:t>2.9.</w:t>
      </w:r>
      <w:r w:rsidRPr="560C9094" w:rsidR="560C9094">
        <w:rPr>
          <w:rFonts w:ascii="Calibri" w:hAnsi="Calibri" w:cs="Calibri" w:asciiTheme="minorAscii" w:hAnsiTheme="minorAscii" w:cstheme="minorAscii"/>
          <w:sz w:val="22"/>
          <w:szCs w:val="22"/>
        </w:rPr>
        <w:t xml:space="preserve"> </w:t>
      </w:r>
      <w:r w:rsidRPr="560C9094" w:rsidR="560C9094">
        <w:rPr>
          <w:rFonts w:ascii="Calibri" w:hAnsi="Calibri" w:cs="Calibri" w:asciiTheme="minorAscii" w:hAnsiTheme="minorAscii" w:cstheme="minorAscii"/>
          <w:sz w:val="22"/>
          <w:szCs w:val="22"/>
        </w:rPr>
        <w:t>O</w:t>
      </w:r>
      <w:r w:rsidRPr="560C9094" w:rsidR="560C9094">
        <w:rPr>
          <w:rFonts w:ascii="Calibri" w:hAnsi="Calibri" w:cs="Calibri" w:asciiTheme="minorAscii" w:hAnsiTheme="minorAscii" w:cstheme="minorAscii"/>
          <w:sz w:val="22"/>
          <w:szCs w:val="22"/>
        </w:rPr>
        <w:t>(s)</w:t>
      </w:r>
      <w:r w:rsidRPr="560C9094" w:rsidR="560C9094">
        <w:rPr>
          <w:rFonts w:ascii="Calibri" w:hAnsi="Calibri" w:cs="Calibri" w:asciiTheme="minorAscii" w:hAnsiTheme="minorAscii" w:cstheme="minorAscii"/>
          <w:sz w:val="22"/>
          <w:szCs w:val="22"/>
        </w:rPr>
        <w:t xml:space="preserve"> EMITENTE</w:t>
      </w:r>
      <w:r w:rsidRPr="560C9094" w:rsidR="560C9094">
        <w:rPr>
          <w:rFonts w:ascii="Calibri" w:hAnsi="Calibri" w:cs="Calibri" w:asciiTheme="minorAscii" w:hAnsiTheme="minorAscii" w:cstheme="minorAscii"/>
          <w:sz w:val="22"/>
          <w:szCs w:val="22"/>
        </w:rPr>
        <w:t>(S)</w:t>
      </w:r>
      <w:r w:rsidRPr="560C9094" w:rsidR="560C9094">
        <w:rPr>
          <w:rFonts w:ascii="Calibri" w:hAnsi="Calibri" w:cs="Calibri" w:asciiTheme="minorAscii" w:hAnsiTheme="minorAscii" w:cstheme="minorAscii"/>
          <w:sz w:val="22"/>
          <w:szCs w:val="22"/>
        </w:rPr>
        <w:t xml:space="preserve"> poderá</w:t>
      </w:r>
      <w:r w:rsidRPr="560C9094" w:rsidR="560C9094">
        <w:rPr>
          <w:rFonts w:ascii="Calibri" w:hAnsi="Calibri" w:cs="Calibri" w:asciiTheme="minorAscii" w:hAnsiTheme="minorAscii" w:cstheme="minorAscii"/>
          <w:sz w:val="22"/>
          <w:szCs w:val="22"/>
        </w:rPr>
        <w:t>(</w:t>
      </w:r>
      <w:proofErr w:type="spellStart"/>
      <w:r w:rsidRPr="560C9094" w:rsidR="560C9094">
        <w:rPr>
          <w:rFonts w:ascii="Calibri" w:hAnsi="Calibri" w:cs="Calibri" w:asciiTheme="minorAscii" w:hAnsiTheme="minorAscii" w:cstheme="minorAscii"/>
          <w:sz w:val="22"/>
          <w:szCs w:val="22"/>
        </w:rPr>
        <w:t>ão</w:t>
      </w:r>
      <w:proofErr w:type="spellEnd"/>
      <w:r w:rsidRPr="560C9094" w:rsidR="560C9094">
        <w:rPr>
          <w:rFonts w:ascii="Calibri" w:hAnsi="Calibri" w:cs="Calibri" w:asciiTheme="minorAscii" w:hAnsiTheme="minorAscii" w:cstheme="minorAscii"/>
          <w:sz w:val="22"/>
          <w:szCs w:val="22"/>
        </w:rPr>
        <w:t>)</w:t>
      </w:r>
      <w:r w:rsidRPr="560C9094" w:rsidR="560C9094">
        <w:rPr>
          <w:rFonts w:ascii="Calibri" w:hAnsi="Calibri" w:cs="Calibri" w:asciiTheme="minorAscii" w:hAnsiTheme="minorAscii" w:cstheme="minorAscii"/>
          <w:sz w:val="22"/>
          <w:szCs w:val="22"/>
        </w:rPr>
        <w:t xml:space="preserve"> verificar as datas </w:t>
      </w:r>
      <w:r w:rsidRPr="560C9094" w:rsidR="560C9094">
        <w:rPr>
          <w:rFonts w:ascii="Calibri" w:hAnsi="Calibri" w:cs="Calibri" w:asciiTheme="minorAscii" w:hAnsiTheme="minorAscii" w:cstheme="minorAscii"/>
          <w:sz w:val="22"/>
          <w:szCs w:val="22"/>
        </w:rPr>
        <w:t xml:space="preserve">de divulgação dos indicadores no sítio eletrônico </w:t>
      </w:r>
      <w:hyperlink r:id="R1cbfb20ade68485a">
        <w:r w:rsidRPr="560C9094" w:rsidR="560C9094">
          <w:rPr>
            <w:rStyle w:val="Hyperlink"/>
            <w:rFonts w:ascii="Calibri" w:hAnsi="Calibri" w:cs="Calibri" w:asciiTheme="minorAscii" w:hAnsiTheme="minorAscii" w:cstheme="minorAscii"/>
            <w:sz w:val="22"/>
            <w:szCs w:val="22"/>
          </w:rPr>
          <w:t>www.ibge.gov.br/calendario-indicadores-novoportal</w:t>
        </w:r>
      </w:hyperlink>
      <w:r w:rsidRPr="560C9094" w:rsidR="560C9094">
        <w:rPr>
          <w:rFonts w:ascii="Calibri" w:hAnsi="Calibri" w:cs="Calibri" w:asciiTheme="minorAscii" w:hAnsiTheme="minorAscii" w:cstheme="minorAscii"/>
          <w:sz w:val="22"/>
          <w:szCs w:val="22"/>
        </w:rPr>
        <w:t>, ou em ou</w:t>
      </w:r>
      <w:r w:rsidRPr="560C9094" w:rsidR="560C9094">
        <w:rPr>
          <w:rFonts w:ascii="Calibri" w:hAnsi="Calibri" w:cs="Calibri" w:asciiTheme="minorAscii" w:hAnsiTheme="minorAscii" w:cstheme="minorAscii"/>
          <w:sz w:val="22"/>
          <w:szCs w:val="22"/>
        </w:rPr>
        <w:t>t</w:t>
      </w:r>
      <w:r w:rsidRPr="560C9094" w:rsidR="560C9094">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11C9AE69" w:rsidP="11C9AE69" w:rsidRDefault="11C9AE69" w14:paraId="11B3EC7C" w14:textId="3A55615A">
      <w:pPr>
        <w:spacing w:after="0" w:line="240" w:lineRule="auto"/>
        <w:ind w:left="-5" w:right="0"/>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1"/>
          <w:bCs w:val="1"/>
          <w:sz w:val="22"/>
          <w:szCs w:val="22"/>
        </w:rPr>
        <w:t>2.10.</w:t>
      </w:r>
      <w:r w:rsidRPr="2E18C27D" w:rsidR="2E18C27D">
        <w:rPr>
          <w:rFonts w:ascii="Calibri" w:hAnsi="Calibri" w:cs="Calibri" w:asciiTheme="minorAscii" w:hAnsiTheme="minorAscii" w:cstheme="minorAscii"/>
          <w:sz w:val="22"/>
          <w:szCs w:val="22"/>
        </w:rPr>
        <w:t xml:space="preserve"> </w:t>
      </w:r>
      <w:r w:rsidRPr="2E18C27D" w:rsidR="2E18C27D">
        <w:rPr>
          <w:rFonts w:ascii="Calibri" w:hAnsi="Calibri" w:cs="Calibri" w:asciiTheme="minorAscii" w:hAnsiTheme="minorAscii" w:cstheme="minorAscii"/>
          <w:b w:val="1"/>
          <w:bCs w:val="1"/>
          <w:sz w:val="22"/>
          <w:szCs w:val="22"/>
        </w:rPr>
        <w:t xml:space="preserve">Tarifa de Liquidação Antecipada: </w:t>
      </w:r>
      <w:r w:rsidRPr="2E18C27D" w:rsidR="2E18C27D">
        <w:rPr>
          <w:rFonts w:ascii="Calibri" w:hAnsi="Calibri" w:cs="Calibri" w:asciiTheme="minorAscii" w:hAnsiTheme="minorAscii" w:cstheme="minorAscii"/>
          <w:b w:val="0"/>
          <w:bCs w:val="0"/>
          <w:sz w:val="22"/>
          <w:szCs w:val="22"/>
        </w:rPr>
        <w:t xml:space="preserve">tarifaAntecipada% (ExtensoTarifaAntecipada por cento); </w:t>
      </w:r>
    </w:p>
    <w:p w:rsidR="11C9AE69" w:rsidP="11C9AE69" w:rsidRDefault="11C9AE69" w14:paraId="51BDD35F" w14:textId="07529552">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37ACDD4" w14:textId="0DEA128A">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2.11. Data de Emissão: </w:t>
      </w:r>
      <w:proofErr w:type="spellStart"/>
      <w:r w:rsidRPr="11C9AE69" w:rsidR="11C9AE69">
        <w:rPr>
          <w:rFonts w:ascii="Calibri" w:hAnsi="Calibri" w:cs="Calibri" w:asciiTheme="minorAscii" w:hAnsiTheme="minorAscii" w:cstheme="minorAscii"/>
          <w:b w:val="0"/>
          <w:bCs w:val="0"/>
          <w:sz w:val="22"/>
          <w:szCs w:val="22"/>
        </w:rPr>
        <w:t>dataDeEmissao</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A68284F" w14:textId="367328EF">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 </w:t>
      </w:r>
    </w:p>
    <w:p w:rsidR="11C9AE69" w:rsidP="11C9AE69" w:rsidRDefault="11C9AE69" w14:paraId="7969CE15" w14:textId="0D7D8C43">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 xml:space="preserve">2.12. Data de Vencimento: </w:t>
      </w:r>
      <w:proofErr w:type="spellStart"/>
      <w:r w:rsidRPr="11C9AE69" w:rsidR="11C9AE69">
        <w:rPr>
          <w:rFonts w:ascii="Calibri" w:hAnsi="Calibri" w:cs="Calibri" w:asciiTheme="minorAscii" w:hAnsiTheme="minorAscii" w:cstheme="minorAscii"/>
          <w:b w:val="0"/>
          <w:bCs w:val="0"/>
          <w:sz w:val="22"/>
          <w:szCs w:val="22"/>
        </w:rPr>
        <w:t>vencimentoUltimaParcelaPagamento</w:t>
      </w:r>
      <w:proofErr w:type="spellEnd"/>
      <w:r w:rsidRPr="11C9AE69" w:rsidR="11C9AE69">
        <w:rPr>
          <w:rFonts w:ascii="Calibri" w:hAnsi="Calibri" w:cs="Calibri" w:asciiTheme="minorAscii" w:hAnsiTheme="minorAscii" w:cstheme="minorAscii"/>
          <w:b w:val="0"/>
          <w:bCs w:val="0"/>
          <w:sz w:val="22"/>
          <w:szCs w:val="22"/>
        </w:rPr>
        <w:t>;</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11C9AE69" w:rsidRDefault="00D3599D" w14:paraId="34DA0A4E" w14:textId="6D2D3065">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4AECF8AB" w:rsidR="4AECF8AB">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4AECF8AB" w:rsidR="4AECF8AB">
        <w:rPr>
          <w:rFonts w:ascii="Calibri" w:hAnsi="Calibri" w:cs="Calibri" w:asciiTheme="minorAscii" w:hAnsiTheme="minorAscii" w:cstheme="minorAscii"/>
          <w:sz w:val="22"/>
          <w:szCs w:val="22"/>
        </w:rPr>
        <w:t>ens</w:t>
      </w:r>
      <w:proofErr w:type="spellEnd"/>
      <w:r w:rsidRPr="4AECF8AB" w:rsidR="4AECF8AB">
        <w:rPr>
          <w:rFonts w:ascii="Calibri" w:hAnsi="Calibri" w:cs="Calibri" w:asciiTheme="minorAscii" w:hAnsiTheme="minorAscii" w:cstheme="minorAscii"/>
          <w:sz w:val="22"/>
          <w:szCs w:val="22"/>
        </w:rPr>
        <w:t>) imóvel(eis), de sua propriedade, bem(</w:t>
      </w:r>
      <w:proofErr w:type="spellStart"/>
      <w:r w:rsidRPr="4AECF8AB" w:rsidR="4AECF8AB">
        <w:rPr>
          <w:rFonts w:ascii="Calibri" w:hAnsi="Calibri" w:cs="Calibri" w:asciiTheme="minorAscii" w:hAnsiTheme="minorAscii" w:cstheme="minorAscii"/>
          <w:sz w:val="22"/>
          <w:szCs w:val="22"/>
        </w:rPr>
        <w:t>ns</w:t>
      </w:r>
      <w:proofErr w:type="spellEnd"/>
      <w:r w:rsidRPr="4AECF8AB" w:rsidR="4AECF8AB">
        <w:rPr>
          <w:rFonts w:ascii="Calibri" w:hAnsi="Calibri" w:cs="Calibri" w:asciiTheme="minorAscii" w:hAnsiTheme="minorAscii" w:cstheme="minorAscii"/>
          <w:sz w:val="22"/>
          <w:szCs w:val="22"/>
        </w:rPr>
        <w:t>) com a(s) seguinte(s) descrição(</w:t>
      </w:r>
      <w:proofErr w:type="spellStart"/>
      <w:r w:rsidRPr="4AECF8AB" w:rsidR="4AECF8AB">
        <w:rPr>
          <w:rFonts w:ascii="Calibri" w:hAnsi="Calibri" w:cs="Calibri" w:asciiTheme="minorAscii" w:hAnsiTheme="minorAscii" w:cstheme="minorAscii"/>
          <w:sz w:val="22"/>
          <w:szCs w:val="22"/>
        </w:rPr>
        <w:t>ões</w:t>
      </w:r>
      <w:proofErr w:type="spellEnd"/>
      <w:r w:rsidRPr="4AECF8AB" w:rsidR="4AECF8AB">
        <w:rPr>
          <w:rFonts w:ascii="Calibri" w:hAnsi="Calibri" w:cs="Calibri" w:asciiTheme="minorAscii" w:hAnsiTheme="minorAscii" w:cstheme="minorAscii"/>
          <w:sz w:val="22"/>
          <w:szCs w:val="22"/>
        </w:rPr>
        <w:t xml:space="preserve">): </w:t>
      </w:r>
      <w:r w:rsidRPr="4AECF8AB" w:rsidR="4AECF8AB">
        <w:rPr>
          <w:rFonts w:ascii="Calibri" w:hAnsi="Calibri" w:cs="Calibri" w:asciiTheme="minorAscii" w:hAnsiTheme="minorAscii" w:cstheme="minorAscii"/>
          <w:b w:val="1"/>
          <w:bCs w:val="1"/>
          <w:i w:val="1"/>
          <w:iCs w:val="1"/>
          <w:sz w:val="22"/>
          <w:szCs w:val="22"/>
        </w:rPr>
        <w:t>ImagemImovel</w:t>
      </w:r>
      <w:r w:rsidRPr="4AECF8AB" w:rsidR="4AECF8AB">
        <w:rPr>
          <w:rFonts w:ascii="Calibri" w:hAnsi="Calibri" w:cs="Calibri" w:asciiTheme="minorAscii" w:hAnsiTheme="minorAscii" w:cstheme="minorAscii"/>
          <w:b w:val="0"/>
          <w:bCs w:val="0"/>
          <w:i w:val="1"/>
          <w:iCs w:val="1"/>
          <w:sz w:val="22"/>
          <w:szCs w:val="22"/>
        </w:rPr>
        <w:t xml:space="preserve"> </w:t>
      </w:r>
      <w:r w:rsidRPr="4AECF8AB" w:rsidR="4AECF8AB">
        <w:rPr>
          <w:rFonts w:ascii="Calibri" w:hAnsi="Calibri" w:cs="Calibri" w:asciiTheme="minorAscii" w:hAnsiTheme="minorAscii" w:cstheme="minorAscii"/>
          <w:b w:val="0"/>
          <w:bCs w:val="0"/>
          <w:i w:val="1"/>
          <w:iCs w:val="1"/>
          <w:sz w:val="22"/>
          <w:szCs w:val="22"/>
        </w:rPr>
        <w:t xml:space="preserve">, </w:t>
      </w:r>
      <w:r w:rsidRPr="4AECF8AB" w:rsidR="4AECF8AB">
        <w:rPr>
          <w:rFonts w:ascii="Calibri" w:hAnsi="Calibri" w:cs="Calibri" w:asciiTheme="minorAscii" w:hAnsiTheme="minorAscii" w:cstheme="minorAscii"/>
          <w:sz w:val="22"/>
          <w:szCs w:val="22"/>
        </w:rPr>
        <w:t xml:space="preserve">objeto da matrícula nº </w:t>
      </w:r>
      <w:proofErr w:type="spellStart"/>
      <w:r w:rsidRPr="4AECF8AB" w:rsidR="4AECF8AB">
        <w:rPr>
          <w:rFonts w:ascii="Calibri" w:hAnsi="Calibri" w:cs="Calibri" w:asciiTheme="minorAscii" w:hAnsiTheme="minorAscii" w:cstheme="minorAscii"/>
          <w:sz w:val="22"/>
          <w:szCs w:val="22"/>
        </w:rPr>
        <w:t>numeroImovel</w:t>
      </w:r>
      <w:proofErr w:type="spellEnd"/>
      <w:r w:rsidRPr="4AECF8AB" w:rsidR="4AECF8AB">
        <w:rPr>
          <w:rFonts w:ascii="Calibri" w:hAnsi="Calibri" w:cs="Calibri" w:asciiTheme="minorAscii" w:hAnsiTheme="minorAscii" w:cstheme="minorAscii"/>
          <w:sz w:val="22"/>
          <w:szCs w:val="22"/>
        </w:rPr>
        <w:t xml:space="preserve"> (“Bem Imóvel” ou “Imóvel”), registrada perante o </w:t>
      </w:r>
      <w:proofErr w:type="spellStart"/>
      <w:r w:rsidRPr="4AECF8AB" w:rsidR="4AECF8AB">
        <w:rPr>
          <w:rFonts w:ascii="Calibri" w:hAnsi="Calibri" w:cs="Calibri" w:asciiTheme="minorAscii" w:hAnsiTheme="minorAscii" w:cstheme="minorAscii"/>
          <w:sz w:val="22"/>
          <w:szCs w:val="22"/>
        </w:rPr>
        <w:t>cartorioImovel</w:t>
      </w:r>
      <w:proofErr w:type="spellEnd"/>
      <w:r w:rsidRPr="4AECF8AB" w:rsidR="4AECF8AB">
        <w:rPr>
          <w:rFonts w:ascii="Calibri" w:hAnsi="Calibri" w:cs="Calibri" w:asciiTheme="minorAscii" w:hAnsiTheme="minorAscii" w:cstheme="minorAscii"/>
          <w:sz w:val="22"/>
          <w:szCs w:val="22"/>
        </w:rPr>
        <w:t xml:space="preserve"> Cartório de Registro de Imóveis da Comarca de </w:t>
      </w:r>
      <w:proofErr w:type="spellStart"/>
      <w:r w:rsidRPr="4AECF8AB" w:rsidR="4AECF8AB">
        <w:rPr>
          <w:rFonts w:ascii="Calibri" w:hAnsi="Calibri" w:cs="Calibri" w:asciiTheme="minorAscii" w:hAnsiTheme="minorAscii" w:cstheme="minorAscii"/>
          <w:sz w:val="22"/>
          <w:szCs w:val="22"/>
        </w:rPr>
        <w:t>cidadeImovel</w:t>
      </w:r>
      <w:proofErr w:type="spellEnd"/>
      <w:r w:rsidRPr="4AECF8AB" w:rsidR="4AECF8AB">
        <w:rPr>
          <w:rFonts w:ascii="Calibri" w:hAnsi="Calibri" w:cs="Calibri" w:asciiTheme="minorAscii" w:hAnsiTheme="minorAscii" w:cstheme="minorAscii"/>
          <w:sz w:val="22"/>
          <w:szCs w:val="22"/>
        </w:rPr>
        <w:t xml:space="preserve"> – </w:t>
      </w:r>
      <w:proofErr w:type="spellStart"/>
      <w:r w:rsidRPr="4AECF8AB" w:rsidR="4AECF8AB">
        <w:rPr>
          <w:rFonts w:ascii="Calibri" w:hAnsi="Calibri" w:cs="Calibri" w:asciiTheme="minorAscii" w:hAnsiTheme="minorAscii" w:cstheme="minorAscii"/>
          <w:sz w:val="22"/>
          <w:szCs w:val="22"/>
        </w:rPr>
        <w:t>ufImovel</w:t>
      </w:r>
      <w:proofErr w:type="spellEnd"/>
      <w:r w:rsidRPr="4AECF8AB" w:rsidR="4AECF8AB">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11C9AE69" w:rsidR="11C9AE69">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11C9AE69" w:rsidR="11C9AE69">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w:t>
      </w:r>
      <w:r w:rsidRPr="11C9AE69" w:rsidR="11C9AE69">
        <w:rPr>
          <w:rFonts w:ascii="Calibri" w:hAnsi="Calibri" w:cs="Calibri" w:asciiTheme="minorAscii" w:hAnsiTheme="minorAscii" w:cstheme="minorAscii"/>
          <w:sz w:val="22"/>
          <w:szCs w:val="22"/>
        </w:rPr>
        <w:t>proponente(s), poderá refletir em modificação no prêmio dos seguros a serem contratados para a devida formalização deste empréstimo com garantia imobiliária.</w:t>
      </w:r>
      <w:r w:rsidRPr="11C9AE69" w:rsidR="11C9AE69">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Declara ainda o </w:t>
      </w:r>
      <w:r w:rsidRPr="11C9AE69" w:rsidR="11C9AE69">
        <w:rPr>
          <w:rFonts w:ascii="Calibri" w:hAnsi="Calibri" w:cs="Calibri" w:asciiTheme="minorAscii" w:hAnsiTheme="minorAscii" w:cstheme="minorAscii"/>
          <w:sz w:val="22"/>
          <w:szCs w:val="22"/>
        </w:rPr>
        <w:t>EMITENTE e o(s) TERCEIROS(S) GARANTIDOR(ES) que</w:t>
      </w:r>
      <w:r w:rsidRPr="11C9AE69" w:rsidR="11C9AE69">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Na hipótese da cláusula acima, no caso de não </w:t>
      </w:r>
      <w:r w:rsidRPr="11C9AE69" w:rsidR="11C9AE69">
        <w:rPr>
          <w:rFonts w:ascii="Calibri" w:hAnsi="Calibri" w:cs="Calibri" w:asciiTheme="minorAscii" w:hAnsiTheme="minorAscii" w:cstheme="minorAscii"/>
          <w:sz w:val="22"/>
          <w:szCs w:val="22"/>
        </w:rPr>
        <w:t>liquidação do saldo remanescente</w:t>
      </w:r>
      <w:r w:rsidRPr="11C9AE69" w:rsidR="11C9AE69">
        <w:rPr>
          <w:rFonts w:ascii="Calibri" w:hAnsi="Calibri" w:cs="Calibri" w:asciiTheme="minorAscii" w:hAnsiTheme="minorAscii" w:cstheme="minorAscii"/>
          <w:sz w:val="22"/>
          <w:szCs w:val="22"/>
        </w:rPr>
        <w:t xml:space="preserve"> pelos DEVEDOR(ES), seus herdeiros e sucessores a qualquer título, </w:t>
      </w:r>
      <w:r w:rsidRPr="11C9AE69" w:rsidR="11C9AE69">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11C9AE69" w:rsidR="11C9AE69">
        <w:rPr>
          <w:rFonts w:ascii="Calibri" w:hAnsi="Calibri" w:cs="Calibri" w:asciiTheme="minorAscii" w:hAnsiTheme="minorAscii" w:cstheme="minorAscii"/>
          <w:sz w:val="22"/>
          <w:szCs w:val="22"/>
        </w:rPr>
        <w:t xml:space="preserve"> CREDOR </w:t>
      </w:r>
      <w:r w:rsidRPr="11C9AE69" w:rsidR="11C9AE69">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w:t>
      </w:r>
      <w:r w:rsidRPr="008F0C15">
        <w:rPr>
          <w:rFonts w:asciiTheme="minorHAnsi" w:hAnsiTheme="minorHAnsi" w:cstheme="minorHAnsi"/>
          <w:sz w:val="22"/>
          <w:szCs w:val="22"/>
        </w:rPr>
        <w:lastRenderedPageBreak/>
        <w:t>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w:t>
      </w:r>
      <w:r w:rsidRPr="008F0C15">
        <w:rPr>
          <w:rFonts w:asciiTheme="minorHAnsi" w:hAnsiTheme="minorHAnsi" w:cstheme="minorHAnsi"/>
          <w:sz w:val="22"/>
          <w:szCs w:val="22"/>
        </w:rPr>
        <w:lastRenderedPageBreak/>
        <w:t>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w:t>
      </w:r>
      <w:r w:rsidRPr="008F0C15">
        <w:rPr>
          <w:rFonts w:asciiTheme="minorHAnsi" w:hAnsiTheme="minorHAnsi" w:cstheme="minorHAnsi"/>
          <w:sz w:val="22"/>
          <w:szCs w:val="22"/>
        </w:rPr>
        <w:lastRenderedPageBreak/>
        <w:t>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w:t>
      </w:r>
      <w:r w:rsidRPr="008F0C15">
        <w:rPr>
          <w:rFonts w:asciiTheme="minorHAnsi" w:hAnsiTheme="minorHAnsi" w:cstheme="minorHAnsi"/>
          <w:sz w:val="22"/>
          <w:szCs w:val="22"/>
        </w:rPr>
        <w:lastRenderedPageBreak/>
        <w:t>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w:t>
      </w:r>
      <w:r w:rsidRPr="008F0C15" w:rsidR="0086433E">
        <w:rPr>
          <w:rFonts w:asciiTheme="minorHAnsi" w:hAnsiTheme="minorHAnsi" w:cstheme="minorHAnsi"/>
          <w:sz w:val="22"/>
          <w:szCs w:val="22"/>
        </w:rPr>
        <w:lastRenderedPageBreak/>
        <w:t>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4AB3CA15" w14:textId="6BE72559">
      <w:pPr>
        <w:pStyle w:val="Normal"/>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São Paulo, SP, </w:t>
      </w:r>
      <w:proofErr w:type="spellStart"/>
      <w:r w:rsidRPr="11C9AE69" w:rsidR="11C9AE69">
        <w:rPr>
          <w:rFonts w:ascii="Calibri" w:hAnsi="Calibri" w:cs="Calibri" w:asciiTheme="minorAscii" w:hAnsiTheme="minorAscii" w:cstheme="minorAscii"/>
          <w:sz w:val="22"/>
          <w:szCs w:val="22"/>
        </w:rPr>
        <w:t>emissaoDia</w:t>
      </w:r>
      <w:proofErr w:type="spellEnd"/>
      <w:r w:rsidRPr="11C9AE69" w:rsidR="11C9AE69">
        <w:rPr>
          <w:rFonts w:ascii="Calibri" w:hAnsi="Calibri" w:cs="Calibri" w:asciiTheme="minorAscii" w:hAnsiTheme="minorAscii" w:cstheme="minorAscii"/>
          <w:sz w:val="22"/>
          <w:szCs w:val="22"/>
        </w:rPr>
        <w:t xml:space="preserve"> de </w:t>
      </w:r>
      <w:proofErr w:type="spellStart"/>
      <w:r w:rsidRPr="11C9AE69" w:rsidR="11C9AE69">
        <w:rPr>
          <w:rFonts w:ascii="Calibri" w:hAnsi="Calibri" w:cs="Calibri" w:asciiTheme="minorAscii" w:hAnsiTheme="minorAscii" w:cstheme="minorAscii"/>
          <w:sz w:val="22"/>
          <w:szCs w:val="22"/>
        </w:rPr>
        <w:t>emissaoMes</w:t>
      </w:r>
      <w:proofErr w:type="spellEnd"/>
      <w:r w:rsidRPr="11C9AE69" w:rsidR="11C9AE69">
        <w:rPr>
          <w:rFonts w:ascii="Calibri" w:hAnsi="Calibri" w:cs="Calibri" w:asciiTheme="minorAscii" w:hAnsiTheme="minorAscii" w:cstheme="minorAscii"/>
          <w:sz w:val="22"/>
          <w:szCs w:val="22"/>
        </w:rPr>
        <w:t xml:space="preserve"> de </w:t>
      </w:r>
      <w:r w:rsidRPr="11C9AE69" w:rsidR="11C9AE69">
        <w:rPr>
          <w:rFonts w:ascii="Calibri" w:hAnsi="Calibri" w:cs="Calibri" w:asciiTheme="minorAscii" w:hAnsiTheme="minorAscii" w:cstheme="minorAscii"/>
          <w:sz w:val="22"/>
          <w:szCs w:val="22"/>
        </w:rPr>
        <w:t>emissaoAno</w:t>
      </w:r>
      <w:r w:rsidRPr="11C9AE69" w:rsidR="11C9AE69">
        <w:rPr>
          <w:rFonts w:ascii="Calibri" w:hAnsi="Calibri" w:cs="Calibri" w:asciiTheme="minorAscii" w:hAnsiTheme="minorAscii" w:cstheme="minorAscii"/>
          <w:sz w:val="22"/>
          <w:szCs w:val="22"/>
        </w:rPr>
        <w:t>.</w:t>
      </w:r>
    </w:p>
    <w:p w:rsidRPr="008F0C15" w:rsidR="002C04F3" w:rsidP="00DE405B" w:rsidRDefault="002C04F3" w14:paraId="36545FFA" w14:textId="77777777">
      <w:pPr>
        <w:spacing w:after="0" w:line="240" w:lineRule="auto"/>
        <w:ind w:right="61"/>
        <w:contextualSpacing/>
        <w:jc w:val="center"/>
        <w:rPr>
          <w:rFonts w:asciiTheme="minorHAnsi" w:hAnsiTheme="minorHAnsi" w:cstheme="minorHAnsi"/>
          <w:sz w:val="22"/>
          <w:szCs w:val="22"/>
        </w:rPr>
      </w:pP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741E0FC3" w:rsidRDefault="0086433E" w14:paraId="0E10BC2B" w14:textId="716DED61">
      <w:pPr>
        <w:spacing w:after="0" w:line="240" w:lineRule="auto"/>
        <w:ind w:right="60"/>
        <w:contextualSpacing/>
        <w:jc w:val="center"/>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sz w:val="22"/>
          <w:szCs w:val="22"/>
        </w:rPr>
        <w:t xml:space="preserve">(Segue a página de assinaturas) </w:t>
      </w:r>
    </w:p>
    <w:p w:rsidR="741E0FC3" w:rsidRDefault="741E0FC3" w14:paraId="2907D436" w14:textId="18CB6331"/>
    <w:p w:rsidR="741E0FC3" w:rsidP="741E0FC3" w:rsidRDefault="741E0FC3" w14:paraId="6B0752A9" w14:textId="5914B675">
      <w:pPr>
        <w:pStyle w:val="Normal"/>
        <w:spacing w:after="0" w:line="240" w:lineRule="auto"/>
        <w:ind w:right="60"/>
        <w:jc w:val="center"/>
        <w:rPr>
          <w:rFonts w:ascii="Calibri" w:hAnsi="Calibri" w:cs="Calibri" w:asciiTheme="minorAscii" w:hAnsiTheme="minorAscii" w:cstheme="minorAscii"/>
          <w:sz w:val="22"/>
          <w:szCs w:val="22"/>
        </w:rPr>
      </w:pP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77777777">
      <w:pPr>
        <w:spacing w:after="0" w:line="240" w:lineRule="auto"/>
        <w:ind w:right="60"/>
        <w:contextualSpacing/>
        <w:jc w:val="center"/>
        <w:rPr>
          <w:rFonts w:asciiTheme="minorHAnsi" w:hAnsiTheme="minorHAnsi" w:cstheme="minorHAnsi"/>
          <w:sz w:val="22"/>
          <w:szCs w:val="22"/>
        </w:rPr>
      </w:pPr>
    </w:p>
    <w:p w:rsidR="741E0FC3" w:rsidRDefault="741E0FC3" w14:paraId="253A9768" w14:textId="03E5DDA9">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11C9AE69" w:rsidP="11C9AE69" w:rsidRDefault="11C9AE69" w14:paraId="1D3C16BE" w14:textId="5D094881">
      <w:pPr>
        <w:pStyle w:val="Normal"/>
        <w:spacing w:after="0" w:line="240" w:lineRule="auto"/>
        <w:ind w:left="-5" w:right="41"/>
        <w:rPr>
          <w:rFonts w:ascii="Calibri" w:hAnsi="Calibri" w:cs="Calibri" w:asciiTheme="minorAscii" w:hAnsiTheme="minorAscii" w:cstheme="minorAscii"/>
          <w:i w:val="1"/>
          <w:iCs w:val="1"/>
          <w:sz w:val="22"/>
          <w:szCs w:val="22"/>
        </w:rPr>
      </w:pPr>
      <w:r w:rsidRPr="11C9AE69" w:rsidR="11C9AE69">
        <w:rPr>
          <w:rFonts w:ascii="Calibri" w:hAnsi="Calibri" w:cs="Calibri" w:asciiTheme="minorAscii" w:hAnsiTheme="minorAscii" w:cstheme="minorAscii"/>
          <w:i w:val="1"/>
          <w:iCs w:val="1"/>
          <w:sz w:val="22"/>
          <w:szCs w:val="22"/>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87" w:type="dxa"/>
        <w:tblInd w:w="0" w:type="dxa"/>
        <w:tblLook w:val="04A0" w:firstRow="1" w:lastRow="0" w:firstColumn="1" w:lastColumn="0" w:noHBand="0" w:noVBand="1"/>
      </w:tblPr>
      <w:tblGrid>
        <w:gridCol w:w="4485"/>
        <w:gridCol w:w="5002"/>
      </w:tblGrid>
      <w:tr w:rsidRPr="008F0C15" w:rsidR="0030344A" w:rsidTr="5ABDCCF0" w14:paraId="3FEF578E" w14:textId="77777777">
        <w:trPr>
          <w:trHeight w:val="1147"/>
        </w:trPr>
        <w:tc>
          <w:tcPr>
            <w:tcW w:w="4485" w:type="dxa"/>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8F0C15" w:rsidR="002C04F3" w:rsidP="5ABDCCF0" w:rsidRDefault="0086433E" w14:paraId="1EA8F20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BMP MONEY PLUS SOCIEDADE DE CRÉDITO </w:t>
            </w:r>
          </w:p>
          <w:p w:rsidRPr="008F0C15" w:rsidR="0030344A" w:rsidP="5ABDCCF0" w:rsidRDefault="0086433E" w14:paraId="31ABA4A2" w14:textId="77777777">
            <w:pPr>
              <w:spacing w:after="0" w:line="240" w:lineRule="auto"/>
              <w:ind w:left="0" w:right="0" w:firstLine="0"/>
              <w:contextualSpacing/>
              <w:rPr>
                <w:rFonts w:ascii="Calibri" w:hAnsi="Calibri" w:cs="Calibri" w:asciiTheme="minorAscii" w:hAnsiTheme="minorAscii" w:cstheme="minorAscii"/>
                <w:b w:val="1"/>
                <w:bCs w:val="1"/>
                <w:sz w:val="22"/>
                <w:szCs w:val="22"/>
              </w:rPr>
            </w:pPr>
            <w:r w:rsidRPr="5ABDCCF0" w:rsidR="5ABDCCF0">
              <w:rPr>
                <w:rFonts w:ascii="Calibri" w:hAnsi="Calibri" w:cs="Calibri" w:asciiTheme="minorAscii" w:hAnsiTheme="minorAscii" w:cstheme="minorAscii"/>
                <w:b w:val="1"/>
                <w:bCs w:val="1"/>
                <w:sz w:val="22"/>
                <w:szCs w:val="22"/>
              </w:rPr>
              <w:t xml:space="preserve">DIRETO S.A. </w:t>
            </w:r>
          </w:p>
          <w:p w:rsidRPr="008F0C15" w:rsidR="002C04F3" w:rsidP="5ABDCCF0" w:rsidRDefault="002C04F3" w14:paraId="281BE5C2" w14:textId="20D7A9C1">
            <w:pPr>
              <w:spacing w:after="0" w:line="240" w:lineRule="auto"/>
              <w:ind w:left="0" w:right="0" w:firstLine="0"/>
              <w:contextualSpacing/>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CREDOR</w:t>
            </w:r>
          </w:p>
        </w:tc>
        <w:tc>
          <w:tcPr>
            <w:tcW w:w="5002" w:type="dxa"/>
            <w:tcBorders/>
            <w:tcMar/>
          </w:tcPr>
          <w:p w:rsidRPr="008F0C15" w:rsidR="0030344A" w:rsidP="2E18C27D" w:rsidRDefault="0086433E" w14:paraId="514A0962" w14:textId="2ED07300">
            <w:pPr>
              <w:spacing w:after="0" w:line="240" w:lineRule="auto"/>
              <w:ind w:left="0" w:right="0" w:firstLine="0"/>
              <w:contextualSpacing/>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___________________________________</w:t>
            </w:r>
          </w:p>
          <w:p w:rsidRPr="002C49D0" w:rsidR="00E0299B" w:rsidP="11C9AE69" w:rsidRDefault="002C49D0" w14:paraId="09613952" w14:textId="51423496">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proofErr w:type="spellStart"/>
            <w:r w:rsidRPr="2E18C27D" w:rsidR="2E18C27D">
              <w:rPr>
                <w:rFonts w:ascii="Calibri" w:hAnsi="Calibri" w:cs="Calibri" w:asciiTheme="minorAscii" w:hAnsiTheme="minorAscii" w:cstheme="minorAscii"/>
                <w:b w:val="1"/>
                <w:bCs w:val="1"/>
                <w:sz w:val="22"/>
                <w:szCs w:val="22"/>
              </w:rPr>
              <w:t>nomeEmitente</w:t>
            </w:r>
            <w:proofErr w:type="spellEnd"/>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2E18C27D" w:rsidRDefault="002C04F3" w14:paraId="2056E080" w14:textId="759A836E">
            <w:pPr>
              <w:spacing w:after="0" w:line="240" w:lineRule="auto"/>
              <w:ind w:left="0" w:right="0" w:firstLine="0"/>
              <w:contextualSpacing/>
              <w:jc w:val="left"/>
              <w:rPr>
                <w:rFonts w:ascii="Calibri" w:hAnsi="Calibri" w:cs="Calibri" w:asciiTheme="minorAscii" w:hAnsiTheme="minorAscii" w:cstheme="minorAscii"/>
                <w:b w:val="0"/>
                <w:bCs w:val="0"/>
                <w:sz w:val="22"/>
                <w:szCs w:val="22"/>
              </w:rPr>
            </w:pPr>
            <w:r w:rsidRPr="2E18C27D" w:rsidR="2E18C27D">
              <w:rPr>
                <w:rFonts w:ascii="Calibri" w:hAnsi="Calibri" w:cs="Calibri" w:asciiTheme="minorAscii" w:hAnsiTheme="minorAscii" w:cstheme="minorAscii"/>
                <w:b w:val="0"/>
                <w:bCs w:val="0"/>
                <w:sz w:val="22"/>
                <w:szCs w:val="22"/>
              </w:rPr>
              <w:t>EMITENTE</w:t>
            </w:r>
          </w:p>
        </w:tc>
      </w:tr>
      <w:tr w:rsidRPr="008F0C15" w:rsidR="0030344A" w:rsidTr="5ABDCCF0" w14:paraId="668F46C4" w14:textId="77777777">
        <w:trPr>
          <w:trHeight w:val="733"/>
        </w:trPr>
        <w:tc>
          <w:tcPr>
            <w:tcW w:w="4485" w:type="dxa"/>
            <w:tcBorders/>
            <w:tcMar/>
            <w:vAlign w:val="bottom"/>
          </w:tcPr>
          <w:p w:rsidR="00E0299B" w:rsidP="5ABDCCF0" w:rsidRDefault="00E0299B" w14:paraId="7291F948" w14:textId="2557E2C2">
            <w:pPr>
              <w:pStyle w:val="Normal"/>
              <w:spacing w:after="0" w:afterAutospacing="off" w:line="240" w:lineRule="auto"/>
              <w:ind w:left="0" w:right="40" w:firstLine="0"/>
              <w:contextualSpacing/>
              <w:rPr>
                <w:rFonts w:ascii="Calibri" w:hAnsi="Calibri" w:cs="Calibri" w:asciiTheme="minorAscii" w:hAnsiTheme="minorAscii" w:cstheme="minorAscii"/>
                <w:sz w:val="22"/>
                <w:szCs w:val="22"/>
              </w:rPr>
            </w:pPr>
          </w:p>
          <w:p w:rsidR="5ABDCCF0" w:rsidP="5ABDCCF0" w:rsidRDefault="5ABDCCF0" w14:paraId="18FA9B09" w14:textId="1FAFD137">
            <w:pPr>
              <w:spacing w:after="165"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 xml:space="preserve">_i </w:t>
            </w:r>
          </w:p>
          <w:p w:rsidR="5ABDCCF0" w:rsidP="5ABDCCF0" w:rsidRDefault="5ABDCCF0" w14:paraId="370DA099" w14:textId="575D3033">
            <w:pPr>
              <w:pStyle w:val="Normal"/>
              <w:spacing w:after="0" w:afterAutospacing="off" w:line="240" w:lineRule="auto"/>
              <w:ind w:left="10" w:right="40" w:hanging="10"/>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PH"/>
              </w:rPr>
            </w:pPr>
          </w:p>
          <w:p w:rsidR="00E0299B" w:rsidP="5ABDCCF0" w:rsidRDefault="00E0299B" w14:paraId="771ECCED" w14:textId="2CE7017D">
            <w:pPr>
              <w:spacing w:after="0" w:afterAutospacing="off" w:line="240" w:lineRule="auto"/>
              <w:ind w:left="0" w:right="40" w:firstLine="0"/>
              <w:contextualSpacing/>
              <w:jc w:val="left"/>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nomeInterveniente</w:t>
            </w:r>
            <w:proofErr w:type="spellEnd"/>
          </w:p>
          <w:p w:rsidRPr="008F0C15" w:rsidR="00E0299B" w:rsidP="5ABDCCF0" w:rsidRDefault="00E0299B" w14:paraId="27DB1322" w14:textId="77777777">
            <w:pPr>
              <w:spacing w:after="0" w:afterAutospacing="off" w:line="240" w:lineRule="auto"/>
              <w:ind w:left="0" w:right="40" w:firstLine="0"/>
              <w:contextualSpacing/>
              <w:jc w:val="left"/>
              <w:rPr>
                <w:rFonts w:ascii="Calibri" w:hAnsi="Calibri" w:cs="Calibri" w:asciiTheme="minorAscii" w:hAnsiTheme="minorAscii" w:cstheme="minorAscii"/>
                <w:sz w:val="22"/>
                <w:szCs w:val="22"/>
              </w:rPr>
            </w:pPr>
          </w:p>
          <w:p w:rsidR="2E18C27D" w:rsidP="5ABDCCF0" w:rsidRDefault="2E18C27D" w14:paraId="31D2D26C" w14:textId="5744709D">
            <w:pPr>
              <w:spacing w:after="0" w:afterAutospacing="off" w:line="240" w:lineRule="auto"/>
              <w:ind w:left="10" w:right="40"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2E18C27D" w:rsidP="5ABDCCF0" w:rsidRDefault="2E18C27D" w14:paraId="6F51EED4" w14:textId="62A41001">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2E18C27D" w:rsidP="5ABDCCF0" w:rsidRDefault="2E18C27D" w14:paraId="455C7198" w14:textId="3B66E040">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66662819" w14:textId="37031009">
            <w:pPr>
              <w:pStyle w:val="Normal"/>
              <w:spacing w:after="0" w:afterAutospacing="off" w:line="240" w:lineRule="auto"/>
              <w:ind w:left="0" w:right="40" w:firstLine="0"/>
              <w:jc w:val="left"/>
              <w:rPr>
                <w:rFonts w:ascii="Calibri" w:hAnsi="Calibri" w:cs="Calibri" w:asciiTheme="minorAscii" w:hAnsiTheme="minorAscii" w:cstheme="minorAscii"/>
                <w:sz w:val="22"/>
                <w:szCs w:val="22"/>
              </w:rPr>
            </w:pPr>
          </w:p>
          <w:p w:rsidR="5ABDCCF0" w:rsidP="5ABDCCF0" w:rsidRDefault="5ABDCCF0" w14:paraId="1CB02FF8" w14:textId="3B1FB5BB">
            <w:pPr>
              <w:spacing w:after="0" w:afterAutospacing="off" w:line="240" w:lineRule="auto"/>
              <w:ind w:left="0" w:right="40" w:firstLine="0"/>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Testemunhas</w:t>
            </w:r>
          </w:p>
          <w:p w:rsidRPr="008F0C15" w:rsidR="0030344A" w:rsidP="5ABDCCF0" w:rsidRDefault="0086433E" w14:paraId="0746E682" w14:textId="60A5EE20">
            <w:pPr>
              <w:pStyle w:val="Normal"/>
              <w:spacing w:after="0" w:afterAutospacing="off" w:line="240" w:lineRule="auto"/>
              <w:ind w:left="0" w:right="40" w:firstLine="0"/>
              <w:contextualSpacing/>
              <w:jc w:val="left"/>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 xml:space="preserve">_____________________________________ </w:t>
            </w:r>
          </w:p>
        </w:tc>
        <w:tc>
          <w:tcPr>
            <w:tcW w:w="5002" w:type="dxa"/>
            <w:tcBorders/>
            <w:tcMar/>
            <w:vAlign w:val="bottom"/>
          </w:tcPr>
          <w:p w:rsidR="11C9AE69" w:rsidP="5ABDCCF0" w:rsidRDefault="11C9AE69" w14:paraId="01515310" w14:textId="1AC1EA28">
            <w:pPr>
              <w:spacing w:after="0" w:afterAutospacing="off" w:line="240" w:lineRule="auto"/>
              <w:ind w:left="0" w:right="40" w:firstLine="0"/>
              <w:rPr>
                <w:rFonts w:ascii="Calibri" w:hAnsi="Calibri" w:cs="Calibri" w:asciiTheme="minorAscii" w:hAnsiTheme="minorAscii" w:cstheme="minorAscii"/>
                <w:sz w:val="22"/>
                <w:szCs w:val="22"/>
              </w:rPr>
            </w:pPr>
          </w:p>
          <w:p w:rsidR="5ABDCCF0" w:rsidP="5ABDCCF0" w:rsidRDefault="5ABDCCF0" w14:paraId="2D7CAAC1" w14:textId="53CE787F">
            <w:pPr>
              <w:spacing w:after="0" w:afterAutospacing="off" w:line="240" w:lineRule="auto"/>
              <w:ind w:left="10" w:right="40" w:hanging="1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5ABDCCF0" w:rsidR="5ABDCC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PH"/>
              </w:rPr>
              <w:t>_a</w:t>
            </w:r>
          </w:p>
          <w:p w:rsidR="11C9AE69" w:rsidP="5ABDCCF0" w:rsidRDefault="11C9AE69" w14:paraId="4349B1A0" w14:textId="5B60ECB6">
            <w:pPr>
              <w:pStyle w:val="Normal"/>
              <w:spacing w:after="0" w:afterAutospacing="off" w:line="240" w:lineRule="auto"/>
              <w:ind w:left="0" w:right="40" w:firstLine="0"/>
              <w:rPr>
                <w:rFonts w:ascii="Calibri" w:hAnsi="Calibri" w:cs="Calibri" w:asciiTheme="minorAscii" w:hAnsiTheme="minorAscii" w:cstheme="minorAscii"/>
                <w:b w:val="1"/>
                <w:bCs w:val="1"/>
                <w:sz w:val="22"/>
                <w:szCs w:val="22"/>
              </w:rPr>
            </w:pPr>
            <w:proofErr w:type="spellStart"/>
            <w:r w:rsidRPr="5ABDCCF0" w:rsidR="5ABDCCF0">
              <w:rPr>
                <w:rFonts w:ascii="Calibri" w:hAnsi="Calibri" w:cs="Calibri" w:asciiTheme="minorAscii" w:hAnsiTheme="minorAscii" w:cstheme="minorAscii"/>
                <w:b w:val="1"/>
                <w:bCs w:val="1"/>
                <w:sz w:val="22"/>
                <w:szCs w:val="22"/>
              </w:rPr>
              <w:t>nomeAvalista</w:t>
            </w:r>
            <w:proofErr w:type="spellEnd"/>
            <w:r w:rsidRPr="5ABDCCF0" w:rsidR="5ABDCCF0">
              <w:rPr>
                <w:rFonts w:ascii="Calibri" w:hAnsi="Calibri" w:cs="Calibri" w:asciiTheme="minorAscii" w:hAnsiTheme="minorAscii" w:cstheme="minorAscii"/>
                <w:b w:val="1"/>
                <w:bCs w:val="1"/>
                <w:sz w:val="22"/>
                <w:szCs w:val="22"/>
              </w:rPr>
              <w:t xml:space="preserve"> </w:t>
            </w:r>
          </w:p>
          <w:p w:rsidR="11C9AE69" w:rsidP="5ABDCCF0" w:rsidRDefault="11C9AE69" w14:paraId="1DC29C4A" w14:textId="39AAA6E1">
            <w:pPr>
              <w:pStyle w:val="Normal"/>
              <w:spacing w:after="0" w:afterAutospacing="off" w:line="240" w:lineRule="auto"/>
              <w:ind w:left="0" w:right="40" w:firstLine="0"/>
              <w:rPr>
                <w:rFonts w:ascii="Calibri" w:hAnsi="Calibri" w:cs="Calibri" w:asciiTheme="minorAscii" w:hAnsiTheme="minorAscii" w:cstheme="minorAscii"/>
                <w:sz w:val="22"/>
                <w:szCs w:val="22"/>
              </w:rPr>
            </w:pPr>
          </w:p>
          <w:p w:rsidR="11C9AE69" w:rsidP="5ABDCCF0" w:rsidRDefault="11C9AE69" w14:paraId="4568B199" w14:textId="7F7016CC">
            <w:pPr>
              <w:spacing w:after="0" w:afterAutospacing="off" w:line="240" w:lineRule="auto"/>
              <w:ind w:left="0" w:right="40" w:firstLine="0"/>
              <w:rPr>
                <w:rFonts w:ascii="Calibri" w:hAnsi="Calibri" w:cs="Calibri" w:asciiTheme="minorAscii" w:hAnsiTheme="minorAscii" w:cstheme="minorAscii"/>
                <w:b w:val="0"/>
                <w:bCs w:val="0"/>
                <w:sz w:val="22"/>
                <w:szCs w:val="22"/>
              </w:rPr>
            </w:pPr>
            <w:r w:rsidRPr="5ABDCCF0" w:rsidR="5ABDCCF0">
              <w:rPr>
                <w:rFonts w:ascii="Calibri" w:hAnsi="Calibri" w:cs="Calibri" w:asciiTheme="minorAscii" w:hAnsiTheme="minorAscii" w:cstheme="minorAscii"/>
                <w:b w:val="0"/>
                <w:bCs w:val="0"/>
                <w:sz w:val="22"/>
                <w:szCs w:val="22"/>
              </w:rPr>
              <w:t>AVALISTA</w:t>
            </w:r>
          </w:p>
          <w:p w:rsidR="11C9AE69" w:rsidP="5ABDCCF0" w:rsidRDefault="11C9AE69" w14:paraId="5B265E7E" w14:textId="484A5531">
            <w:pPr>
              <w:spacing w:after="0" w:line="240" w:lineRule="auto"/>
              <w:ind w:left="0" w:right="40" w:firstLine="0"/>
              <w:rPr>
                <w:rFonts w:ascii="Calibri" w:hAnsi="Calibri" w:cs="Calibri" w:asciiTheme="minorAscii" w:hAnsiTheme="minorAscii" w:cstheme="minorAscii"/>
                <w:sz w:val="22"/>
                <w:szCs w:val="22"/>
              </w:rPr>
            </w:pPr>
          </w:p>
          <w:p w:rsidR="11C9AE69" w:rsidP="5ABDCCF0" w:rsidRDefault="11C9AE69" w14:paraId="19357B41" w14:textId="26979A26">
            <w:pPr>
              <w:spacing w:after="0" w:line="240" w:lineRule="auto"/>
              <w:ind w:left="0" w:right="40" w:firstLine="0"/>
              <w:rPr>
                <w:rFonts w:ascii="Calibri" w:hAnsi="Calibri" w:cs="Calibri" w:asciiTheme="minorAscii" w:hAnsiTheme="minorAscii" w:cstheme="minorAscii"/>
                <w:sz w:val="22"/>
                <w:szCs w:val="22"/>
              </w:rPr>
            </w:pPr>
          </w:p>
          <w:p w:rsidR="2E18C27D" w:rsidP="5ABDCCF0" w:rsidRDefault="2E18C27D" w14:paraId="47BFD626" w14:textId="4C14D8D2">
            <w:pPr>
              <w:pStyle w:val="Normal"/>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6EFE4280" w14:textId="7CD72D7D">
            <w:pPr>
              <w:spacing w:after="0" w:line="240" w:lineRule="auto"/>
              <w:ind w:left="0" w:right="40" w:firstLine="0"/>
              <w:rPr>
                <w:rFonts w:ascii="Calibri" w:hAnsi="Calibri" w:cs="Calibri" w:asciiTheme="minorAscii" w:hAnsiTheme="minorAscii" w:cstheme="minorAscii"/>
                <w:sz w:val="22"/>
                <w:szCs w:val="22"/>
              </w:rPr>
            </w:pPr>
          </w:p>
          <w:p w:rsidR="5ABDCCF0" w:rsidP="5ABDCCF0" w:rsidRDefault="5ABDCCF0" w14:paraId="3E8BD083" w14:textId="0D74E709">
            <w:pPr>
              <w:pStyle w:val="Normal"/>
              <w:spacing w:after="0" w:line="240" w:lineRule="auto"/>
              <w:ind w:left="0" w:right="40" w:firstLine="0"/>
              <w:rPr>
                <w:rFonts w:ascii="Calibri" w:hAnsi="Calibri" w:cs="Calibri" w:asciiTheme="minorAscii" w:hAnsiTheme="minorAscii" w:cstheme="minorAscii"/>
                <w:sz w:val="22"/>
                <w:szCs w:val="22"/>
              </w:rPr>
            </w:pPr>
          </w:p>
          <w:p w:rsidRPr="008F0C15" w:rsidR="0030344A" w:rsidP="5ABDCCF0" w:rsidRDefault="0086433E" w14:paraId="4605C625" w14:textId="2C6FCBA2">
            <w:pPr>
              <w:spacing w:after="0" w:line="240" w:lineRule="auto"/>
              <w:ind w:left="0" w:right="40" w:firstLine="0"/>
              <w:contextualSpacing/>
              <w:rPr>
                <w:rFonts w:ascii="Calibri" w:hAnsi="Calibri" w:cs="Calibri" w:asciiTheme="minorAscii" w:hAnsiTheme="minorAscii" w:cstheme="minorAscii"/>
                <w:sz w:val="22"/>
                <w:szCs w:val="22"/>
              </w:rPr>
            </w:pPr>
            <w:r w:rsidRPr="5ABDCCF0" w:rsidR="5ABDCCF0">
              <w:rPr>
                <w:rFonts w:ascii="Calibri" w:hAnsi="Calibri" w:cs="Calibri" w:asciiTheme="minorAscii" w:hAnsiTheme="minorAscii" w:cstheme="minorAscii"/>
                <w:sz w:val="22"/>
                <w:szCs w:val="22"/>
              </w:rPr>
              <w:t>___________________________________</w:t>
            </w:r>
          </w:p>
        </w:tc>
      </w:tr>
      <w:tr w:rsidRPr="008F0C15" w:rsidR="0030344A" w:rsidTr="5ABDCCF0" w14:paraId="2D99CA25" w14:textId="77777777">
        <w:trPr>
          <w:trHeight w:val="293"/>
        </w:trPr>
        <w:tc>
          <w:tcPr>
            <w:tcW w:w="4485" w:type="dxa"/>
            <w:tcBorders/>
            <w:tcMar/>
          </w:tcPr>
          <w:p w:rsidRPr="008F0C15" w:rsidR="0030344A" w:rsidP="2E18C27D" w:rsidRDefault="0086433E" w14:paraId="219AB86D" w14:textId="5BB57CF6">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nomeTestemunha1</w:t>
            </w:r>
          </w:p>
        </w:tc>
        <w:tc>
          <w:tcPr>
            <w:tcW w:w="5002" w:type="dxa"/>
            <w:tcBorders/>
            <w:tcMar/>
          </w:tcPr>
          <w:p w:rsidRPr="008F0C15" w:rsidR="0030344A" w:rsidP="2E18C27D" w:rsidRDefault="0086433E" w14:paraId="47A204AA" w14:textId="47189F60">
            <w:pPr>
              <w:spacing w:after="0" w:line="240" w:lineRule="auto"/>
              <w:ind w:left="1"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Nome:  nomeTestemunha2</w:t>
            </w:r>
          </w:p>
        </w:tc>
      </w:tr>
      <w:tr w:rsidRPr="008F0C15" w:rsidR="0030344A" w:rsidTr="5ABDCCF0" w14:paraId="7D5B508E" w14:textId="77777777">
        <w:trPr>
          <w:trHeight w:val="293"/>
        </w:trPr>
        <w:tc>
          <w:tcPr>
            <w:tcW w:w="4485" w:type="dxa"/>
            <w:tcBorders/>
            <w:tcMar/>
          </w:tcPr>
          <w:p w:rsidRPr="008F0C15" w:rsidR="0030344A" w:rsidP="2E18C27D" w:rsidRDefault="0086433E" w14:paraId="7FECC5DA" w14:textId="72F1BB0C">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RG:  </w:t>
            </w:r>
            <w:r>
              <w:tab/>
            </w:r>
            <w:r w:rsidRPr="2E18C27D" w:rsidR="2E18C27D">
              <w:rPr>
                <w:rFonts w:ascii="Calibri" w:hAnsi="Calibri" w:cs="Calibri" w:asciiTheme="minorAscii" w:hAnsiTheme="minorAscii" w:cstheme="minorAscii"/>
                <w:sz w:val="22"/>
                <w:szCs w:val="22"/>
              </w:rPr>
              <w:t xml:space="preserve"> rgTestemunha1</w:t>
            </w:r>
          </w:p>
        </w:tc>
        <w:tc>
          <w:tcPr>
            <w:tcW w:w="5002" w:type="dxa"/>
            <w:tcBorders/>
            <w:tcMar/>
          </w:tcPr>
          <w:p w:rsidRPr="008F0C15" w:rsidR="0030344A" w:rsidP="2E18C27D" w:rsidRDefault="0086433E" w14:paraId="396F4949" w14:textId="06658FCF">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RG:  rgTestemunha2</w:t>
            </w:r>
          </w:p>
        </w:tc>
      </w:tr>
      <w:tr w:rsidRPr="008F0C15" w:rsidR="0030344A" w:rsidTr="5ABDCCF0" w14:paraId="0C946B63" w14:textId="77777777">
        <w:trPr>
          <w:trHeight w:val="269"/>
        </w:trPr>
        <w:tc>
          <w:tcPr>
            <w:tcW w:w="4485" w:type="dxa"/>
            <w:tcBorders/>
            <w:tcMar/>
          </w:tcPr>
          <w:p w:rsidRPr="008F0C15" w:rsidR="0030344A" w:rsidP="2E18C27D" w:rsidRDefault="0086433E" w14:paraId="332E4C07" w14:textId="42D49B05">
            <w:pPr>
              <w:tabs>
                <w:tab w:val="center" w:pos="707"/>
              </w:tabs>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 xml:space="preserve">CPF:  </w:t>
            </w:r>
            <w:r>
              <w:tab/>
            </w:r>
            <w:r w:rsidRPr="2E18C27D" w:rsidR="2E18C27D">
              <w:rPr>
                <w:rFonts w:ascii="Calibri" w:hAnsi="Calibri" w:cs="Calibri" w:asciiTheme="minorAscii" w:hAnsiTheme="minorAscii" w:cstheme="minorAscii"/>
                <w:sz w:val="22"/>
                <w:szCs w:val="22"/>
              </w:rPr>
              <w:t xml:space="preserve"> cpfTestemunha1</w:t>
            </w:r>
          </w:p>
        </w:tc>
        <w:tc>
          <w:tcPr>
            <w:tcW w:w="5002" w:type="dxa"/>
            <w:tcBorders/>
            <w:tcMar/>
          </w:tcPr>
          <w:p w:rsidRPr="008F0C15" w:rsidR="0030344A" w:rsidP="2E18C27D" w:rsidRDefault="0086433E" w14:paraId="12276683" w14:textId="6D1B8679">
            <w:pPr>
              <w:spacing w:after="0" w:line="240" w:lineRule="auto"/>
              <w:ind w:left="0" w:right="0" w:firstLine="0"/>
              <w:contextualSpacing/>
              <w:jc w:val="left"/>
              <w:rPr>
                <w:rFonts w:ascii="Calibri" w:hAnsi="Calibri" w:cs="Calibri" w:asciiTheme="minorAscii" w:hAnsiTheme="minorAscii" w:cstheme="minorAscii"/>
                <w:sz w:val="22"/>
                <w:szCs w:val="22"/>
              </w:rPr>
            </w:pPr>
            <w:r w:rsidRPr="2E18C27D" w:rsidR="2E18C27D">
              <w:rPr>
                <w:rFonts w:ascii="Calibri" w:hAnsi="Calibri" w:cs="Calibri" w:asciiTheme="minorAscii" w:hAnsiTheme="minorAscii" w:cstheme="minorAscii"/>
                <w:sz w:val="22"/>
                <w:szCs w:val="22"/>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00080A68" w:rsidP="00DE405B" w:rsidRDefault="00080A68" w14:paraId="66B3BACD" w14:textId="181244AF">
      <w:pPr>
        <w:spacing w:after="0" w:line="240" w:lineRule="auto"/>
        <w:ind w:right="620"/>
        <w:contextualSpacing/>
        <w:jc w:val="center"/>
        <w:rPr>
          <w:rFonts w:asciiTheme="minorHAnsi" w:hAnsiTheme="minorHAnsi" w:cstheme="minorHAnsi"/>
          <w:sz w:val="22"/>
          <w:szCs w:val="22"/>
        </w:rPr>
      </w:pPr>
    </w:p>
    <w:p w:rsidR="00080A68" w:rsidP="00DE405B" w:rsidRDefault="00080A68" w14:paraId="0FE1AADE" w14:textId="5F64D074">
      <w:pPr>
        <w:spacing w:after="0" w:line="240" w:lineRule="auto"/>
        <w:ind w:right="620"/>
        <w:contextualSpacing/>
        <w:jc w:val="center"/>
        <w:rPr>
          <w:rFonts w:asciiTheme="minorHAnsi" w:hAnsiTheme="minorHAnsi" w:cstheme="minorHAnsi"/>
          <w:sz w:val="22"/>
          <w:szCs w:val="22"/>
        </w:rPr>
      </w:pPr>
    </w:p>
    <w:p w:rsidR="00080A68" w:rsidP="00DE405B" w:rsidRDefault="00080A68" w14:paraId="399DC8C2" w14:textId="752B936A">
      <w:pPr>
        <w:spacing w:after="0" w:line="240" w:lineRule="auto"/>
        <w:ind w:right="620"/>
        <w:contextualSpacing/>
        <w:jc w:val="center"/>
        <w:rPr>
          <w:rFonts w:asciiTheme="minorHAnsi" w:hAnsiTheme="minorHAnsi" w:cstheme="minorHAnsi"/>
          <w:sz w:val="22"/>
          <w:szCs w:val="22"/>
        </w:rPr>
      </w:pPr>
    </w:p>
    <w:p w:rsidR="00080A68" w:rsidP="00DE405B" w:rsidRDefault="00080A68" w14:paraId="23C33AA7" w14:textId="13ADD6F0">
      <w:pPr>
        <w:spacing w:after="0" w:line="240" w:lineRule="auto"/>
        <w:ind w:right="620"/>
        <w:contextualSpacing/>
        <w:jc w:val="center"/>
        <w:rPr>
          <w:rFonts w:asciiTheme="minorHAnsi" w:hAnsiTheme="minorHAnsi" w:cstheme="minorHAnsi"/>
          <w:sz w:val="22"/>
          <w:szCs w:val="22"/>
        </w:rPr>
      </w:pPr>
    </w:p>
    <w:p w:rsidR="00080A68" w:rsidP="00DE405B" w:rsidRDefault="00080A68" w14:paraId="0F1B667E" w14:textId="2937B72F">
      <w:pPr>
        <w:spacing w:after="0" w:line="240" w:lineRule="auto"/>
        <w:ind w:right="620"/>
        <w:contextualSpacing/>
        <w:jc w:val="center"/>
        <w:rPr>
          <w:rFonts w:asciiTheme="minorHAnsi" w:hAnsiTheme="minorHAnsi" w:cstheme="minorHAnsi"/>
          <w:sz w:val="22"/>
          <w:szCs w:val="22"/>
        </w:rPr>
      </w:pPr>
    </w:p>
    <w:p w:rsidR="00080A68" w:rsidP="00DE405B" w:rsidRDefault="00080A68" w14:paraId="597B3D85" w14:textId="67F4010A">
      <w:pPr>
        <w:spacing w:after="0" w:line="240" w:lineRule="auto"/>
        <w:ind w:right="620"/>
        <w:contextualSpacing/>
        <w:jc w:val="center"/>
        <w:rPr>
          <w:rFonts w:asciiTheme="minorHAnsi" w:hAnsiTheme="minorHAnsi" w:cstheme="minorHAnsi"/>
          <w:sz w:val="22"/>
          <w:szCs w:val="22"/>
        </w:rPr>
      </w:pPr>
    </w:p>
    <w:p w:rsidR="00080A68" w:rsidP="00DE405B" w:rsidRDefault="00080A68" w14:paraId="16D8C1CA" w14:textId="148F1E1B">
      <w:pPr>
        <w:spacing w:after="0" w:line="240" w:lineRule="auto"/>
        <w:ind w:right="620"/>
        <w:contextualSpacing/>
        <w:jc w:val="center"/>
        <w:rPr>
          <w:rFonts w:asciiTheme="minorHAnsi" w:hAnsiTheme="minorHAnsi" w:cstheme="minorHAnsi"/>
          <w:sz w:val="22"/>
          <w:szCs w:val="22"/>
        </w:rPr>
      </w:pPr>
    </w:p>
    <w:p w:rsidR="00080A68" w:rsidP="00DE405B" w:rsidRDefault="00080A68" w14:paraId="51829C5E" w14:textId="1AB5A295">
      <w:pPr>
        <w:spacing w:after="0" w:line="240" w:lineRule="auto"/>
        <w:ind w:right="620"/>
        <w:contextualSpacing/>
        <w:jc w:val="center"/>
        <w:rPr>
          <w:rFonts w:asciiTheme="minorHAnsi" w:hAnsiTheme="minorHAnsi" w:cstheme="minorHAnsi"/>
          <w:sz w:val="22"/>
          <w:szCs w:val="22"/>
        </w:rPr>
      </w:pPr>
    </w:p>
    <w:p w:rsidRPr="008F0C15" w:rsidR="00080A68" w:rsidP="00DE405B" w:rsidRDefault="00080A68" w14:paraId="452AFF34"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CEC" w:rsidRDefault="00381CEC" w14:paraId="6C11FBEF" w14:textId="77777777">
      <w:pPr>
        <w:spacing w:after="0" w:line="240" w:lineRule="auto"/>
      </w:pPr>
      <w:r>
        <w:separator/>
      </w:r>
    </w:p>
  </w:endnote>
  <w:endnote w:type="continuationSeparator" w:id="0">
    <w:p w:rsidR="00381CEC" w:rsidRDefault="00381CEC" w14:paraId="1FC423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CEC" w:rsidRDefault="00381CEC" w14:paraId="32D6C7EE" w14:textId="77777777">
      <w:pPr>
        <w:spacing w:after="0" w:line="240" w:lineRule="auto"/>
      </w:pPr>
      <w:r>
        <w:separator/>
      </w:r>
    </w:p>
  </w:footnote>
  <w:footnote w:type="continuationSeparator" w:id="0">
    <w:p w:rsidR="00381CEC" w:rsidRDefault="00381CEC" w14:paraId="20FDAF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412059"/>
    <w:rsid w:val="004366BF"/>
    <w:rsid w:val="004404ED"/>
    <w:rsid w:val="00476044"/>
    <w:rsid w:val="004A7F1A"/>
    <w:rsid w:val="004C183A"/>
    <w:rsid w:val="004C53EA"/>
    <w:rsid w:val="004E2D9B"/>
    <w:rsid w:val="00520CAD"/>
    <w:rsid w:val="00530CA2"/>
    <w:rsid w:val="00541D62"/>
    <w:rsid w:val="005518C7"/>
    <w:rsid w:val="00591C31"/>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048CB"/>
    <w:rsid w:val="00A27DB9"/>
    <w:rsid w:val="00A7197F"/>
    <w:rsid w:val="00A73282"/>
    <w:rsid w:val="00A81839"/>
    <w:rsid w:val="00AC609F"/>
    <w:rsid w:val="00B83304"/>
    <w:rsid w:val="00B915DC"/>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1C9AE69"/>
    <w:rsid w:val="2E18C27D"/>
    <w:rsid w:val="3B2552B0"/>
    <w:rsid w:val="4AECF8AB"/>
    <w:rsid w:val="4D1FCB4A"/>
    <w:rsid w:val="560C9094"/>
    <w:rsid w:val="5ABDCCF0"/>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1cbfb20ade68485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EMITENTE</dc:title>
  <dc:subject/>
  <dc:creator>manolo.lisboa</dc:creator>
  <keywords/>
  <lastModifiedBy>Lucas Leal</lastModifiedBy>
  <revision>11</revision>
  <lastPrinted>2021-08-25T04:25:00.0000000Z</lastPrinted>
  <dcterms:created xsi:type="dcterms:W3CDTF">2021-08-27T09:44:00.0000000Z</dcterms:created>
  <dcterms:modified xsi:type="dcterms:W3CDTF">2021-10-14T18:56:17.3891976Z</dcterms:modified>
</coreProperties>
</file>