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FA4" w:rsidRDefault="000C1708" w14:paraId="6A822D08" w14:textId="77777777">
      <w:pPr>
        <w:pStyle w:val="Ttulo1"/>
        <w:spacing w:after="698"/>
      </w:pPr>
      <w:r>
        <w:t>INSTRUMENTO PARTICULAR DE ALIENAÇÃO FIDUCIÁRIA DE</w:t>
      </w:r>
      <w:r>
        <w:rPr>
          <w:u w:val="none"/>
        </w:rPr>
        <w:t xml:space="preserve"> </w:t>
      </w:r>
      <w:r>
        <w:t>BEM(NS) IMÓVEL(EIS) EM GARANTIA E OUTRAS AVENÇAS</w:t>
      </w:r>
      <w:r>
        <w:rPr>
          <w:u w:val="none"/>
        </w:rPr>
        <w:t xml:space="preserve"> </w:t>
      </w:r>
    </w:p>
    <w:p w:rsidR="004A5FA4" w:rsidRDefault="000C1708" w14:paraId="1F066C91" w14:textId="77777777">
      <w:pPr>
        <w:spacing w:after="254"/>
        <w:ind w:left="-5" w:right="49"/>
      </w:pPr>
      <w:r>
        <w:t xml:space="preserve">Pelo presente instrumento particular firmado nos termos do artigo 38 da Lei nº 9.514/1997, com a redação que lhe foi dada pelo artigo 53 da Lei nº 11.076/2004, as Partes: </w:t>
      </w:r>
    </w:p>
    <w:p w:rsidR="004A5FA4" w:rsidRDefault="000C1708" w14:paraId="547FB64A" w14:textId="77777777">
      <w:pPr>
        <w:spacing w:after="357"/>
        <w:ind w:left="-5" w:right="49"/>
      </w:pPr>
      <w:r>
        <w:t xml:space="preserve">De um lado, na qualidade de outorgante(s) </w:t>
      </w:r>
      <w:r>
        <w:rPr>
          <w:b/>
        </w:rPr>
        <w:t>FIDUCIANTE</w:t>
      </w:r>
      <w:r>
        <w:t xml:space="preserve">(s), </w:t>
      </w:r>
    </w:p>
    <w:p w:rsidR="004A5FA4" w:rsidP="4297CA1A" w:rsidRDefault="007C7341" w14:paraId="428116E4" w14:textId="0218934D">
      <w:pPr>
        <w:numPr>
          <w:ilvl w:val="0"/>
          <w:numId w:val="1"/>
        </w:numPr>
        <w:spacing w:after="352" w:line="265" w:lineRule="auto"/>
        <w:ind w:right="2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pt-BR"/>
        </w:rPr>
      </w:pPr>
      <w:r w:rsidRPr="4297CA1A" w:rsidR="4297CA1A">
        <w:rPr>
          <w:rFonts w:ascii="Calibri" w:hAnsi="Calibri" w:eastAsia="Calibri" w:cs="Calibri"/>
          <w:b w:val="0"/>
          <w:bCs w:val="0"/>
          <w:i w:val="0"/>
          <w:iCs w:val="0"/>
          <w:caps w:val="0"/>
          <w:smallCaps w:val="0"/>
          <w:noProof w:val="0"/>
          <w:color w:val="000000" w:themeColor="text1" w:themeTint="FF" w:themeShade="FF"/>
          <w:sz w:val="24"/>
          <w:szCs w:val="24"/>
          <w:lang w:val="pt-BR"/>
        </w:rPr>
        <w:t>criaTerceiroG criaFiduciante criaAvalista</w:t>
      </w:r>
    </w:p>
    <w:p w:rsidR="004A5FA4" w:rsidRDefault="000C1708" w14:paraId="6D57F2C8" w14:textId="77777777">
      <w:pPr>
        <w:spacing w:after="355"/>
        <w:ind w:left="-5" w:right="49"/>
      </w:pPr>
      <w:r>
        <w:t xml:space="preserve">De outro lado, na qualidade de outorgada fiduciária, </w:t>
      </w:r>
    </w:p>
    <w:p w:rsidRPr="007C7341" w:rsidR="007C7341" w:rsidP="4297CA1A" w:rsidRDefault="000C1708" w14:paraId="7AE2200C" w14:textId="77777777">
      <w:pPr>
        <w:numPr>
          <w:ilvl w:val="0"/>
          <w:numId w:val="1"/>
        </w:numPr>
        <w:spacing w:after="0" w:line="340" w:lineRule="exact"/>
        <w:ind w:left="0" w:right="25" w:firstLine="0"/>
        <w:rPr>
          <w:i w:val="1"/>
          <w:iCs w:val="1"/>
          <w:color w:val="FF0000"/>
        </w:rPr>
      </w:pPr>
      <w:r w:rsidRPr="4297CA1A" w:rsidR="4297CA1A">
        <w:rPr>
          <w:b w:val="1"/>
          <w:bCs w:val="1"/>
        </w:rPr>
        <w:t xml:space="preserve">BMP MONEY PLUS SOCIEDADE DE CRÉDITO DIRETO S.A., </w:t>
      </w:r>
      <w:r w:rsidR="4297CA1A">
        <w:rPr/>
        <w:t>instituição financeira, inscrita no CNPJ/MF sob nº 34.337.707/0001-00, com sede na Av. Paulista, 1765, 1º Andar,</w:t>
      </w:r>
      <w:r w:rsidR="4297CA1A">
        <w:rPr/>
        <w:t xml:space="preserve"> </w:t>
      </w:r>
      <w:r w:rsidR="4297CA1A">
        <w:rPr/>
        <w:t>CEP 01311-200, São Paulo, SP, neste ato, representada na forma do seu Estatuto Social (“</w:t>
      </w:r>
      <w:r w:rsidRPr="4297CA1A" w:rsidR="4297CA1A">
        <w:rPr>
          <w:b w:val="1"/>
          <w:bCs w:val="1"/>
          <w:u w:val="single"/>
        </w:rPr>
        <w:t>FIDUCIÁRIA</w:t>
      </w:r>
      <w:r w:rsidR="4297CA1A">
        <w:rPr/>
        <w:t xml:space="preserve">”, e quando em conjunto com o </w:t>
      </w:r>
      <w:r w:rsidRPr="4297CA1A" w:rsidR="4297CA1A">
        <w:rPr>
          <w:b w:val="1"/>
          <w:bCs w:val="1"/>
        </w:rPr>
        <w:t>FIDUCIANTE(S),</w:t>
      </w:r>
      <w:r w:rsidR="4297CA1A">
        <w:rPr/>
        <w:t xml:space="preserve"> doravante denominadas “</w:t>
      </w:r>
      <w:r w:rsidRPr="4297CA1A" w:rsidR="4297CA1A">
        <w:rPr>
          <w:b w:val="1"/>
          <w:bCs w:val="1"/>
          <w:u w:val="single"/>
        </w:rPr>
        <w:t>PARTES</w:t>
      </w:r>
      <w:r w:rsidR="4297CA1A">
        <w:rPr/>
        <w:t>” e, isoladamente, “</w:t>
      </w:r>
      <w:r w:rsidRPr="4297CA1A" w:rsidR="4297CA1A">
        <w:rPr>
          <w:b w:val="1"/>
          <w:bCs w:val="1"/>
          <w:u w:val="single"/>
        </w:rPr>
        <w:t>PARTE</w:t>
      </w:r>
      <w:r w:rsidR="4297CA1A">
        <w:rPr/>
        <w:t>”).</w:t>
      </w:r>
    </w:p>
    <w:p w:rsidR="007C7341" w:rsidP="4297CA1A" w:rsidRDefault="007C7341" w14:paraId="7A191C15" w14:textId="2CCE6816">
      <w:pPr>
        <w:pStyle w:val="Normal"/>
        <w:spacing w:after="0" w:line="340" w:lineRule="exact"/>
        <w:ind w:left="0" w:right="25" w:firstLine="0"/>
        <w:rPr>
          <w:b w:val="1"/>
          <w:bCs w:val="1"/>
        </w:rPr>
      </w:pPr>
      <w:r w:rsidRPr="4297CA1A" w:rsidR="4297CA1A">
        <w:rPr>
          <w:rFonts w:ascii="Calibri" w:hAnsi="Calibri" w:eastAsia="Calibri" w:cs="Calibri"/>
          <w:b w:val="0"/>
          <w:bCs w:val="0"/>
          <w:i w:val="0"/>
          <w:iCs w:val="0"/>
          <w:caps w:val="0"/>
          <w:smallCaps w:val="0"/>
          <w:noProof w:val="0"/>
          <w:color w:val="000000" w:themeColor="text1" w:themeTint="FF" w:themeShade="FF"/>
          <w:sz w:val="24"/>
          <w:szCs w:val="24"/>
          <w:lang w:val="pt-BR"/>
        </w:rPr>
        <w:t xml:space="preserve">criaInterveniente </w:t>
      </w:r>
      <w:r w:rsidRPr="4297CA1A" w:rsidR="4297CA1A">
        <w:rPr>
          <w:b w:val="1"/>
          <w:bCs w:val="1"/>
        </w:rPr>
        <w:t>criaDevedor</w:t>
      </w:r>
    </w:p>
    <w:p w:rsidR="4297CA1A" w:rsidP="4297CA1A" w:rsidRDefault="4297CA1A" w14:paraId="1C584214" w14:textId="471E94E1">
      <w:pPr>
        <w:pStyle w:val="Normal"/>
        <w:spacing w:after="0" w:line="340" w:lineRule="exact"/>
        <w:ind w:left="0" w:right="25" w:firstLine="0"/>
        <w:rPr>
          <w:rFonts w:ascii="Calibri" w:hAnsi="Calibri" w:eastAsia="Calibri" w:cs="Calibri"/>
          <w:b w:val="1"/>
          <w:bCs w:val="1"/>
          <w:color w:val="000000" w:themeColor="text1" w:themeTint="FF" w:themeShade="FF"/>
        </w:rPr>
      </w:pPr>
    </w:p>
    <w:p w:rsidR="004A5FA4" w:rsidRDefault="000C1708" w14:paraId="2C2C3377" w14:textId="7CC70509">
      <w:pPr>
        <w:spacing w:after="258" w:line="269" w:lineRule="auto"/>
        <w:ind w:left="-5"/>
        <w:jc w:val="left"/>
      </w:pPr>
      <w:r>
        <w:rPr>
          <w:b/>
        </w:rPr>
        <w:t xml:space="preserve">CONSIDERANDO QUE: </w:t>
      </w:r>
    </w:p>
    <w:p w:rsidR="004A5FA4" w:rsidRDefault="000C1708" w14:paraId="36BF35B2" w14:textId="0F4C2A98">
      <w:pPr>
        <w:numPr>
          <w:ilvl w:val="1"/>
          <w:numId w:val="1"/>
        </w:numPr>
        <w:spacing w:after="366"/>
        <w:ind w:right="49" w:hanging="369"/>
        <w:rPr/>
      </w:pPr>
      <w:r w:rsidR="4297CA1A">
        <w:rPr/>
        <w:t xml:space="preserve">Em </w:t>
      </w:r>
      <w:r w:rsidRPr="4297CA1A" w:rsidR="4297CA1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pt-BR"/>
        </w:rPr>
        <w:t>dataDeEmissao</w:t>
      </w:r>
      <w:r w:rsidRPr="4297CA1A" w:rsidR="4297CA1A">
        <w:rPr>
          <w:b w:val="1"/>
          <w:bCs w:val="1"/>
          <w:sz w:val="24"/>
          <w:szCs w:val="24"/>
        </w:rPr>
        <w:t xml:space="preserve"> </w:t>
      </w:r>
      <w:r w:rsidR="4297CA1A">
        <w:rPr/>
        <w:t xml:space="preserve">o </w:t>
      </w:r>
      <w:r w:rsidRPr="4297CA1A" w:rsidR="4297CA1A">
        <w:rPr>
          <w:b w:val="1"/>
          <w:bCs w:val="1"/>
        </w:rPr>
        <w:t xml:space="preserve">FIDUCIANTE </w:t>
      </w:r>
      <w:r w:rsidRPr="4297CA1A" w:rsidR="4297CA1A">
        <w:rPr>
          <w:rFonts w:ascii="Calibri" w:hAnsi="Calibri" w:eastAsia="Calibri" w:cs="Calibri"/>
          <w:b w:val="1"/>
          <w:bCs w:val="1"/>
          <w:i w:val="0"/>
          <w:iCs w:val="0"/>
          <w:caps w:val="0"/>
          <w:smallCaps w:val="0"/>
          <w:noProof w:val="0"/>
          <w:color w:val="000000" w:themeColor="text1" w:themeTint="FF" w:themeShade="FF"/>
          <w:sz w:val="24"/>
          <w:szCs w:val="24"/>
          <w:lang w:val="pt-BR"/>
        </w:rPr>
        <w:t>nomeEmitente</w:t>
      </w:r>
      <w:r w:rsidRPr="4297CA1A" w:rsidR="4297CA1A">
        <w:rPr>
          <w:b w:val="1"/>
          <w:bCs w:val="1"/>
          <w:color w:val="FF0000"/>
          <w:sz w:val="24"/>
          <w:szCs w:val="24"/>
          <w:highlight w:val="yellow"/>
        </w:rPr>
        <w:t xml:space="preserve"> [OU O DEVEDOR]</w:t>
      </w:r>
      <w:r w:rsidRPr="4297CA1A" w:rsidR="4297CA1A">
        <w:rPr>
          <w:b w:val="1"/>
          <w:bCs w:val="1"/>
        </w:rPr>
        <w:t xml:space="preserve"> </w:t>
      </w:r>
      <w:r w:rsidRPr="4297CA1A" w:rsidR="4297CA1A">
        <w:rPr>
          <w:rFonts w:eastAsia="Times New Roman" w:cs="Arial"/>
          <w:b w:val="1"/>
          <w:bCs w:val="1"/>
          <w:color w:val="FF0000"/>
          <w:lang w:bidi="ar-SA"/>
        </w:rPr>
        <w:t>[ESSE ITEM É PARA IDENTIFICAR QUEM EMITIU A CCB. SE O EMITENTE DA CCB FOR O DONO DO BEM, IDENTIFICADO COMO “FIDUCIANTE FULANO DE TAL”. CASO ELE NÃO SEJA DONO DO BEM OPTAR PELO TERMO “DEVEDOR”</w:t>
      </w:r>
      <w:r w:rsidRPr="4297CA1A" w:rsidR="4297CA1A">
        <w:rPr>
          <w:rFonts w:eastAsia="Times New Roman" w:cs="Arial"/>
          <w:b w:val="1"/>
          <w:bCs w:val="1"/>
          <w:color w:val="FF0000"/>
          <w:lang w:bidi="ar-SA"/>
        </w:rPr>
        <w:t>]</w:t>
      </w:r>
      <w:r w:rsidRPr="4297CA1A" w:rsidR="4297CA1A">
        <w:rPr>
          <w:b w:val="1"/>
          <w:bCs w:val="1"/>
        </w:rPr>
        <w:t xml:space="preserve"> </w:t>
      </w:r>
      <w:r w:rsidR="4297CA1A">
        <w:rPr/>
        <w:t xml:space="preserve">emitiu a(s) Cédula(s) de Crédito Bancário nº </w:t>
      </w:r>
      <w:r w:rsidRPr="4297CA1A" w:rsidR="4297CA1A">
        <w:rPr>
          <w:b w:val="1"/>
          <w:bCs w:val="1"/>
          <w:color w:val="auto"/>
          <w:highlight w:val="yellow"/>
        </w:rPr>
        <w:t>XXXXXX</w:t>
      </w:r>
      <w:r w:rsidRPr="4297CA1A" w:rsidR="4297CA1A">
        <w:rPr>
          <w:b w:val="1"/>
          <w:bCs w:val="1"/>
          <w:color w:val="auto"/>
        </w:rPr>
        <w:t xml:space="preserve"> </w:t>
      </w:r>
      <w:r w:rsidR="4297CA1A">
        <w:rPr/>
        <w:t xml:space="preserve">em favor da </w:t>
      </w:r>
      <w:r w:rsidRPr="4297CA1A" w:rsidR="4297CA1A">
        <w:rPr>
          <w:b w:val="1"/>
          <w:bCs w:val="1"/>
        </w:rPr>
        <w:t>FIDUCIÁRIA</w:t>
      </w:r>
      <w:r w:rsidR="4297CA1A">
        <w:rPr/>
        <w:t>, com as características previstas na Cláusula 3ª abaixo (“CCB(s)”), passando a ser devedora da totalidade do valor principal, juros remuneratórios e encargos, presentes e futuros, principais e acessórios decorrentes do referido título (“Obrigações Garantidas”);</w:t>
      </w:r>
    </w:p>
    <w:p w:rsidR="004A5FA4" w:rsidP="5840DD94" w:rsidRDefault="000C1708" w14:paraId="4DFB4D10" w14:textId="56FC6C3E">
      <w:pPr>
        <w:numPr>
          <w:ilvl w:val="1"/>
          <w:numId w:val="1"/>
        </w:numPr>
        <w:spacing w:after="321"/>
        <w:ind w:right="49" w:hanging="369"/>
        <w:rPr/>
      </w:pPr>
      <w:r w:rsidR="4297CA1A">
        <w:rPr/>
        <w:t xml:space="preserve">As obrigações, pecuniárias ou não, previstas na(s) CCB(s) são garantidas pela alienação fiduciária de Imóvel(eis) descrito abaixo bem como registrado(s) perante o </w:t>
      </w:r>
      <w:r w:rsidRPr="4297CA1A" w:rsidR="4297CA1A">
        <w:rPr>
          <w:rFonts w:ascii="Calibri" w:hAnsi="Calibri" w:eastAsia="Calibri" w:cs="Calibri"/>
          <w:b w:val="0"/>
          <w:bCs w:val="0"/>
          <w:i w:val="0"/>
          <w:iCs w:val="0"/>
          <w:caps w:val="0"/>
          <w:smallCaps w:val="0"/>
          <w:noProof w:val="0"/>
          <w:color w:val="000000" w:themeColor="text1" w:themeTint="FF" w:themeShade="FF"/>
          <w:sz w:val="24"/>
          <w:szCs w:val="24"/>
          <w:lang w:val="pt-BR"/>
        </w:rPr>
        <w:t>cartorioImovel</w:t>
      </w:r>
      <w:r w:rsidR="4297CA1A">
        <w:rPr/>
        <w:t>º</w:t>
      </w:r>
      <w:r w:rsidR="4297CA1A">
        <w:rPr/>
        <w:t xml:space="preserve"> Cartório de Registro de Imóveis da Comarca de </w:t>
      </w:r>
      <w:r w:rsidR="4297CA1A">
        <w:rPr/>
        <w:t>cidadeImovel</w:t>
      </w:r>
      <w:r w:rsidR="4297CA1A">
        <w:rPr/>
        <w:t xml:space="preserve"> – </w:t>
      </w:r>
      <w:r w:rsidR="4297CA1A">
        <w:rPr/>
        <w:t>ufImovel</w:t>
      </w:r>
      <w:r w:rsidR="4297CA1A">
        <w:rPr/>
        <w:t xml:space="preserve"> </w:t>
      </w:r>
      <w:r w:rsidR="4297CA1A">
        <w:rPr/>
        <w:t>“RGI”</w:t>
      </w:r>
      <w:r w:rsidRPr="4297CA1A" w:rsidR="4297CA1A">
        <w:rPr>
          <w:b w:val="1"/>
          <w:bCs w:val="1"/>
        </w:rPr>
        <w:t xml:space="preserve">, </w:t>
      </w:r>
      <w:r w:rsidR="4297CA1A">
        <w:rPr/>
        <w:t xml:space="preserve">de propriedade do(s) </w:t>
      </w:r>
      <w:r w:rsidRPr="4297CA1A" w:rsidR="4297CA1A">
        <w:rPr>
          <w:b w:val="1"/>
          <w:bCs w:val="1"/>
        </w:rPr>
        <w:t>FIDUCIANTE(S)</w:t>
      </w:r>
      <w:r w:rsidR="4297CA1A">
        <w:rPr/>
        <w:t xml:space="preserve">. </w:t>
      </w:r>
    </w:p>
    <w:p w:rsidR="004A5FA4" w:rsidP="5840DD94" w:rsidRDefault="000C1708" w14:paraId="06EF398F" w14:textId="3C0E30AA">
      <w:pPr>
        <w:numPr>
          <w:ilvl w:val="1"/>
          <w:numId w:val="1"/>
        </w:numPr>
        <w:spacing w:after="321"/>
        <w:ind w:right="49" w:hanging="369"/>
        <w:rPr/>
      </w:pPr>
      <w:r w:rsidR="4297CA1A">
        <w:rPr/>
        <w:t>Nos termos da(s) CCB(s), o protocolo da garantia de Alienação Fiduciária junto ao RGI é condição precedente ao seu desembolso devendo o registro ser concluído no prazo de até 30(trinta) dias contados da emissão da CCB sob pena de vencimento antecipado do referido título;</w:t>
      </w:r>
    </w:p>
    <w:p w:rsidR="004A5FA4" w:rsidRDefault="000C1708" w14:paraId="227FC8F1" w14:textId="77777777">
      <w:pPr>
        <w:numPr>
          <w:ilvl w:val="1"/>
          <w:numId w:val="1"/>
        </w:numPr>
        <w:spacing w:after="366"/>
        <w:ind w:right="49" w:hanging="369"/>
        <w:rPr/>
      </w:pPr>
      <w:r w:rsidR="4297CA1A">
        <w:rPr/>
        <w:t>A presente garantia de Alienação Fiduciária é celebrada sem prejuízo das outras garantias constituídas ou que venham a ser constituídas em favor da(s) CCB(s);</w:t>
      </w:r>
    </w:p>
    <w:p w:rsidR="004A5FA4" w:rsidRDefault="000C1708" w14:paraId="1B4C7C8D" w14:textId="77777777">
      <w:pPr>
        <w:numPr>
          <w:ilvl w:val="1"/>
          <w:numId w:val="1"/>
        </w:numPr>
        <w:spacing w:after="353"/>
        <w:ind w:right="49" w:hanging="369"/>
        <w:rPr/>
      </w:pPr>
      <w:r w:rsidR="4297CA1A">
        <w:rPr/>
        <w:t>As Partes dispuseram de tempo e condições adequadas para a avaliação e discussão de todas as cláusulas desta Alienação Fiduciária (abaixo definido), cuja celebração, execução e extinção são pautadas pelos princípios da igualdade, probidade, lealdade e boa-fé.</w:t>
      </w:r>
    </w:p>
    <w:p w:rsidR="004A5FA4" w:rsidRDefault="000C1708" w14:paraId="6052ED23" w14:textId="77777777">
      <w:pPr>
        <w:spacing w:after="350"/>
        <w:ind w:left="-5" w:right="49"/>
      </w:pPr>
      <w:r>
        <w:t xml:space="preserve">Resolvem, na melhor forma de direito, celebrar o presente </w:t>
      </w:r>
      <w:r>
        <w:rPr>
          <w:i/>
        </w:rPr>
        <w:t>Instrumento Particular de Alienação Fiduciária de Bens Imóveis em Garantia e Outras Avenças</w:t>
      </w:r>
      <w:r>
        <w:t xml:space="preserve"> (“</w:t>
      </w:r>
      <w:r>
        <w:rPr>
          <w:u w:val="single" w:color="000000"/>
        </w:rPr>
        <w:t>Contrato de</w:t>
      </w:r>
      <w:r>
        <w:t xml:space="preserve"> </w:t>
      </w:r>
      <w:r>
        <w:rPr>
          <w:u w:val="single" w:color="000000"/>
        </w:rPr>
        <w:t>Alienação</w:t>
      </w:r>
      <w:r>
        <w:t xml:space="preserve"> </w:t>
      </w:r>
      <w:r>
        <w:rPr>
          <w:u w:val="single" w:color="000000"/>
        </w:rPr>
        <w:t>Fiduciária</w:t>
      </w:r>
      <w:r>
        <w:t xml:space="preserve">”), que se regerá pelas cláusulas a seguir redigidas e demais disposições, contratuais e legais, aplicáveis. </w:t>
      </w:r>
    </w:p>
    <w:p w:rsidR="004A5FA4" w:rsidRDefault="000C1708" w14:paraId="68602F3B" w14:textId="77777777">
      <w:pPr>
        <w:pStyle w:val="Ttulo2"/>
        <w:spacing w:after="310"/>
        <w:ind w:left="-5"/>
      </w:pPr>
      <w:r>
        <w:t xml:space="preserve">CLÁUSULA PRIMEIRA – DO OBJETO </w:t>
      </w:r>
    </w:p>
    <w:p w:rsidR="004A5FA4" w:rsidP="4297CA1A" w:rsidRDefault="000C1708" w14:paraId="4D00CA44" w14:textId="78733232">
      <w:pPr>
        <w:pStyle w:val="PargrafodaLista"/>
        <w:numPr>
          <w:ilvl w:val="1"/>
          <w:numId w:val="16"/>
        </w:numPr>
        <w:spacing w:after="0" w:line="266" w:lineRule="auto"/>
        <w:ind w:left="0" w:firstLine="0"/>
        <w:rPr>
          <w:rFonts w:ascii="Calibri" w:hAnsi="Calibri" w:eastAsia="Calibri" w:cs="Calibri" w:asciiTheme="minorAscii" w:hAnsiTheme="minorAscii" w:eastAsiaTheme="minorAscii" w:cstheme="minorAscii"/>
          <w:color w:val="000000" w:themeColor="text1" w:themeTint="FF" w:themeShade="FF"/>
          <w:sz w:val="24"/>
          <w:szCs w:val="24"/>
        </w:rPr>
      </w:pPr>
      <w:r w:rsidR="4297CA1A">
        <w:rPr/>
        <w:t xml:space="preserve">Em garantia do cumprimento das Obrigações Garantidas, nesta data representadas pela(s) CCB nº </w:t>
      </w:r>
      <w:r w:rsidRPr="4297CA1A" w:rsidR="4297CA1A">
        <w:rPr>
          <w:b w:val="1"/>
          <w:bCs w:val="1"/>
          <w:highlight w:val="yellow"/>
        </w:rPr>
        <w:t>XXXXXX</w:t>
      </w:r>
      <w:r w:rsidRPr="4297CA1A" w:rsidR="4297CA1A">
        <w:rPr>
          <w:b w:val="1"/>
          <w:bCs w:val="1"/>
        </w:rPr>
        <w:t xml:space="preserve"> </w:t>
      </w:r>
      <w:r w:rsidR="4297CA1A">
        <w:rPr/>
        <w:t xml:space="preserve">melhor descritas na clausula 2ª abaixo, o(s) </w:t>
      </w:r>
      <w:r w:rsidRPr="4297CA1A" w:rsidR="4297CA1A">
        <w:rPr>
          <w:b w:val="1"/>
          <w:bCs w:val="1"/>
        </w:rPr>
        <w:t>FIDUCIANTE(S)</w:t>
      </w:r>
      <w:r w:rsidR="4297CA1A">
        <w:rPr/>
        <w:t xml:space="preserve"> aliena(m) fiduciariamente, em favor da </w:t>
      </w:r>
      <w:r w:rsidRPr="4297CA1A" w:rsidR="4297CA1A">
        <w:rPr>
          <w:b w:val="1"/>
          <w:bCs w:val="1"/>
        </w:rPr>
        <w:t>FIDUCIÁRIA,</w:t>
      </w:r>
      <w:r w:rsidR="4297CA1A">
        <w:rPr/>
        <w:t xml:space="preserve"> o(s) Imóvel(eis) de sua titularidade e de seguinte descrição: </w:t>
      </w:r>
      <w:proofErr w:type="spellStart"/>
      <w:r w:rsidRPr="4297CA1A" w:rsidR="4297CA1A">
        <w:rPr>
          <w:b w:val="1"/>
          <w:bCs w:val="1"/>
          <w:i w:val="1"/>
          <w:iCs w:val="1"/>
          <w:caps w:val="0"/>
          <w:smallCaps w:val="0"/>
          <w:strike w:val="0"/>
          <w:dstrike w:val="0"/>
          <w:noProof w:val="0"/>
          <w:color w:val="000000" w:themeColor="text1" w:themeTint="FF" w:themeShade="FF"/>
          <w:sz w:val="24"/>
          <w:szCs w:val="24"/>
          <w:u w:val="none"/>
          <w:lang w:val="pt-BR"/>
        </w:rPr>
        <w:t>ImagemImovel</w:t>
      </w:r>
      <w:proofErr w:type="spellEnd"/>
      <w:r w:rsidRPr="4297CA1A" w:rsidR="4297CA1A">
        <w:rPr>
          <w:sz w:val="24"/>
          <w:szCs w:val="24"/>
        </w:rPr>
        <w:t xml:space="preserve"> </w:t>
      </w:r>
      <w:r w:rsidR="4297CA1A">
        <w:rPr/>
        <w:t xml:space="preserve">, </w:t>
      </w:r>
      <w:r w:rsidRPr="4297CA1A" w:rsidR="4297CA1A">
        <w:rPr>
          <w:i w:val="1"/>
          <w:iCs w:val="1"/>
        </w:rPr>
        <w:t xml:space="preserve">“RGI” </w:t>
      </w:r>
      <w:r w:rsidR="4297CA1A">
        <w:rPr/>
        <w:t>(“Bem(</w:t>
      </w:r>
      <w:proofErr w:type="spellStart"/>
      <w:r w:rsidR="4297CA1A">
        <w:rPr/>
        <w:t>ns</w:t>
      </w:r>
      <w:proofErr w:type="spellEnd"/>
      <w:r w:rsidR="4297CA1A">
        <w:rPr/>
        <w:t xml:space="preserve">) Imóvel(eis) ou Imóvel(eis)”) bem conforme identificado no </w:t>
      </w:r>
      <w:r w:rsidRPr="4297CA1A" w:rsidR="4297CA1A">
        <w:rPr>
          <w:b w:val="1"/>
          <w:bCs w:val="1"/>
        </w:rPr>
        <w:t>Anexo I</w:t>
      </w:r>
      <w:r w:rsidR="4297CA1A">
        <w:rPr/>
        <w:t xml:space="preserve"> ao presente (“</w:t>
      </w:r>
      <w:r w:rsidRPr="4297CA1A" w:rsidR="4297CA1A">
        <w:rPr>
          <w:u w:val="single"/>
        </w:rPr>
        <w:t>Alienação Fiduciária</w:t>
      </w:r>
      <w:r w:rsidR="4297CA1A">
        <w:rPr/>
        <w:t xml:space="preserve">”).  </w:t>
      </w:r>
    </w:p>
    <w:p w:rsidR="009E48C0" w:rsidP="009E48C0" w:rsidRDefault="009E48C0" w14:paraId="75E96475" w14:textId="77777777">
      <w:pPr>
        <w:pStyle w:val="PargrafodaLista"/>
        <w:spacing w:after="0" w:line="266" w:lineRule="auto"/>
        <w:ind w:left="420" w:firstLine="0"/>
      </w:pPr>
    </w:p>
    <w:p w:rsidRPr="009E48C0" w:rsidR="00A24D45" w:rsidP="00A24D45" w:rsidRDefault="000C1708" w14:paraId="1DE5F0F9" w14:textId="5D6B3931">
      <w:pPr>
        <w:ind w:left="-5" w:right="49"/>
      </w:pPr>
      <w:bookmarkStart w:name="_GoBack" w:id="5"/>
      <w:bookmarkEnd w:id="5"/>
      <w:r>
        <w:rPr>
          <w:b/>
        </w:rPr>
        <w:t>1.2</w:t>
      </w:r>
      <w:r>
        <w:t xml:space="preserve"> </w:t>
      </w:r>
      <w:r w:rsidRPr="009E48C0" w:rsidR="00A24D45">
        <w:t>Se solteiro(a), viúvo(a), divorciado(a) ou separado(a) judicialmente, declara, sob responsabilidade civil e criminal, que o imóvel aqui objetivado não foi adquirido na constância de união estável prevista na Lei nº 9.278, de 10/05/96 e no Código Civil, razão pela qual é seu único e exclusivo proprietário</w:t>
      </w:r>
      <w:r w:rsidR="009E48C0">
        <w:t>.</w:t>
      </w:r>
    </w:p>
    <w:p w:rsidR="00521F0E" w:rsidP="00A24D45" w:rsidRDefault="00521F0E" w14:paraId="4B5ADFD5" w14:textId="798D38AE">
      <w:pPr>
        <w:ind w:left="-5" w:right="49"/>
      </w:pPr>
      <w:r w:rsidRPr="009E48C0">
        <w:rPr>
          <w:b/>
        </w:rPr>
        <w:t xml:space="preserve">1.3 </w:t>
      </w:r>
      <w:r w:rsidRPr="00674495" w:rsidR="00C74052">
        <w:rPr>
          <w:bCs/>
        </w:rPr>
        <w:t>O</w:t>
      </w:r>
      <w:r w:rsidRPr="009E48C0">
        <w:t>(</w:t>
      </w:r>
      <w:r w:rsidRPr="009E48C0" w:rsidR="00C74052">
        <w:t xml:space="preserve">s) FIDUCIANTE(S), </w:t>
      </w:r>
      <w:r w:rsidRPr="009E48C0">
        <w:t>declara(m), sob as penas da lei, que não está(</w:t>
      </w:r>
      <w:proofErr w:type="spellStart"/>
      <w:r w:rsidRPr="009E48C0">
        <w:t>ão</w:t>
      </w:r>
      <w:proofErr w:type="spellEnd"/>
      <w:r w:rsidRPr="009E48C0">
        <w:t>) vinculado(s) como empregador(es)</w:t>
      </w:r>
      <w:r w:rsidR="009E48C0">
        <w:t xml:space="preserve"> </w:t>
      </w:r>
      <w:r w:rsidRPr="009E48C0">
        <w:t xml:space="preserve">ao INSS - Instituto Nacional do Seguro Social, bem como não ser(em) </w:t>
      </w:r>
      <w:r w:rsidRPr="009E48C0">
        <w:lastRenderedPageBreak/>
        <w:t>produtor(es) rural(</w:t>
      </w:r>
      <w:proofErr w:type="spellStart"/>
      <w:r w:rsidRPr="009E48C0">
        <w:t>is</w:t>
      </w:r>
      <w:proofErr w:type="spellEnd"/>
      <w:r w:rsidRPr="009E48C0">
        <w:t>), não estando, assim, incurso(s) nas restrições da legislação pertinente</w:t>
      </w:r>
      <w:r w:rsidRPr="009E48C0" w:rsidR="00AF2709">
        <w:t>, dispensando a apresentação de Certidão Negativa de Débitos – CND</w:t>
      </w:r>
      <w:r w:rsidRPr="009E48C0">
        <w:t>. Todavia, na hipótese de ser(em) contribuinte(s) desse órgão, declara(m) ciente(s) e responsável(eis) pela apresentação da CND-INSS ao Cartório de Registro de Imóveis.</w:t>
      </w:r>
    </w:p>
    <w:p w:rsidR="004A5FA4" w:rsidRDefault="00521F0E" w14:paraId="325C78C2" w14:textId="554DF481">
      <w:pPr>
        <w:ind w:left="-5" w:right="49"/>
      </w:pPr>
      <w:r>
        <w:rPr>
          <w:b/>
        </w:rPr>
        <w:t>1.4</w:t>
      </w:r>
      <w:r w:rsidRPr="00A24D45" w:rsidR="00A24D45">
        <w:rPr>
          <w:b/>
        </w:rPr>
        <w:t xml:space="preserve"> </w:t>
      </w:r>
      <w:r w:rsidR="000C1708">
        <w:t xml:space="preserve">A transferência da propriedade fiduciária do(s) Imóvel(eis), pelo(s) </w:t>
      </w:r>
      <w:r w:rsidR="000C1708">
        <w:rPr>
          <w:b/>
        </w:rPr>
        <w:t>FIDUCIANTE(S)</w:t>
      </w:r>
      <w:r w:rsidR="000C1708">
        <w:t xml:space="preserve"> à </w:t>
      </w:r>
      <w:r w:rsidR="000C1708">
        <w:rPr>
          <w:b/>
        </w:rPr>
        <w:t>FIDUCIÁRIA</w:t>
      </w:r>
      <w:r w:rsidR="000C1708">
        <w:t xml:space="preserve"> se opera com o registro desta Alienação Fiduciária no competente Cartório de Registro de Imóveis indicado na descrição acima e subsistirá, durante seu prazo de vigência, até o cumprimento válido e eficaz da totalidade das Obrigações Garantidas. </w:t>
      </w:r>
    </w:p>
    <w:p w:rsidRPr="00C00CEC" w:rsidR="00C00CEC" w:rsidRDefault="004338D3" w14:paraId="3BD8F4F7" w14:textId="10079380">
      <w:pPr>
        <w:ind w:left="-5" w:right="49"/>
      </w:pPr>
      <w:r w:rsidRPr="009E48C0">
        <w:rPr>
          <w:b/>
        </w:rPr>
        <w:t xml:space="preserve">1.5  </w:t>
      </w:r>
      <w:r w:rsidRPr="009E48C0" w:rsidR="00C00CEC">
        <w:t>Obriga(m)-se o(s) FIDUCIANTE(S), seus herdeiros e sucessores a qualquer título das Partes a providenciar o registro do presente instrumento, com a constituição da Alienação Fiduciária aqui prevista, e averbação da CCB na matrícula do Imóvel objeto da garantia, no prazo de 30 (trinta) dias a contar de sua assinatura, sob pena deste CONTRATO ser considerado automaticamente resolvido, independentemente de qualquer notificação prévia ou outra formalidade, hipótese em que não serão devidas quaisquer indenizações ao(s) EMITENTE(S). Nesta hipótese, o(s) EMITENTE(S) deverá(</w:t>
      </w:r>
      <w:proofErr w:type="spellStart"/>
      <w:r w:rsidRPr="009E48C0" w:rsidR="00C00CEC">
        <w:t>ão</w:t>
      </w:r>
      <w:proofErr w:type="spellEnd"/>
      <w:r w:rsidRPr="009E48C0" w:rsidR="00C00CEC">
        <w:t xml:space="preserve">) ressarcir o CREDOR das despesas </w:t>
      </w:r>
      <w:r w:rsidRPr="009E48C0">
        <w:t xml:space="preserve">de custo de emissão da CCB e outras despesas decorrentes desta </w:t>
      </w:r>
      <w:r w:rsidR="009E48C0">
        <w:t xml:space="preserve">no prazo </w:t>
      </w:r>
      <w:r w:rsidRPr="009E48C0" w:rsidR="00C00CEC">
        <w:t xml:space="preserve">máximo </w:t>
      </w:r>
      <w:r w:rsidR="009E48C0">
        <w:t xml:space="preserve">de </w:t>
      </w:r>
      <w:r w:rsidRPr="009E48C0" w:rsidR="00C00CEC">
        <w:t>48 (quarenta e oito) horas contadas da data em que for(em) notificado(s) para tanto, sob pena de sofrer(em) execução específica.</w:t>
      </w:r>
    </w:p>
    <w:p w:rsidR="004A5FA4" w:rsidRDefault="00A24D45" w14:paraId="20916D17" w14:textId="4B06CC87">
      <w:pPr>
        <w:spacing w:after="350"/>
        <w:ind w:left="-5" w:right="49"/>
      </w:pPr>
      <w:r>
        <w:rPr>
          <w:b/>
        </w:rPr>
        <w:t>1.</w:t>
      </w:r>
      <w:r w:rsidR="00C00CEC">
        <w:rPr>
          <w:b/>
        </w:rPr>
        <w:t>6</w:t>
      </w:r>
      <w:r w:rsidR="004338D3">
        <w:rPr>
          <w:b/>
        </w:rPr>
        <w:t xml:space="preserve">  </w:t>
      </w:r>
      <w:r w:rsidR="000C1708">
        <w:t>Em ocorrendo a cessão, endosso ou qualquer outra forma de transferência da(s) CCB(s) e/ou dos créditos dela oriundos à terceiros(“</w:t>
      </w:r>
      <w:r w:rsidR="000C1708">
        <w:rPr>
          <w:u w:val="single" w:color="000000"/>
        </w:rPr>
        <w:t>Sucessores</w:t>
      </w:r>
      <w:r w:rsidR="000C1708">
        <w:t xml:space="preserve">”), referidos Sucessores passarão a ser os legítimos titulares e beneficiários da presente Alienação Fiduciária, de forma que toda menção à </w:t>
      </w:r>
      <w:r w:rsidR="000C1708">
        <w:rPr>
          <w:b/>
        </w:rPr>
        <w:t>FIDUCIÁRIA</w:t>
      </w:r>
      <w:r w:rsidR="000C1708">
        <w:t xml:space="preserve"> deverá ser interpretada como referindo-se aos Sucessores (efetivos titulares dos créditos, conforme constante do SNA da CETIP) e sendo certo, ainda, que todas as disposições do presente contrato serão mantidas. </w:t>
      </w:r>
    </w:p>
    <w:p w:rsidR="004A5FA4" w:rsidRDefault="000C1708" w14:paraId="0612D131" w14:textId="77777777">
      <w:pPr>
        <w:pStyle w:val="Ttulo2"/>
        <w:spacing w:after="353"/>
        <w:ind w:left="-5"/>
      </w:pPr>
      <w:r>
        <w:t xml:space="preserve">CLÁUSULA SEGUNDA – DOS REQUISITOS DO ARTIGO 24º DA LEI 9514/1997 </w:t>
      </w:r>
    </w:p>
    <w:p w:rsidR="004A5FA4" w:rsidRDefault="000C1708" w14:paraId="1AF0035E" w14:textId="77777777">
      <w:pPr>
        <w:spacing w:after="323"/>
        <w:ind w:left="-5" w:right="49"/>
      </w:pPr>
      <w:r>
        <w:rPr>
          <w:b/>
        </w:rPr>
        <w:t>2.1</w:t>
      </w:r>
      <w:r>
        <w:t xml:space="preserve"> As Partes declaram, para os fins do artigo 24 da Lei nº 9.514/1997, que as Obrigações Garantidas apresentam as exatas características principais indicadas na abaixo:</w:t>
      </w:r>
      <w:r>
        <w:rPr>
          <w:color w:val="FF0000"/>
        </w:rPr>
        <w:t xml:space="preserve"> </w:t>
      </w:r>
    </w:p>
    <w:p w:rsidR="004A5FA4" w:rsidRDefault="000C1708" w14:paraId="04BDFA54" w14:textId="77777777" w14:noSpellErr="1">
      <w:pPr>
        <w:numPr>
          <w:ilvl w:val="0"/>
          <w:numId w:val="2"/>
        </w:numPr>
        <w:spacing w:after="5" w:line="250" w:lineRule="auto"/>
        <w:ind w:hanging="720"/>
        <w:rPr/>
      </w:pPr>
      <w:r w:rsidRPr="5840DD94" w:rsidR="5840DD94">
        <w:rPr>
          <w:b w:val="1"/>
          <w:bCs w:val="1"/>
          <w:i w:val="1"/>
          <w:iCs w:val="1"/>
          <w:u w:val="single"/>
        </w:rPr>
        <w:t>Obrigação Garantida</w:t>
      </w:r>
      <w:r w:rsidRPr="5840DD94" w:rsidR="5840DD94">
        <w:rPr>
          <w:i w:val="1"/>
          <w:iCs w:val="1"/>
        </w:rPr>
        <w:t>: Cédula de Crédito Bancário nº</w:t>
      </w:r>
      <w:r w:rsidRPr="5840DD94" w:rsidR="5840DD94">
        <w:rPr>
          <w:b w:val="1"/>
          <w:bCs w:val="1"/>
          <w:i w:val="1"/>
          <w:iCs w:val="1"/>
        </w:rPr>
        <w:t xml:space="preserve"> </w:t>
      </w:r>
      <w:r w:rsidRPr="5840DD94" w:rsidR="5840DD94">
        <w:rPr>
          <w:b w:val="1"/>
          <w:bCs w:val="1"/>
          <w:highlight w:val="yellow"/>
        </w:rPr>
        <w:t>XXXXXX</w:t>
      </w:r>
    </w:p>
    <w:p w:rsidRPr="00D85AE5" w:rsidR="004A5FA4" w:rsidRDefault="000C1708" w14:paraId="07391F71" w14:textId="656497C4">
      <w:pPr>
        <w:numPr>
          <w:ilvl w:val="0"/>
          <w:numId w:val="2"/>
        </w:numPr>
        <w:spacing w:after="5" w:line="250" w:lineRule="auto"/>
        <w:ind w:hanging="720"/>
        <w:rPr/>
      </w:pPr>
      <w:r w:rsidRPr="60318C18" w:rsidR="60318C18">
        <w:rPr>
          <w:b w:val="1"/>
          <w:bCs w:val="1"/>
          <w:i w:val="1"/>
          <w:iCs w:val="1"/>
          <w:u w:val="single"/>
        </w:rPr>
        <w:t>Valor do Principal da Dívida:</w:t>
      </w:r>
      <w:r w:rsidRPr="60318C18" w:rsidR="60318C18">
        <w:rPr>
          <w:b w:val="1"/>
          <w:bCs w:val="1"/>
          <w:i w:val="1"/>
          <w:iCs w:val="1"/>
        </w:rPr>
        <w:t xml:space="preserve"> </w:t>
      </w:r>
      <w:r w:rsidRPr="60318C18" w:rsidR="60318C18">
        <w:rPr>
          <w:i w:val="1"/>
          <w:iCs w:val="1"/>
        </w:rPr>
        <w:t xml:space="preserve">a soma do saldo devedor das Obrigações Garantidas, na data do leilão, nele incluídos os juros convencionais, as penalidades e os demais encargos contratuais conforme termos da clausula 5.7 deste instrumento; </w:t>
      </w:r>
    </w:p>
    <w:p w:rsidR="5840DD94" w:rsidP="5840DD94" w:rsidRDefault="5840DD94" w14:paraId="5802DDE4" w14:textId="0DFF1F44">
      <w:pPr>
        <w:numPr>
          <w:ilvl w:val="0"/>
          <w:numId w:val="2"/>
        </w:numPr>
        <w:spacing w:after="5" w:line="250" w:lineRule="auto"/>
        <w:ind w:hanging="720"/>
        <w:rPr>
          <w:b w:val="1"/>
          <w:bCs w:val="1"/>
          <w:i w:val="1"/>
          <w:iCs w:val="1"/>
        </w:rPr>
      </w:pPr>
      <w:r w:rsidRPr="5840DD94" w:rsidR="5840DD94">
        <w:rPr>
          <w:b w:val="1"/>
          <w:bCs w:val="1"/>
          <w:i w:val="1"/>
          <w:iCs w:val="1"/>
          <w:u w:val="single"/>
        </w:rPr>
        <w:t>Valor do Crédito</w:t>
      </w:r>
      <w:r w:rsidRPr="5840DD94" w:rsidR="5840DD94">
        <w:rPr>
          <w:i w:val="1"/>
          <w:iCs w:val="1"/>
        </w:rPr>
        <w:t xml:space="preserve">: </w:t>
      </w:r>
      <w:proofErr w:type="spellStart"/>
      <w:r w:rsidRPr="5840DD94" w:rsidR="5840DD94">
        <w:rPr>
          <w:i w:val="1"/>
          <w:iCs w:val="1"/>
        </w:rPr>
        <w:t>valorCredito</w:t>
      </w:r>
      <w:proofErr w:type="spellEnd"/>
      <w:r w:rsidRPr="5840DD94" w:rsidR="5840DD94">
        <w:rPr>
          <w:i w:val="1"/>
          <w:iCs w:val="1"/>
        </w:rPr>
        <w:t xml:space="preserve"> </w:t>
      </w:r>
      <w:r w:rsidRPr="5840DD94" w:rsidR="5840DD94">
        <w:rPr>
          <w:i w:val="1"/>
          <w:iCs w:val="1"/>
        </w:rPr>
        <w:t>(</w:t>
      </w:r>
      <w:proofErr w:type="spellStart"/>
      <w:r w:rsidRPr="5840DD94" w:rsidR="5840DD94">
        <w:rPr>
          <w:i w:val="1"/>
          <w:iCs w:val="1"/>
        </w:rPr>
        <w:t>ExtensoValorCredito</w:t>
      </w:r>
      <w:proofErr w:type="spellEnd"/>
      <w:r w:rsidRPr="5840DD94" w:rsidR="5840DD94">
        <w:rPr>
          <w:i w:val="1"/>
          <w:iCs w:val="1"/>
        </w:rPr>
        <w:t>);</w:t>
      </w:r>
    </w:p>
    <w:p w:rsidRPr="00D85AE5" w:rsidR="00D85AE5" w:rsidP="5840DD94" w:rsidRDefault="000C1708" w14:paraId="78F3F773" w14:textId="2DB41193">
      <w:pPr>
        <w:numPr>
          <w:ilvl w:val="0"/>
          <w:numId w:val="2"/>
        </w:numPr>
        <w:spacing w:after="5" w:line="250" w:lineRule="auto"/>
        <w:ind w:hanging="720"/>
        <w:rPr>
          <w:i w:val="1"/>
          <w:iCs w:val="1"/>
        </w:rPr>
      </w:pPr>
      <w:r w:rsidRPr="5840DD94" w:rsidR="5840DD94">
        <w:rPr>
          <w:b w:val="1"/>
          <w:bCs w:val="1"/>
          <w:i w:val="1"/>
          <w:iCs w:val="1"/>
          <w:u w:val="single"/>
        </w:rPr>
        <w:t>Condições de Pagamento:</w:t>
      </w:r>
      <w:r w:rsidRPr="5840DD94" w:rsidR="5840DD94">
        <w:rPr>
          <w:b w:val="1"/>
          <w:bCs w:val="1"/>
          <w:i w:val="1"/>
          <w:iCs w:val="1"/>
        </w:rPr>
        <w:t xml:space="preserve"> </w:t>
      </w:r>
      <w:r w:rsidRPr="5840DD94" w:rsidR="5840DD94">
        <w:rPr>
          <w:b w:val="0"/>
          <w:bCs w:val="0"/>
          <w:i w:val="1"/>
          <w:iCs w:val="1"/>
        </w:rPr>
        <w:t xml:space="preserve">numeroParcelasPagamento (ExtensoNumeroParcelasPagamento) parcelas, sendo a 1ª. parcela com vencimento em vencimentoPrimeiraParcelaPagamento e a última parcela com vencimento em </w:t>
      </w:r>
      <w:proofErr w:type="spellStart"/>
      <w:r w:rsidRPr="5840DD94" w:rsidR="5840DD94">
        <w:rPr>
          <w:b w:val="0"/>
          <w:bCs w:val="0"/>
          <w:i w:val="1"/>
          <w:iCs w:val="1"/>
        </w:rPr>
        <w:t>vencimentoUltimaParcelaPagamento</w:t>
      </w:r>
      <w:proofErr w:type="spellEnd"/>
      <w:r w:rsidRPr="5840DD94" w:rsidR="5840DD94">
        <w:rPr>
          <w:b w:val="0"/>
          <w:bCs w:val="0"/>
          <w:i w:val="1"/>
          <w:iCs w:val="1"/>
        </w:rPr>
        <w:t xml:space="preserve">, totalizando o montante de </w:t>
      </w:r>
      <w:proofErr w:type="spellStart"/>
      <w:r w:rsidRPr="5840DD94" w:rsidR="5840DD94">
        <w:rPr>
          <w:b w:val="0"/>
          <w:bCs w:val="0"/>
          <w:i w:val="1"/>
          <w:iCs w:val="1"/>
        </w:rPr>
        <w:t>montantePagamento</w:t>
      </w:r>
      <w:proofErr w:type="spellEnd"/>
      <w:r w:rsidRPr="5840DD94" w:rsidR="5840DD94">
        <w:rPr>
          <w:b w:val="0"/>
          <w:bCs w:val="0"/>
          <w:i w:val="1"/>
          <w:iCs w:val="1"/>
        </w:rPr>
        <w:t xml:space="preserve"> (</w:t>
      </w:r>
      <w:proofErr w:type="spellStart"/>
      <w:r w:rsidRPr="5840DD94" w:rsidR="5840DD94">
        <w:rPr>
          <w:b w:val="0"/>
          <w:bCs w:val="0"/>
          <w:i w:val="1"/>
          <w:iCs w:val="1"/>
        </w:rPr>
        <w:t>ExtensoMontantePagamento</w:t>
      </w:r>
      <w:proofErr w:type="spellEnd"/>
      <w:r w:rsidRPr="5840DD94" w:rsidR="5840DD94">
        <w:rPr>
          <w:b w:val="0"/>
          <w:bCs w:val="0"/>
          <w:i w:val="1"/>
          <w:iCs w:val="1"/>
        </w:rPr>
        <w:t>);</w:t>
      </w:r>
    </w:p>
    <w:p w:rsidR="004A5FA4" w:rsidRDefault="000C1708" w14:paraId="547F1446" w14:textId="42BA1CE9">
      <w:pPr>
        <w:numPr>
          <w:ilvl w:val="0"/>
          <w:numId w:val="2"/>
        </w:numPr>
        <w:spacing w:after="5" w:line="250" w:lineRule="auto"/>
        <w:ind w:hanging="720"/>
        <w:rPr/>
      </w:pPr>
      <w:r w:rsidRPr="5840DD94" w:rsidR="5840DD94">
        <w:rPr>
          <w:b w:val="1"/>
          <w:bCs w:val="1"/>
          <w:i w:val="1"/>
          <w:iCs w:val="1"/>
        </w:rPr>
        <w:t xml:space="preserve">IV- </w:t>
      </w:r>
      <w:r w:rsidRPr="5840DD94" w:rsidR="5840DD94">
        <w:rPr>
          <w:b w:val="1"/>
          <w:bCs w:val="1"/>
          <w:i w:val="1"/>
          <w:iCs w:val="1"/>
          <w:u w:val="single"/>
        </w:rPr>
        <w:t>Encargos Financeiros:</w:t>
      </w:r>
    </w:p>
    <w:p w:rsidR="00D85AE5" w:rsidP="00D85AE5" w:rsidRDefault="000C1708" w14:paraId="68950A25" w14:textId="77777777">
      <w:pPr>
        <w:spacing w:after="0" w:line="250" w:lineRule="auto"/>
        <w:ind w:left="1077" w:firstLine="0"/>
        <w:rPr>
          <w:i/>
        </w:rPr>
      </w:pPr>
      <w:r>
        <w:rPr>
          <w:i/>
        </w:rPr>
        <w:t xml:space="preserve">(X) </w:t>
      </w:r>
      <w:r w:rsidRPr="00D85AE5">
        <w:rPr>
          <w:b/>
          <w:bCs/>
          <w:i/>
        </w:rPr>
        <w:t>Pré-fixado</w:t>
      </w:r>
      <w:r>
        <w:rPr>
          <w:i/>
        </w:rPr>
        <w:t>, calculado com base no ano de 360 dias;</w:t>
      </w:r>
    </w:p>
    <w:p w:rsidR="004A5FA4" w:rsidP="00D85AE5" w:rsidRDefault="000C1708" w14:paraId="7FDE0E09" w14:textId="0D434404">
      <w:pPr>
        <w:spacing w:after="0" w:line="250" w:lineRule="auto"/>
        <w:ind w:left="1077" w:firstLine="0"/>
      </w:pPr>
      <w:r>
        <w:rPr>
          <w:i/>
        </w:rPr>
        <w:t xml:space="preserve">(X) </w:t>
      </w:r>
      <w:r w:rsidRPr="00D85AE5">
        <w:rPr>
          <w:b/>
          <w:bCs/>
          <w:i/>
        </w:rPr>
        <w:t>Pós-fixado</w:t>
      </w:r>
      <w:r>
        <w:rPr>
          <w:i/>
        </w:rPr>
        <w:t>: atualização dos valores pela variação mensal do Índice Nacional de Preços ao Consumidor Amplo – IPCA/IBGE, apurado a partir da data de emissão até a efetiva quitação da CCB;</w:t>
      </w:r>
    </w:p>
    <w:p w:rsidR="004A5FA4" w:rsidRDefault="000C1708" w14:paraId="04CD6CDA" w14:textId="77777777">
      <w:pPr>
        <w:numPr>
          <w:ilvl w:val="0"/>
          <w:numId w:val="3"/>
        </w:numPr>
        <w:spacing w:after="8" w:line="250" w:lineRule="auto"/>
        <w:ind w:hanging="720"/>
        <w:jc w:val="left"/>
      </w:pPr>
      <w:r>
        <w:rPr>
          <w:b/>
          <w:i/>
          <w:u w:val="single" w:color="000000"/>
        </w:rPr>
        <w:t>Taxa de Juros Efetiva</w:t>
      </w:r>
      <w:r>
        <w:rPr>
          <w:b/>
          <w:i/>
        </w:rPr>
        <w:t xml:space="preserve">: </w:t>
      </w:r>
    </w:p>
    <w:p w:rsidR="004A5FA4" w:rsidP="5840DD94" w:rsidRDefault="000C1708" w14:paraId="57D5AB27" w14:textId="5E78F467">
      <w:pPr>
        <w:tabs>
          <w:tab w:val="center" w:pos="1324"/>
          <w:tab w:val="center" w:pos="2448"/>
          <w:tab w:val="center" w:pos="4100"/>
        </w:tabs>
        <w:spacing w:after="0" w:line="259" w:lineRule="auto"/>
        <w:ind w:left="0" w:firstLine="0"/>
        <w:jc w:val="left"/>
        <w:rPr>
          <w:b w:val="0"/>
          <w:bCs w:val="0"/>
          <w:i w:val="1"/>
          <w:iCs w:val="1"/>
        </w:rPr>
      </w:pPr>
      <w:r>
        <w:rPr>
          <w:sz w:val="22"/>
        </w:rPr>
        <w:tab/>
      </w:r>
      <w:r w:rsidRPr="5840DD94">
        <w:rPr>
          <w:b w:val="1"/>
          <w:bCs w:val="1"/>
          <w:i w:val="1"/>
          <w:iCs w:val="1"/>
        </w:rPr>
        <w:t xml:space="preserve">Mês: </w:t>
      </w:r>
      <w:r>
        <w:rPr>
          <w:b/>
          <w:i/>
        </w:rPr>
        <w:tab/>
      </w:r>
      <w:r w:rsidRPr="5840DD94" w:rsidR="5840DD94">
        <w:rPr>
          <w:b w:val="0"/>
          <w:bCs w:val="0"/>
          <w:i w:val="1"/>
          <w:iCs w:val="1"/>
        </w:rPr>
        <w:t>taxaDeJurosMes%</w:t>
      </w:r>
      <w:r>
        <w:tab/>
      </w:r>
      <w:r w:rsidRPr="5840DD94" w:rsidR="5840DD94">
        <w:rPr>
          <w:b w:val="0"/>
          <w:bCs w:val="0"/>
          <w:i w:val="1"/>
          <w:iCs w:val="1"/>
        </w:rPr>
        <w:t xml:space="preserve"> </w:t>
      </w:r>
      <w:r w:rsidRPr="5840DD94" w:rsidR="5840DD94">
        <w:rPr>
          <w:b w:val="1"/>
          <w:bCs w:val="1"/>
          <w:i w:val="1"/>
          <w:iCs w:val="1"/>
        </w:rPr>
        <w:t xml:space="preserve"> Ano: </w:t>
      </w:r>
      <w:r w:rsidRPr="5840DD94" w:rsidR="5840DD94">
        <w:rPr>
          <w:b w:val="0"/>
          <w:bCs w:val="0"/>
          <w:i w:val="1"/>
          <w:iCs w:val="1"/>
        </w:rPr>
        <w:t>taxaDeJurosAno%</w:t>
      </w:r>
    </w:p>
    <w:p w:rsidR="004A5FA4" w:rsidRDefault="000C1708" w14:paraId="3B13EDB5" w14:textId="77777777">
      <w:pPr>
        <w:numPr>
          <w:ilvl w:val="0"/>
          <w:numId w:val="3"/>
        </w:numPr>
        <w:spacing w:after="0" w:line="259" w:lineRule="auto"/>
        <w:ind w:hanging="720"/>
        <w:jc w:val="left"/>
      </w:pPr>
      <w:r>
        <w:rPr>
          <w:b/>
          <w:i/>
          <w:u w:val="single" w:color="000000"/>
        </w:rPr>
        <w:t>Custo Efetivo Total (“CET”)</w:t>
      </w:r>
      <w:r>
        <w:rPr>
          <w:b/>
          <w:i/>
        </w:rPr>
        <w:t xml:space="preserve"> </w:t>
      </w:r>
    </w:p>
    <w:p w:rsidR="004A5FA4" w:rsidRDefault="000C1708" w14:paraId="0692F9DF" w14:textId="0AFFC9FB">
      <w:pPr>
        <w:tabs>
          <w:tab w:val="center" w:pos="1324"/>
          <w:tab w:val="center" w:pos="2451"/>
          <w:tab w:val="center" w:pos="4128"/>
        </w:tabs>
        <w:spacing w:after="0" w:line="259" w:lineRule="auto"/>
        <w:ind w:left="0" w:firstLine="0"/>
        <w:jc w:val="left"/>
      </w:pPr>
      <w:r>
        <w:rPr>
          <w:sz w:val="22"/>
        </w:rPr>
        <w:tab/>
      </w:r>
      <w:r w:rsidRPr="15735DFA">
        <w:rPr>
          <w:b w:val="1"/>
          <w:bCs w:val="1"/>
          <w:i w:val="1"/>
          <w:iCs w:val="1"/>
        </w:rPr>
        <w:t xml:space="preserve">Mês:    </w:t>
      </w:r>
      <w:r w:rsidRPr="15735DFA">
        <w:rPr>
          <w:i w:val="1"/>
          <w:iCs w:val="1"/>
        </w:rPr>
        <w:t xml:space="preserve"> </w:t>
      </w:r>
      <w:r>
        <w:rPr>
          <w:i/>
        </w:rPr>
        <w:tab/>
      </w:r>
      <w:r w:rsidRPr="15735DFA">
        <w:rPr>
          <w:i w:val="1"/>
          <w:iCs w:val="1"/>
        </w:rPr>
        <w:t xml:space="preserve"> </w:t>
      </w:r>
      <w:r w:rsidRPr="15735DFA">
        <w:rPr>
          <w:i w:val="1"/>
          <w:iCs w:val="1"/>
          <w:sz w:val="22"/>
          <w:szCs w:val="22"/>
        </w:rPr>
        <w:t xml:space="preserve"> </w:t>
      </w:r>
      <w:proofErr w:type="spellStart"/>
      <w:r w:rsidRPr="15735DFA" w:rsidR="5840DD94">
        <w:rPr>
          <w:i w:val="1"/>
          <w:iCs w:val="1"/>
          <w:sz w:val="22"/>
          <w:szCs w:val="22"/>
        </w:rPr>
        <w:t>cetMes</w:t>
      </w:r>
      <w:proofErr w:type="spellEnd"/>
      <w:r w:rsidRPr="15735DFA" w:rsidR="5840DD94">
        <w:rPr>
          <w:i w:val="1"/>
          <w:iCs w:val="1"/>
          <w:sz w:val="22"/>
          <w:szCs w:val="22"/>
        </w:rPr>
        <w:t>%</w:t>
      </w:r>
      <w:r>
        <w:tab/>
      </w:r>
      <w:r w:rsidRPr="15735DFA" w:rsidR="5840DD94">
        <w:rPr>
          <w:i w:val="1"/>
          <w:iCs w:val="1"/>
          <w:sz w:val="22"/>
          <w:szCs w:val="22"/>
        </w:rPr>
        <w:t xml:space="preserve"> </w:t>
      </w:r>
      <w:r w:rsidRPr="15735DFA" w:rsidR="5840DD94">
        <w:rPr>
          <w:b w:val="1"/>
          <w:bCs w:val="1"/>
          <w:i w:val="1"/>
          <w:iCs w:val="1"/>
          <w:sz w:val="22"/>
          <w:szCs w:val="22"/>
        </w:rPr>
        <w:t xml:space="preserve">Ano:</w:t>
      </w:r>
      <w:r w:rsidRPr="15735DFA" w:rsidR="5840DD94">
        <w:rPr>
          <w:i w:val="1"/>
          <w:iCs w:val="1"/>
          <w:sz w:val="22"/>
          <w:szCs w:val="22"/>
        </w:rPr>
        <w:t xml:space="preserve"> </w:t>
      </w:r>
      <w:proofErr w:type="spellStart"/>
      <w:r w:rsidRPr="15735DFA" w:rsidR="5840DD94">
        <w:rPr>
          <w:i w:val="1"/>
          <w:iCs w:val="1"/>
          <w:sz w:val="22"/>
          <w:szCs w:val="22"/>
        </w:rPr>
        <w:t xml:space="preserve">cetAno</w:t>
      </w:r>
      <w:proofErr w:type="spellEnd"/>
      <w:r w:rsidRPr="15735DFA" w:rsidR="5840DD94">
        <w:rPr>
          <w:i w:val="1"/>
          <w:iCs w:val="1"/>
          <w:sz w:val="22"/>
          <w:szCs w:val="22"/>
        </w:rPr>
        <w:t xml:space="preserve">%</w:t>
      </w:r>
    </w:p>
    <w:p w:rsidR="5840DD94" w:rsidP="5840DD94" w:rsidRDefault="5840DD94" w14:paraId="620DFCC4" w14:textId="531B7F42">
      <w:pPr>
        <w:numPr>
          <w:ilvl w:val="0"/>
          <w:numId w:val="3"/>
        </w:numPr>
        <w:spacing w:after="0" w:line="259" w:lineRule="auto"/>
        <w:ind w:hanging="720"/>
        <w:jc w:val="left"/>
        <w:rPr/>
      </w:pPr>
      <w:r w:rsidRPr="15735DFA" w:rsidR="15735DFA">
        <w:rPr>
          <w:b w:val="1"/>
          <w:bCs w:val="1"/>
          <w:i w:val="1"/>
          <w:iCs w:val="1"/>
        </w:rPr>
        <w:t>Data de Emissão:</w:t>
      </w:r>
      <w:r w:rsidRPr="15735DFA" w:rsidR="15735DFA">
        <w:rPr>
          <w:b w:val="0"/>
          <w:bCs w:val="0"/>
          <w:i w:val="1"/>
          <w:iCs w:val="1"/>
        </w:rPr>
        <w:t xml:space="preserve"> </w:t>
      </w:r>
      <w:proofErr w:type="spellStart"/>
      <w:r w:rsidRPr="15735DFA" w:rsidR="15735DFA">
        <w:rPr>
          <w:b w:val="0"/>
          <w:bCs w:val="0"/>
          <w:i w:val="1"/>
          <w:iCs w:val="1"/>
          <w:color w:val="auto"/>
        </w:rPr>
        <w:t>dataDeEmissao</w:t>
      </w:r>
      <w:proofErr w:type="spellEnd"/>
      <w:r w:rsidRPr="15735DFA" w:rsidR="15735DFA">
        <w:rPr>
          <w:b w:val="0"/>
          <w:bCs w:val="0"/>
          <w:i w:val="1"/>
          <w:iCs w:val="1"/>
          <w:color w:val="auto"/>
        </w:rPr>
        <w:t xml:space="preserve"> </w:t>
      </w:r>
      <w:r w:rsidRPr="15735DFA" w:rsidR="15735DFA">
        <w:rPr>
          <w:b w:val="0"/>
          <w:bCs w:val="0"/>
          <w:i w:val="1"/>
          <w:iCs w:val="1"/>
        </w:rPr>
        <w:t>;</w:t>
      </w:r>
    </w:p>
    <w:p w:rsidR="5840DD94" w:rsidP="5840DD94" w:rsidRDefault="5840DD94" w14:paraId="32F15193" w14:textId="0FA95A40">
      <w:pPr>
        <w:numPr>
          <w:ilvl w:val="0"/>
          <w:numId w:val="3"/>
        </w:numPr>
        <w:spacing w:after="0" w:line="259" w:lineRule="auto"/>
        <w:ind w:hanging="720"/>
        <w:jc w:val="left"/>
        <w:rPr/>
      </w:pPr>
      <w:r w:rsidRPr="5840DD94" w:rsidR="5840DD94">
        <w:rPr>
          <w:b w:val="1"/>
          <w:bCs w:val="1"/>
          <w:i w:val="1"/>
          <w:iCs w:val="1"/>
        </w:rPr>
        <w:t xml:space="preserve">Data de Vencimento:  </w:t>
      </w:r>
      <w:proofErr w:type="spellStart"/>
      <w:r w:rsidRPr="5840DD94" w:rsidR="5840DD94">
        <w:rPr>
          <w:b w:val="0"/>
          <w:bCs w:val="0"/>
          <w:i w:val="1"/>
          <w:iCs w:val="1"/>
        </w:rPr>
        <w:t>vencimentoUltimaParcelaPagamento</w:t>
      </w:r>
      <w:proofErr w:type="spellEnd"/>
      <w:r w:rsidRPr="5840DD94" w:rsidR="5840DD94">
        <w:rPr>
          <w:b w:val="1"/>
          <w:bCs w:val="1"/>
          <w:i w:val="1"/>
          <w:iCs w:val="1"/>
        </w:rPr>
        <w:t>.</w:t>
      </w:r>
    </w:p>
    <w:p w:rsidR="004A5FA4" w:rsidRDefault="000C1708" w14:paraId="44ABDE4C" w14:textId="77777777">
      <w:pPr>
        <w:numPr>
          <w:ilvl w:val="0"/>
          <w:numId w:val="4"/>
        </w:numPr>
        <w:spacing w:after="8" w:line="250" w:lineRule="auto"/>
        <w:ind w:hanging="730"/>
        <w:jc w:val="left"/>
      </w:pPr>
      <w:r>
        <w:rPr>
          <w:b/>
          <w:i/>
          <w:u w:val="single" w:color="000000"/>
        </w:rPr>
        <w:t>Clausula de Constituição da Propriedade Fiduciária</w:t>
      </w:r>
      <w:r>
        <w:rPr>
          <w:i/>
        </w:rPr>
        <w:t xml:space="preserve">: vide clausula 1.1 deste instrumento; </w:t>
      </w:r>
    </w:p>
    <w:p w:rsidR="004A5FA4" w:rsidRDefault="000C1708" w14:paraId="107BF5A9" w14:textId="77777777">
      <w:pPr>
        <w:numPr>
          <w:ilvl w:val="0"/>
          <w:numId w:val="4"/>
        </w:numPr>
        <w:spacing w:after="8" w:line="250" w:lineRule="auto"/>
        <w:ind w:hanging="730"/>
        <w:jc w:val="left"/>
      </w:pPr>
      <w:r>
        <w:rPr>
          <w:b/>
          <w:i/>
          <w:u w:val="single" w:color="000000"/>
        </w:rPr>
        <w:t>Clausula assegurando o Fiduciante – enquanto adimplente - ao uso do Bem(</w:t>
      </w:r>
      <w:proofErr w:type="spellStart"/>
      <w:r>
        <w:rPr>
          <w:b/>
          <w:i/>
          <w:u w:val="single" w:color="000000"/>
        </w:rPr>
        <w:t>ns</w:t>
      </w:r>
      <w:proofErr w:type="spellEnd"/>
      <w:r>
        <w:rPr>
          <w:b/>
          <w:i/>
          <w:u w:val="single" w:color="000000"/>
        </w:rPr>
        <w:t>) Imóvel(eis)</w:t>
      </w:r>
      <w:r>
        <w:rPr>
          <w:b/>
          <w:i/>
        </w:rPr>
        <w:t>:</w:t>
      </w:r>
      <w:r>
        <w:rPr>
          <w:i/>
        </w:rPr>
        <w:t xml:space="preserve">  vide clausula 3.9. deste instrumento;</w:t>
      </w:r>
    </w:p>
    <w:p w:rsidR="004A5FA4" w:rsidRDefault="000C1708" w14:paraId="7E8C0505" w14:textId="77777777">
      <w:pPr>
        <w:numPr>
          <w:ilvl w:val="0"/>
          <w:numId w:val="4"/>
        </w:numPr>
        <w:spacing w:after="8" w:line="250" w:lineRule="auto"/>
        <w:ind w:hanging="730"/>
        <w:jc w:val="left"/>
      </w:pPr>
      <w:r>
        <w:rPr>
          <w:b/>
          <w:i/>
          <w:u w:val="single" w:color="000000"/>
        </w:rPr>
        <w:t xml:space="preserve">Indicação, para efeito de venda em público leilão, do valor do imóvel - </w:t>
      </w:r>
      <w:r>
        <w:rPr>
          <w:i/>
        </w:rPr>
        <w:t xml:space="preserve">vide clausula 6.1 deste instrumento e </w:t>
      </w:r>
    </w:p>
    <w:p w:rsidRPr="00D85AE5" w:rsidR="004A5FA4" w:rsidP="00D85AE5" w:rsidRDefault="000C1708" w14:paraId="6F83A61E" w14:textId="59204B7B">
      <w:pPr>
        <w:numPr>
          <w:ilvl w:val="0"/>
          <w:numId w:val="4"/>
        </w:numPr>
        <w:spacing w:after="8" w:line="250" w:lineRule="auto"/>
        <w:ind w:hanging="730"/>
        <w:jc w:val="left"/>
      </w:pPr>
      <w:r>
        <w:rPr>
          <w:b/>
          <w:i/>
          <w:u w:val="single" w:color="000000"/>
        </w:rPr>
        <w:t>Cláusula dispondo sobre os procedimentos de que trata o art. 27 da Lei 9514/97:</w:t>
      </w:r>
      <w:r w:rsidR="00D85AE5">
        <w:t xml:space="preserve"> </w:t>
      </w:r>
      <w:r w:rsidRPr="00D85AE5">
        <w:rPr>
          <w:i/>
        </w:rPr>
        <w:t>vide clausula 5ª deste instrumento</w:t>
      </w:r>
    </w:p>
    <w:p w:rsidR="00E06CEF" w:rsidRDefault="00E06CEF" w14:paraId="7AD5CF74" w14:textId="77777777">
      <w:pPr>
        <w:spacing w:after="5" w:line="250" w:lineRule="auto"/>
        <w:ind w:left="1080" w:firstLine="3"/>
      </w:pPr>
    </w:p>
    <w:p w:rsidR="004A5FA4" w:rsidRDefault="000C1708" w14:paraId="2888B341" w14:textId="77777777">
      <w:pPr>
        <w:pStyle w:val="Ttulo2"/>
        <w:ind w:left="-5"/>
      </w:pPr>
      <w:r>
        <w:t xml:space="preserve">CLÁUSULA TERCEIRA – DAS CARACTERÍSTICAS DA GARANTIA FIDUCIÁRIA </w:t>
      </w:r>
    </w:p>
    <w:p w:rsidR="004A5FA4" w:rsidRDefault="000C1708" w14:paraId="1F517CE3" w14:textId="77777777">
      <w:pPr>
        <w:spacing w:after="390"/>
        <w:ind w:left="-5" w:right="49"/>
      </w:pPr>
      <w:r>
        <w:rPr>
          <w:b/>
        </w:rPr>
        <w:t>3.1.</w:t>
      </w:r>
      <w:r>
        <w:rPr>
          <w:rFonts w:ascii="Arial" w:hAnsi="Arial" w:eastAsia="Arial" w:cs="Arial"/>
          <w:b/>
        </w:rPr>
        <w:t xml:space="preserve"> </w:t>
      </w:r>
      <w:r>
        <w:t xml:space="preserve">Inicialmente as Partes fazem constar que a presente garantia é constituída nos termos da Lei 9514/97 e suas atualizações e que, com base na autorização constante no parágrafo primeiro do artigo 22 da referida lei, não é firmada no âmbito de operação de financiamento imobiliário operado pelo SFI. </w:t>
      </w:r>
    </w:p>
    <w:p w:rsidR="004A5FA4" w:rsidRDefault="000C1708" w14:paraId="1430D3C1" w14:textId="77777777">
      <w:pPr>
        <w:spacing w:after="388"/>
        <w:ind w:left="-5" w:right="49"/>
      </w:pPr>
      <w:r>
        <w:rPr>
          <w:b/>
        </w:rPr>
        <w:t>3.2.</w:t>
      </w:r>
      <w:r>
        <w:rPr>
          <w:rFonts w:ascii="Arial" w:hAnsi="Arial" w:eastAsia="Arial" w:cs="Arial"/>
          <w:b/>
        </w:rPr>
        <w:t xml:space="preserve"> </w:t>
      </w:r>
      <w:r>
        <w:t xml:space="preserve">As Partes anuem e o(s) FIDUCIANTE(s) ratificam que, entende-se por Obrigações Garantidas a totalidade da(s) cédula(s) de crédito bancário que contenham a presente garantia fiduciária constituída em garantia (“Garantia Fiduciária”). </w:t>
      </w:r>
    </w:p>
    <w:p w:rsidR="004A5FA4" w:rsidRDefault="000C1708" w14:paraId="30384AF0" w14:textId="77777777">
      <w:pPr>
        <w:spacing w:after="390"/>
        <w:ind w:left="-5" w:right="49"/>
      </w:pPr>
      <w:r>
        <w:rPr>
          <w:b/>
        </w:rPr>
        <w:t>3.3.</w:t>
      </w:r>
      <w:r>
        <w:rPr>
          <w:rFonts w:ascii="Arial" w:hAnsi="Arial" w:eastAsia="Arial" w:cs="Arial"/>
          <w:b/>
        </w:rPr>
        <w:t xml:space="preserve"> </w:t>
      </w:r>
      <w:r>
        <w:t xml:space="preserve">Ficará a cargo do FIDUCIANTE(S) realizar o registro da Alienação Fiduciária do Imóvel(eis) na(s) respectiva(s) matrícula(s) do(s) Imóvel(eis) perante o Cartório de Registro de Imóveis competente nos prazos estabelecidos entre as Partes </w:t>
      </w:r>
      <w:r>
        <w:rPr>
          <w:u w:val="single" w:color="000000"/>
        </w:rPr>
        <w:t>sendo tal descumprimento</w:t>
      </w:r>
      <w:r>
        <w:t xml:space="preserve"> </w:t>
      </w:r>
      <w:r>
        <w:rPr>
          <w:u w:val="single" w:color="000000"/>
        </w:rPr>
        <w:t>considerado como hipótese de vencimento antecipado das Obrigações Garantidas</w:t>
      </w:r>
      <w:r>
        <w:t xml:space="preserve">. </w:t>
      </w:r>
    </w:p>
    <w:p w:rsidR="004A5FA4" w:rsidRDefault="000C1708" w14:paraId="7A9F9906" w14:textId="77777777">
      <w:pPr>
        <w:spacing w:after="388" w:line="269" w:lineRule="auto"/>
        <w:ind w:left="-5" w:right="41"/>
      </w:pPr>
      <w:r>
        <w:rPr>
          <w:b/>
        </w:rPr>
        <w:t>3.4.</w:t>
      </w:r>
      <w:r>
        <w:rPr>
          <w:rFonts w:ascii="Arial" w:hAnsi="Arial" w:eastAsia="Arial" w:cs="Arial"/>
          <w:b/>
        </w:rPr>
        <w:t xml:space="preserve"> </w:t>
      </w:r>
      <w:r>
        <w:t>As Partes desde já se obrigam a disponibilizar, apresentar documentos e praticar os atos que vierem a ser necessários para formalizar o registro da Alienação Fiduciária (“Obrigações para Registro”) e, nesse sentido</w:t>
      </w:r>
      <w:r>
        <w:rPr>
          <w:u w:val="single" w:color="000000"/>
        </w:rPr>
        <w:t xml:space="preserve"> declaram anuência de que qualquer ação ou</w:t>
      </w:r>
      <w:r>
        <w:t xml:space="preserve"> </w:t>
      </w:r>
      <w:r>
        <w:rPr>
          <w:u w:val="single" w:color="000000"/>
        </w:rPr>
        <w:t>omissão realizada no sentindo de prejudicar a efetiva constituição da Garantia Fiduciária será</w:t>
      </w:r>
      <w:r>
        <w:t xml:space="preserve"> </w:t>
      </w:r>
      <w:r>
        <w:rPr>
          <w:u w:val="single" w:color="000000"/>
        </w:rPr>
        <w:t>considerada também como hipótese de vencimento antecipado das Obrigações Garantidas</w:t>
      </w:r>
      <w:r>
        <w:t xml:space="preserve">. </w:t>
      </w:r>
    </w:p>
    <w:p w:rsidR="004A5FA4" w:rsidRDefault="000C1708" w14:paraId="57BE7217" w14:textId="77777777">
      <w:pPr>
        <w:spacing w:after="390"/>
        <w:ind w:left="-5" w:right="49"/>
      </w:pPr>
      <w:r>
        <w:rPr>
          <w:b/>
        </w:rPr>
        <w:t>3.5.</w:t>
      </w:r>
      <w:r>
        <w:rPr>
          <w:rFonts w:ascii="Arial" w:hAnsi="Arial" w:eastAsia="Arial" w:cs="Arial"/>
          <w:b/>
        </w:rPr>
        <w:t xml:space="preserve"> </w:t>
      </w:r>
      <w:r>
        <w:rPr>
          <w:rFonts w:ascii="Arial" w:hAnsi="Arial" w:eastAsia="Arial" w:cs="Arial"/>
          <w:b/>
        </w:rPr>
        <w:tab/>
      </w:r>
      <w:r>
        <w:t xml:space="preserve">A presente Garantia Fiduciária compreende a propriedade fiduciária do Imóvel(eis) e todas as acessões, melhorias e benfeitorias existentes. </w:t>
      </w:r>
    </w:p>
    <w:p w:rsidR="004A5FA4" w:rsidRDefault="000C1708" w14:paraId="402BC063" w14:textId="77777777">
      <w:pPr>
        <w:spacing w:after="387"/>
        <w:ind w:left="-5" w:right="49"/>
      </w:pPr>
      <w:r>
        <w:rPr>
          <w:b/>
        </w:rPr>
        <w:t>3.6.</w:t>
      </w:r>
      <w:r>
        <w:rPr>
          <w:rFonts w:ascii="Arial" w:hAnsi="Arial" w:eastAsia="Arial" w:cs="Arial"/>
          <w:b/>
        </w:rPr>
        <w:t xml:space="preserve"> </w:t>
      </w:r>
      <w:r>
        <w:t xml:space="preserve">O(s) FIDUCIANTE(S) se obriga(m) a manter o Imóvel(eis) ora alienado fiduciariamente nos termos deste instrumento, em perfeito estado de segurança e utilização, além de realizar todas as obras, reparos e benfeitorias necessárias. </w:t>
      </w:r>
    </w:p>
    <w:p w:rsidR="004A5FA4" w:rsidRDefault="000C1708" w14:paraId="69805C3F" w14:textId="77777777">
      <w:pPr>
        <w:spacing w:after="387"/>
        <w:ind w:left="-5" w:right="49"/>
      </w:pPr>
      <w:r>
        <w:rPr>
          <w:b/>
        </w:rPr>
        <w:t>3.7.</w:t>
      </w:r>
      <w:r>
        <w:rPr>
          <w:rFonts w:ascii="Arial" w:hAnsi="Arial" w:eastAsia="Arial" w:cs="Arial"/>
          <w:b/>
        </w:rPr>
        <w:t xml:space="preserve"> </w:t>
      </w:r>
      <w:r>
        <w:t xml:space="preserve">Mediante o registro da presente Alienação Fiduciária na(s) matrícula(s) do(s) Imóvel(eis), estará constituída a propriedade fiduciária sobre o(s) Imóvel(eis) em nome do FIDUCIÁRIA, efetivando-se o desdobramento da posse e tornando-se o(s) FIDUCIANTE(S) possuidor(es) direto(s) com direito à utilização do(s) Imóvel(eis) e a FIDUCIÁRIA, ou os Sucessores, conforme o caso, possuidores indiretos do(s) Imóvel(eis). </w:t>
      </w:r>
    </w:p>
    <w:p w:rsidR="004A5FA4" w:rsidRDefault="000C1708" w14:paraId="7C5FC542" w14:textId="77777777">
      <w:pPr>
        <w:ind w:left="-5" w:right="49"/>
      </w:pPr>
      <w:r>
        <w:rPr>
          <w:b/>
        </w:rPr>
        <w:t>3.8.</w:t>
      </w:r>
      <w:r>
        <w:rPr>
          <w:rFonts w:ascii="Arial" w:hAnsi="Arial" w:eastAsia="Arial" w:cs="Arial"/>
          <w:b/>
        </w:rPr>
        <w:t xml:space="preserve"> </w:t>
      </w:r>
      <w:r>
        <w:t xml:space="preserve">A posse direta de que fica investida o(s) FIDUCIANTE(S) manter-se-ão até o adimplemento total das Obrigações Garantidas e enquanto estas permanecerem adimplidas, obrigando-se o(s) FIDUCIANTE(S) a manter, conservar e guardar o(s) Imóvel(eis), pagar pontualmente todos os tributos, taxas e quaisquer outras contribuições ou encargos que incidam ou venham a incidir sobre estes ou que sejam inerentes à Garantia Fiduciária. </w:t>
      </w:r>
    </w:p>
    <w:p w:rsidR="004A5FA4" w:rsidRDefault="000C1708" w14:paraId="011F7628" w14:textId="77777777">
      <w:pPr>
        <w:spacing w:after="388" w:line="269" w:lineRule="auto"/>
        <w:ind w:left="-5" w:right="45"/>
      </w:pPr>
      <w:r>
        <w:rPr>
          <w:b/>
        </w:rPr>
        <w:t>3.9.</w:t>
      </w:r>
      <w:r>
        <w:rPr>
          <w:rFonts w:ascii="Arial" w:hAnsi="Arial" w:eastAsia="Arial" w:cs="Arial"/>
          <w:b/>
        </w:rPr>
        <w:t xml:space="preserve"> </w:t>
      </w:r>
      <w:r>
        <w:rPr>
          <w:b/>
          <w:u w:val="single" w:color="000000"/>
        </w:rPr>
        <w:t>Para fins de atendimento ao inciso V do artigo 24º da Lei 9.514/97, as Partes anuem</w:t>
      </w:r>
      <w:r>
        <w:rPr>
          <w:b/>
        </w:rPr>
        <w:t xml:space="preserve"> </w:t>
      </w:r>
      <w:r>
        <w:rPr>
          <w:b/>
          <w:u w:val="single" w:color="000000"/>
        </w:rPr>
        <w:t>que é assegurado ao(s) FIDUCIANTE(S) titular do(s) Imóvel(eis), enquanto adimplente(s), a</w:t>
      </w:r>
      <w:r>
        <w:rPr>
          <w:b/>
        </w:rPr>
        <w:t xml:space="preserve"> </w:t>
      </w:r>
      <w:r>
        <w:rPr>
          <w:b/>
          <w:u w:val="single" w:color="000000"/>
        </w:rPr>
        <w:t>livre utilização, por sua conta e risco do(s) Imóvel(eis).</w:t>
      </w:r>
      <w:r>
        <w:rPr>
          <w:b/>
        </w:rPr>
        <w:t xml:space="preserve"> </w:t>
      </w:r>
    </w:p>
    <w:p w:rsidR="004A5FA4" w:rsidRDefault="000C1708" w14:paraId="2F0495B4" w14:textId="77777777">
      <w:pPr>
        <w:spacing w:after="390"/>
        <w:ind w:left="-5" w:right="49"/>
      </w:pPr>
      <w:r>
        <w:rPr>
          <w:b/>
        </w:rPr>
        <w:t>3.10.</w:t>
      </w:r>
      <w:r>
        <w:rPr>
          <w:rFonts w:ascii="Arial" w:hAnsi="Arial" w:eastAsia="Arial" w:cs="Arial"/>
          <w:b/>
        </w:rPr>
        <w:t xml:space="preserve"> </w:t>
      </w:r>
      <w:r>
        <w:t xml:space="preserve">Caso o(s) FIDUCIANTE(S) não pague(m) pontualmente todos os tributos, despesas e encargos relativos ao(s) Imóvel(eis), a FIDUCIÁRIA, ou os Sucessores, conforme o caso, poderão, a seu critério, pagar tais tributos, despesas e encargos e solicitar o correspondente reembolso, que deverá ser feito dentro de 15 (quinze) dias de solicitação neste sentido, sob pena de, sobre o valor em atraso, incidirem juros moratórios de 1% (um por cento) ao mês, ou fração de mês em atraso, mais correção monetária de acordo com o IPCA/IBGE, tudo calculado desde a data de vencimento até a data do respectivo pagamento, além de multa não compensatória de 2% (dois por cento) sobre o valor em atraso.  </w:t>
      </w:r>
    </w:p>
    <w:p w:rsidR="004A5FA4" w:rsidRDefault="000C1708" w14:paraId="5DEFE492" w14:textId="77777777">
      <w:pPr>
        <w:spacing w:after="388"/>
        <w:ind w:left="-5" w:right="49"/>
      </w:pPr>
      <w:r>
        <w:rPr>
          <w:b/>
        </w:rPr>
        <w:t>3.11.</w:t>
      </w:r>
      <w:r>
        <w:rPr>
          <w:rFonts w:ascii="Arial" w:hAnsi="Arial" w:eastAsia="Arial" w:cs="Arial"/>
          <w:b/>
        </w:rPr>
        <w:t xml:space="preserve"> </w:t>
      </w:r>
      <w:r>
        <w:t xml:space="preserve">A FIDUCIÁRIA, ou os Sucessores, conforme o caso, reservam-se ao direito de, a qualquer tempo, com periodicidade não inferior à trimestral e mediante aviso com 5 (cinco) dias de antecedência, exigir comprovantes de pagamento dos referidos encargos fiscais e/ou tributários, ou de quaisquer outras contribuições, ou ainda, conforme o caso, a comprovação de questionamentos administrativo e/ou judicial referentes a valores eventualmente não pagos, relacionados com os tributos incidentes. </w:t>
      </w:r>
    </w:p>
    <w:p w:rsidR="004A5FA4" w:rsidRDefault="000C1708" w14:paraId="572093A3" w14:textId="77777777">
      <w:pPr>
        <w:spacing w:after="387"/>
        <w:ind w:left="-5" w:right="49"/>
      </w:pPr>
      <w:r>
        <w:rPr>
          <w:b/>
        </w:rPr>
        <w:t>3.12.</w:t>
      </w:r>
      <w:r>
        <w:rPr>
          <w:rFonts w:ascii="Arial" w:hAnsi="Arial" w:eastAsia="Arial" w:cs="Arial"/>
          <w:b/>
        </w:rPr>
        <w:t xml:space="preserve"> </w:t>
      </w:r>
      <w:r>
        <w:t>O(s) FIDUCIANTE(S) titular(es) do(s) Imóvel(eis) declara(m) e informa(m) que o(s) Bem(</w:t>
      </w:r>
      <w:proofErr w:type="spellStart"/>
      <w:r>
        <w:t>ns</w:t>
      </w:r>
      <w:proofErr w:type="spellEnd"/>
      <w: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rsidR="004A5FA4" w:rsidRDefault="000C1708" w14:paraId="17CCA73D" w14:textId="77777777">
      <w:pPr>
        <w:spacing w:after="353"/>
        <w:ind w:left="-5" w:right="49"/>
      </w:pPr>
      <w:r>
        <w:rPr>
          <w:b/>
        </w:rPr>
        <w:t>3.13.</w:t>
      </w:r>
      <w:r>
        <w:rPr>
          <w:rFonts w:ascii="Arial" w:hAnsi="Arial" w:eastAsia="Arial" w:cs="Arial"/>
          <w:b/>
        </w:rPr>
        <w:t xml:space="preserve"> </w:t>
      </w:r>
      <w:r>
        <w:t>O(s) FIDUCIANTE(S) titular(es) do(s) Imóvel(eis) também declaram que o(s) Bem(</w:t>
      </w:r>
      <w:proofErr w:type="spellStart"/>
      <w:r>
        <w:t>ns</w:t>
      </w:r>
      <w:proofErr w:type="spellEnd"/>
      <w:r>
        <w:t xml:space="preserve">) Imóvel(eis) não conta(m) com usufruto em nome de terceiros se responsabilizando pelas penas impostas, inclusive indenizatórias, aos que declaram condições que não contemplam a realidade dos fatos. </w:t>
      </w:r>
    </w:p>
    <w:p w:rsidR="004A5FA4" w:rsidP="009A170B" w:rsidRDefault="000C1708" w14:paraId="21388C87" w14:textId="559433AD">
      <w:pPr>
        <w:pStyle w:val="Ttulo2"/>
        <w:ind w:left="-5"/>
        <w:jc w:val="both"/>
      </w:pPr>
      <w:r>
        <w:t>CLÁUSULA QUARTA – DA CONSTITUIÇÃO DA MORA E DO INADIMPLEMENTO – PROCEDIMENTOS DO ARTIGO 26º DA LEI 9514/1997</w:t>
      </w:r>
    </w:p>
    <w:p w:rsidR="004A5FA4" w:rsidRDefault="000C1708" w14:paraId="1173E7D2" w14:textId="77777777">
      <w:pPr>
        <w:spacing w:after="387"/>
        <w:ind w:left="-5" w:right="49"/>
      </w:pPr>
      <w:r>
        <w:rPr>
          <w:b/>
        </w:rPr>
        <w:t>4.1.</w:t>
      </w:r>
      <w:r>
        <w:rPr>
          <w:rFonts w:ascii="Arial" w:hAnsi="Arial" w:eastAsia="Arial" w:cs="Arial"/>
          <w:b/>
        </w:rPr>
        <w:t xml:space="preserve"> </w:t>
      </w:r>
      <w:r>
        <w:t xml:space="preserve">Nos termos do artigo 26 da Lei nº 9.514/1997, vencida e não paga, no todo ou em parte as Obrigações Garantidas, consolidar-se-á, a propriedade do(s) Imóvel(eis) em nome da FIDUCIÁRIA, observadas as disposições a seguir. </w:t>
      </w:r>
    </w:p>
    <w:p w:rsidR="004A5FA4" w:rsidRDefault="000C1708" w14:paraId="26910F6C" w14:textId="77777777">
      <w:pPr>
        <w:spacing w:after="390"/>
        <w:ind w:left="-5" w:right="49"/>
      </w:pPr>
      <w:r>
        <w:rPr>
          <w:b/>
        </w:rPr>
        <w:t>4.2.</w:t>
      </w:r>
      <w:r>
        <w:rPr>
          <w:rFonts w:ascii="Arial" w:hAnsi="Arial" w:eastAsia="Arial" w:cs="Arial"/>
          <w:b/>
        </w:rPr>
        <w:t xml:space="preserve"> </w:t>
      </w:r>
      <w:r>
        <w:t xml:space="preserve">Para fins do parágrafo 3º mesmo artigo, as Partes convencionam que, </w:t>
      </w:r>
      <w:r>
        <w:rPr>
          <w:b/>
          <w:u w:val="single" w:color="000000"/>
        </w:rPr>
        <w:t>decorrido o</w:t>
      </w:r>
      <w:r>
        <w:rPr>
          <w:b/>
        </w:rPr>
        <w:t xml:space="preserve"> </w:t>
      </w:r>
      <w:r>
        <w:rPr>
          <w:b/>
          <w:u w:val="single" w:color="000000"/>
        </w:rPr>
        <w:t>prazo de 15(quinze) dias corridos da data de vencimento parcial ou total de qualquer dos</w:t>
      </w:r>
      <w:r>
        <w:rPr>
          <w:b/>
        </w:rPr>
        <w:t xml:space="preserve"> </w:t>
      </w:r>
      <w:r>
        <w:rPr>
          <w:b/>
          <w:u w:val="single" w:color="000000"/>
        </w:rPr>
        <w:t>títulos representativos das Obrigações Garantidas (“Prazo de Carência”),</w:t>
      </w:r>
      <w:r>
        <w:t xml:space="preserve"> a FIDUCIÁRIA, ou os eventuais sucessores, conforme o caso, poderá, a seu critério, iniciar o procedimento de excussão da presente Garantia Fiduciária através da intimação do(s) FIDUCIANTE(S) nos termos do artigo 26, § 1º da Lei nº 9.514/1997. </w:t>
      </w:r>
    </w:p>
    <w:p w:rsidR="004A5FA4" w:rsidRDefault="000C1708" w14:paraId="26097B8D" w14:textId="7CF77062">
      <w:pPr>
        <w:spacing w:after="342"/>
        <w:ind w:left="-5" w:right="49"/>
      </w:pPr>
      <w:r>
        <w:rPr>
          <w:b/>
        </w:rPr>
        <w:t>4.3.</w:t>
      </w:r>
      <w:r>
        <w:rPr>
          <w:rFonts w:ascii="Arial" w:hAnsi="Arial" w:eastAsia="Arial" w:cs="Arial"/>
          <w:b/>
        </w:rPr>
        <w:t xml:space="preserve"> </w:t>
      </w:r>
      <w:r>
        <w:t>O simples pagamento do principal</w:t>
      </w:r>
      <w:r w:rsidR="00125B67">
        <w:t xml:space="preserve"> </w:t>
      </w:r>
      <w:r w:rsidRPr="00D85AE5" w:rsidR="00125B67">
        <w:t>ou de parte dos valores atrasados</w:t>
      </w:r>
      <w:r>
        <w:t xml:space="preserve">, sem encargos pactuados, não exonerará o(s) FIDUCIANTE(S) OU DEVEDOR, da responsabilidade de liquidar(em) tais obrigações, continuando em mora para todos os efeitos legais, contratuais e da excussão iniciada; </w:t>
      </w:r>
    </w:p>
    <w:p w:rsidR="004A5FA4" w:rsidRDefault="000C1708" w14:paraId="54D5977B" w14:textId="25CB8E2C">
      <w:pPr>
        <w:tabs>
          <w:tab w:val="right" w:pos="8989"/>
        </w:tabs>
        <w:spacing w:after="371"/>
        <w:ind w:left="-15" w:firstLine="0"/>
        <w:jc w:val="left"/>
      </w:pPr>
      <w:r>
        <w:rPr>
          <w:b/>
        </w:rPr>
        <w:t>4.4.</w:t>
      </w:r>
      <w:r>
        <w:rPr>
          <w:rFonts w:ascii="Arial" w:hAnsi="Arial" w:eastAsia="Arial" w:cs="Arial"/>
          <w:b/>
        </w:rPr>
        <w:tab/>
      </w:r>
      <w:r>
        <w:t xml:space="preserve">O procedimento de intimação para pagamento obedecerá aos seguintes requisitos: </w:t>
      </w:r>
    </w:p>
    <w:p w:rsidR="004A5FA4" w:rsidRDefault="000C1708" w14:paraId="2121198F" w14:textId="77777777">
      <w:pPr>
        <w:numPr>
          <w:ilvl w:val="0"/>
          <w:numId w:val="5"/>
        </w:numPr>
        <w:spacing w:after="366"/>
        <w:ind w:right="49" w:hanging="360"/>
      </w:pPr>
      <w:r>
        <w:t>A intimação será requerida pela FIDUCIÁRIA, ou por seu sucessor conforme o caso, ao Oficial do Serviço de Registro de Imóveis competente, indicando o valor total das obrigações garantidas decorrentes da(s) CCB(s) vencidas e não pagas;</w:t>
      </w:r>
    </w:p>
    <w:p w:rsidR="004A5FA4" w:rsidRDefault="000C1708" w14:paraId="0DDE4E8E" w14:textId="77777777">
      <w:pPr>
        <w:numPr>
          <w:ilvl w:val="0"/>
          <w:numId w:val="5"/>
        </w:numPr>
        <w:spacing w:after="366"/>
        <w:ind w:right="49" w:hanging="360"/>
      </w:pPr>
      <w:r>
        <w:t>A intimação far-se-á pessoalmente ao(s) FIDUCIANTE(S) e será realizada pelo Oficial do Serviço de Registro de Imóveis da circunscrição imobiliária onde se localizar o Imóvel(eis), podendo, a critério do Oficial, vir a ser realizada por seu preposto ou por meio do Serviço de Registro de Títulos e Documentos da respectiva comarca da situação do Imóvel(eis), ou, a critério da FIDUCIÁRIA por meio do Serviço de Registro de Títulos e Documentos  do domicílio de quem deva recebê-la, ou, ainda, pelo correio, com aviso de recebimento a ser firmado pelo(s) FIDUCIANTE(S), ou por quem deva receber a intimação;</w:t>
      </w:r>
    </w:p>
    <w:p w:rsidR="004A5FA4" w:rsidRDefault="000C1708" w14:paraId="24785BA1" w14:textId="77777777">
      <w:pPr>
        <w:numPr>
          <w:ilvl w:val="0"/>
          <w:numId w:val="5"/>
        </w:numPr>
        <w:spacing w:after="366"/>
        <w:ind w:right="49" w:hanging="360"/>
      </w:pPr>
      <w:r>
        <w:t>Quando se tratar de pessoa jurídica, a intimação será feita ao(s) representantes ou a procuradores regularmente constituídos pelo(s) FIDUCIANTE(S);</w:t>
      </w:r>
    </w:p>
    <w:p w:rsidR="004A5FA4" w:rsidRDefault="000C1708" w14:paraId="385FF240" w14:textId="77777777">
      <w:pPr>
        <w:numPr>
          <w:ilvl w:val="0"/>
          <w:numId w:val="5"/>
        </w:numPr>
        <w:spacing w:after="321"/>
        <w:ind w:right="49" w:hanging="360"/>
      </w:pPr>
      <w:r>
        <w:t xml:space="preserve">Nos termos da Lei nº 13.465/2017, quando, por duas vezes, o Oficial de Registro de Imóveis ou de Registro de Títulos e Documentos ou o serventuário por eles credenciado ou o Oficial Registro de Títulos e Documentos  do domicilio do(s) FIDUCIANTE(S)   houver procurado o(s) FIDUCIANTE(S) titular(es) do(s) Imóvel(eis) em seu domicílio ou residência sem o encontrar, deverá, havendo suspeita motivada de ocultação, intimar qualquer pessoa da família ou, em sua falta, qualquer vizinho de que, no dia útil imediato, retornará ao imóvel, a fim de efetuar a intimação, na hora que designar, aplicando-se subsidiariamente o disposto nos </w:t>
      </w:r>
      <w:proofErr w:type="spellStart"/>
      <w:r>
        <w:t>arts</w:t>
      </w:r>
      <w:proofErr w:type="spellEnd"/>
      <w:r>
        <w:t>. 252, 253 e 254 da Lei no 13.105, de 16 de março de 2015 (Código de Processo Civil);</w:t>
      </w:r>
    </w:p>
    <w:p w:rsidR="004A5FA4" w:rsidRDefault="000C1708" w14:paraId="53DD5505" w14:textId="77777777">
      <w:pPr>
        <w:numPr>
          <w:ilvl w:val="0"/>
          <w:numId w:val="5"/>
        </w:numPr>
        <w:ind w:right="49" w:hanging="360"/>
      </w:pPr>
      <w:r>
        <w:t>Nos condomínios edilícios ou outras espécies de conjuntos imobiliários com controle de acesso, a intimação poderá ser feita ao funcionário da portaria responsável pelo recebimento de correspondência; e</w:t>
      </w:r>
    </w:p>
    <w:p w:rsidR="004A5FA4" w:rsidRDefault="000C1708" w14:paraId="6D137D80" w14:textId="15E03F28">
      <w:pPr>
        <w:numPr>
          <w:ilvl w:val="0"/>
          <w:numId w:val="5"/>
        </w:numPr>
        <w:spacing w:after="277"/>
        <w:ind w:right="49" w:hanging="360"/>
      </w:pPr>
      <w:r>
        <w:t>Quando o(s) FIDUCIANTE(ES), ou seu representante legal ou procurador encontrar</w:t>
      </w:r>
      <w:r w:rsidR="004D21B2">
        <w:t>-</w:t>
      </w:r>
      <w:r>
        <w:t>se em local ignorado, incerto ou inacessível, o fato será certificado pelo serventuário encarregado da diligência e informado ao oficial de Registro de Imóveis, que, à vista da certidão, promoverá a intimação por edital publicado durante 3 (três) dias, pelo menos, em um dos jornais de maior circulação local ou noutro de comarca de fácil acesso, se no local não houver imprensa diária, contado o prazo para purgação da mora da data da última publicação do edital;</w:t>
      </w:r>
    </w:p>
    <w:p w:rsidR="004A5FA4" w:rsidRDefault="000C1708" w14:paraId="1FC28BCA" w14:textId="5B7C98ED">
      <w:pPr>
        <w:numPr>
          <w:ilvl w:val="0"/>
          <w:numId w:val="5"/>
        </w:numPr>
        <w:spacing w:after="396"/>
        <w:ind w:right="49" w:hanging="360"/>
      </w:pPr>
      <w:r w:rsidRPr="005A28F4">
        <w:rPr>
          <w:b/>
          <w:u w:val="single"/>
        </w:rPr>
        <w:t>Os FIDUCIANTES constituem-se bastantes procuradores, uns dos outros, outorgando</w:t>
      </w:r>
      <w:r w:rsidRPr="005A28F4" w:rsidR="005A28F4">
        <w:rPr>
          <w:b/>
          <w:u w:val="single"/>
        </w:rPr>
        <w:t>-</w:t>
      </w:r>
      <w:r w:rsidRPr="005A28F4">
        <w:rPr>
          <w:b/>
          <w:u w:val="single"/>
        </w:rPr>
        <w:t>se mutuamente poderes gerais, podendo qualquer um deles receber citações, intimações, comunicações, notificações, acordar, negociar, quitar, dar e receber, em nome um do outro, encarregando-se de dar ciência à outra parte de quaisquer obrigações decorrentes da CCB e da presente garantia</w:t>
      </w:r>
      <w:r>
        <w:t>,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rsidR="004A5FA4" w:rsidP="00CA0DC5" w:rsidRDefault="000C1708" w14:paraId="05799AA1" w14:textId="77777777">
      <w:pPr>
        <w:numPr>
          <w:ilvl w:val="1"/>
          <w:numId w:val="7"/>
        </w:numPr>
        <w:spacing w:after="390"/>
        <w:ind w:left="0" w:right="49" w:firstLine="0"/>
      </w:pPr>
      <w:r>
        <w:t xml:space="preserve">Purgada a mora, perante o Cartório de Registro de Imóvel(eis) competente, a presente Alienação Fiduciária se restabelecerá, caso ainda exista(m) Obrigações Garantidas. Nesta hipótese, nos 3 (três) dias seguintes, o Oficial entregará à FIDUCIÁRIA, ou aos Sucessores, conforme o caso, as importâncias recebidas, deduzidas as despesas de cobrança e de intimação. </w:t>
      </w:r>
    </w:p>
    <w:p w:rsidR="004A5FA4" w:rsidP="00CA0DC5" w:rsidRDefault="000C1708" w14:paraId="252DC897" w14:textId="77777777">
      <w:pPr>
        <w:numPr>
          <w:ilvl w:val="1"/>
          <w:numId w:val="7"/>
        </w:numPr>
        <w:spacing w:after="342"/>
        <w:ind w:left="0" w:right="49" w:firstLine="0"/>
      </w:pPr>
      <w:r>
        <w:t xml:space="preserve">O não pagamento, pelo(s) FIDUCIANTE(S) de qualquer valor devido pelas Obrigações Garantidas vencidas e não pagas, depois de devidamente comunicada nos termos da intimação tratada acima, bastará para a configuração da não purgação da mora. </w:t>
      </w:r>
    </w:p>
    <w:p w:rsidR="004A5FA4" w:rsidP="00CA0DC5" w:rsidRDefault="000C1708" w14:paraId="687501E0" w14:textId="77777777">
      <w:pPr>
        <w:numPr>
          <w:ilvl w:val="1"/>
          <w:numId w:val="7"/>
        </w:numPr>
        <w:spacing w:after="390"/>
        <w:ind w:left="0" w:right="49" w:firstLine="0"/>
      </w:pPr>
      <w:r>
        <w:t xml:space="preserve">Não havendo purgação da mora, o Oficial do Cartório de Registro de Imóvel(eis) certificará o fato e promoverá a averbação, na matrícula do(s) Imóvel(eis), da consolidação da propriedade do(s) Imóvel(eis) em nome da FIDUCIÁRIA, cabendo a esta, apresentar o comprovante de recolhimento do respectivo Imposto sobre Transmissão de Bens Imóveis – ITBI e, se for o caso, do laudêmio.  </w:t>
      </w:r>
    </w:p>
    <w:p w:rsidR="004A5FA4" w:rsidP="00CA0DC5" w:rsidRDefault="000C1708" w14:paraId="6BD5D0FA" w14:textId="6FEA1E9E">
      <w:pPr>
        <w:numPr>
          <w:ilvl w:val="2"/>
          <w:numId w:val="6"/>
        </w:numPr>
        <w:spacing w:after="344"/>
        <w:ind w:left="0" w:right="49" w:firstLine="0"/>
      </w:pPr>
      <w:r>
        <w:t>O(s) FIDUCIANTE(s) pode(</w:t>
      </w:r>
      <w:proofErr w:type="spellStart"/>
      <w:r>
        <w:t>rão</w:t>
      </w:r>
      <w:proofErr w:type="spellEnd"/>
      <w:r>
        <w:t>),</w:t>
      </w:r>
      <w:r w:rsidR="00F32B90">
        <w:t xml:space="preserve"> </w:t>
      </w:r>
      <w:r>
        <w:t xml:space="preserve">com a anuência da FIDUCIÁRIA, dar seu direito eventual ao imóvel em pagamento da dívida, dispensados os procedimentos previstos no art. 27º da Lei 9.514/1997. </w:t>
      </w:r>
    </w:p>
    <w:p w:rsidR="004A5FA4" w:rsidP="00CA0DC5" w:rsidRDefault="000C1708" w14:paraId="04BF0886" w14:textId="77777777">
      <w:pPr>
        <w:numPr>
          <w:ilvl w:val="2"/>
          <w:numId w:val="6"/>
        </w:numPr>
        <w:ind w:left="0" w:right="49" w:firstLine="0"/>
      </w:pPr>
      <w:r>
        <w:t xml:space="preserve">Até a data da averbação da consolidação da propriedade fiduciária, é assegurado ao(s) FIDUCIANTE(S) ou DEVEDOR, quando aplicável, pagar as parcelas da dívida vencidas e as despesas de que trata o inciso II do § 3o do art. 27, hipótese em que convalescerá o contrato de Alienação Fiduciária. </w:t>
      </w:r>
    </w:p>
    <w:p w:rsidR="005A28F4" w:rsidP="005A28F4" w:rsidRDefault="005A28F4" w14:paraId="56039E1A" w14:textId="77777777">
      <w:pPr>
        <w:ind w:left="730" w:right="49" w:firstLine="0"/>
      </w:pPr>
    </w:p>
    <w:p w:rsidR="004A5FA4" w:rsidRDefault="000C1708" w14:paraId="2FB6C057" w14:textId="77777777">
      <w:pPr>
        <w:pStyle w:val="Ttulo2"/>
        <w:ind w:left="-5"/>
      </w:pPr>
      <w:r>
        <w:t xml:space="preserve">CLÁUSULA QUINTA – DOS LEILÕES PÚBLICOS EXTRAJUDICIAIS E PROCEDIMENTOS DO ARTIGO 27º DA LEI 9514/97 </w:t>
      </w:r>
    </w:p>
    <w:p w:rsidR="004A5FA4" w:rsidRDefault="000C1708" w14:paraId="10FDA446" w14:textId="77777777">
      <w:pPr>
        <w:ind w:left="-5" w:right="49"/>
      </w:pPr>
      <w:r>
        <w:rPr>
          <w:b/>
        </w:rPr>
        <w:t>5.1.</w:t>
      </w:r>
      <w:r>
        <w:rPr>
          <w:rFonts w:ascii="Arial" w:hAnsi="Arial" w:eastAsia="Arial" w:cs="Arial"/>
          <w:b/>
        </w:rPr>
        <w:t xml:space="preserve"> </w:t>
      </w:r>
      <w:r>
        <w:t xml:space="preserve">Consolidada a propriedade do(s) Imóvel(eis) em nome da FIDUCIÁRIA, esta promoverá os públicos leilões, extrajudicialmente, para alienação em questão, no prazo de 30 (trinta) dias contados do registro da referida consolidação. </w:t>
      </w:r>
    </w:p>
    <w:p w:rsidR="004A5FA4" w:rsidRDefault="000C1708" w14:paraId="6D93BCA9" w14:textId="77777777">
      <w:pPr>
        <w:ind w:left="-5" w:right="49"/>
      </w:pPr>
      <w:r>
        <w:rPr>
          <w:b/>
        </w:rPr>
        <w:t>5.2.</w:t>
      </w:r>
      <w:r>
        <w:rPr>
          <w:rFonts w:ascii="Arial" w:hAnsi="Arial" w:eastAsia="Arial" w:cs="Arial"/>
          <w:b/>
        </w:rPr>
        <w:t xml:space="preserve"> </w:t>
      </w:r>
      <w:r>
        <w:t xml:space="preserve">Se no primeiro público leilão, o maior lance oferecido for inferior ao </w:t>
      </w:r>
      <w:r>
        <w:rPr>
          <w:b/>
          <w:u w:val="single" w:color="000000"/>
        </w:rPr>
        <w:t>Valor do Imóvel</w:t>
      </w:r>
      <w:r>
        <w:rPr>
          <w:b/>
        </w:rPr>
        <w:t xml:space="preserve"> </w:t>
      </w:r>
      <w:r>
        <w:t xml:space="preserve">leiloado, conforme definição na clausula 6ª abaixo, será realizado o segundo leilão, nos 15 (quinze) dias seguintes. </w:t>
      </w:r>
    </w:p>
    <w:p w:rsidR="181B796E" w:rsidP="181B796E" w:rsidRDefault="181B796E" w14:paraId="4A739C38" w14:textId="7A5016F0">
      <w:pPr>
        <w:ind w:left="-5" w:right="49"/>
        <w:rPr>
          <w:rFonts w:ascii="Calibri" w:hAnsi="Calibri" w:eastAsia="Calibri" w:cs="Calibri"/>
          <w:noProof w:val="0"/>
          <w:color w:val="000000" w:themeColor="text1" w:themeTint="FF" w:themeShade="FF"/>
          <w:sz w:val="24"/>
          <w:szCs w:val="24"/>
          <w:lang w:val="pt-BR"/>
        </w:rPr>
      </w:pPr>
      <w:r w:rsidRPr="181B796E" w:rsidR="181B796E">
        <w:rPr>
          <w:b w:val="1"/>
          <w:bCs w:val="1"/>
        </w:rPr>
        <w:t>5.3.</w:t>
      </w:r>
      <w:r w:rsidRPr="181B796E" w:rsidR="181B796E">
        <w:rPr>
          <w:rFonts w:ascii="Arial" w:hAnsi="Arial" w:eastAsia="Arial" w:cs="Arial"/>
          <w:b w:val="1"/>
          <w:bCs w:val="1"/>
        </w:rPr>
        <w:t xml:space="preserve"> </w:t>
      </w:r>
      <w:r w:rsidR="181B796E">
        <w:rPr/>
        <w:t xml:space="preserve">No segundo leilão, será aceito o maior lance oferecido, desde que igual ou superior ao </w:t>
      </w:r>
      <w:r w:rsidRPr="181B796E" w:rsidR="181B796E">
        <w:rPr>
          <w:b w:val="1"/>
          <w:bCs w:val="1"/>
          <w:u w:val="single"/>
        </w:rPr>
        <w:t>Valor da Dívida</w:t>
      </w:r>
      <w:r w:rsidR="181B796E">
        <w:rPr/>
        <w:t xml:space="preserve">, das despesas, dos prêmios de seguro, dos encargos legais, inclusive tributos, e das contribuições condominiais. </w:t>
      </w:r>
    </w:p>
    <w:p w:rsidR="181B796E" w:rsidP="181B796E" w:rsidRDefault="181B796E" w14:paraId="715EFD67" w14:textId="4837704F">
      <w:pPr>
        <w:ind w:left="-5" w:right="49"/>
        <w:rPr>
          <w:rFonts w:ascii="Calibri" w:hAnsi="Calibri" w:eastAsia="Calibri" w:cs="Calibri"/>
          <w:noProof w:val="0"/>
          <w:color w:val="000000" w:themeColor="text1" w:themeTint="FF" w:themeShade="FF"/>
          <w:sz w:val="24"/>
          <w:szCs w:val="24"/>
          <w:lang w:val="pt-BR"/>
        </w:rPr>
      </w:pPr>
      <w:r w:rsidRPr="181B796E" w:rsidR="181B796E">
        <w:rPr>
          <w:b w:val="1"/>
          <w:bCs w:val="1"/>
        </w:rPr>
        <w:t>5.4.</w:t>
      </w:r>
      <w:r w:rsidRPr="181B796E" w:rsidR="181B796E">
        <w:rPr>
          <w:rFonts w:ascii="Calibri" w:hAnsi="Calibri" w:eastAsia="Calibri" w:cs="Calibri"/>
          <w:noProof w:val="0"/>
          <w:sz w:val="24"/>
          <w:szCs w:val="24"/>
          <w:lang w:val="pt-BR"/>
        </w:rPr>
        <w:t xml:space="preserve"> Os leilões públicos extrajudiciais (primeiro e segundo) serão anunciados em edital único, resumido, por três vezes em jornal de ampla circulação na Comarca da situação do(s) Imóvel(eis) ou em outro de comarca de fácil acesso, se, no local do(s) Imóvel(eis) não houver imprensa com circulação diária;</w:t>
      </w:r>
    </w:p>
    <w:p w:rsidR="004A5FA4" w:rsidP="00654188" w:rsidRDefault="000C1708" w14:paraId="2C52DDD4" w14:textId="77777777">
      <w:pPr>
        <w:spacing w:after="488"/>
        <w:ind w:left="0" w:right="49" w:hanging="15"/>
      </w:pPr>
      <w:r>
        <w:rPr>
          <w:b/>
        </w:rPr>
        <w:t>5.4.1.</w:t>
      </w:r>
      <w:r>
        <w:rPr>
          <w:rFonts w:ascii="Arial" w:hAnsi="Arial" w:eastAsia="Arial" w:cs="Arial"/>
          <w:b/>
        </w:rPr>
        <w:t xml:space="preserve"> </w:t>
      </w:r>
      <w:r>
        <w:t xml:space="preserve">Diante do acima exposto obriga-se o FIDUCIANTE a manter seus dados de notificação atualizados de forma que, caso não o faça, as notificações serão endereçadas aos seguintes endereços abaixo: </w:t>
      </w:r>
    </w:p>
    <w:p w:rsidR="004A5FA4" w:rsidRDefault="000C1708" w14:paraId="6707E854" w14:textId="62396310">
      <w:pPr>
        <w:spacing w:after="131" w:line="269" w:lineRule="auto"/>
        <w:ind w:left="-5" w:right="41"/>
      </w:pPr>
      <w:r w:rsidRPr="15735DFA" w:rsidR="15735DFA">
        <w:rPr>
          <w:u w:val="single"/>
        </w:rPr>
        <w:t>Pelo FIDUCIANTE:</w:t>
      </w:r>
    </w:p>
    <w:p w:rsidR="15735DFA" w:rsidP="4297CA1A" w:rsidRDefault="15735DFA" w14:paraId="502C3A65" w14:textId="088985DE">
      <w:pPr>
        <w:spacing w:after="131" w:afterAutospacing="off" w:line="269" w:lineRule="auto"/>
        <w:ind w:left="-5" w:right="41"/>
        <w:rPr>
          <w:lang w:val="en-US"/>
        </w:rPr>
      </w:pPr>
      <w:r w:rsidR="4297CA1A">
        <w:rPr/>
        <w:t>fiducianteTerceiroG fiducianteAvalista fiducianteEmitente fiducianteInterveniente</w:t>
      </w:r>
      <w:r w:rsidRPr="4297CA1A" w:rsidR="4297CA1A">
        <w:rPr>
          <w:lang w:val="en-US"/>
        </w:rPr>
        <w:t xml:space="preserve"> devedorEmitente</w:t>
      </w:r>
    </w:p>
    <w:p w:rsidR="15735DFA" w:rsidP="2838380E" w:rsidRDefault="15735DFA" w14:paraId="4B174D93" w14:textId="0A0B7F2E">
      <w:pPr>
        <w:pStyle w:val="Normal"/>
        <w:spacing w:after="20" w:afterAutospacing="off" w:line="240" w:lineRule="auto"/>
        <w:ind w:left="0" w:right="40"/>
        <w:rPr>
          <w:rFonts w:ascii="Calibri" w:hAnsi="Calibri" w:eastAsia="Calibri" w:cs="Calibri"/>
          <w:color w:val="000000" w:themeColor="text1" w:themeTint="FF" w:themeShade="FF"/>
          <w:lang w:val="en-US"/>
        </w:rPr>
      </w:pPr>
    </w:p>
    <w:p w:rsidR="15735DFA" w:rsidP="15735DFA" w:rsidRDefault="15735DFA" w14:paraId="7CD1DC18" w14:textId="6C62C372">
      <w:pPr>
        <w:spacing w:after="20" w:afterAutospacing="off" w:line="480" w:lineRule="auto"/>
        <w:ind w:left="0" w:right="40"/>
      </w:pPr>
      <w:r w:rsidRPr="4297CA1A" w:rsidR="4297CA1A">
        <w:rPr>
          <w:u w:val="single"/>
        </w:rPr>
        <w:t>Pela FIDUCIÁRIA:</w:t>
      </w:r>
      <w:r w:rsidR="4297CA1A">
        <w:rPr/>
        <w:t xml:space="preserve"> </w:t>
      </w:r>
    </w:p>
    <w:p w:rsidR="004A5FA4" w:rsidP="15735DFA" w:rsidRDefault="000C1708" w14:paraId="705B3590" w14:textId="77777777">
      <w:pPr>
        <w:spacing w:after="20" w:afterAutospacing="off" w:line="480" w:lineRule="auto"/>
        <w:ind w:left="-5"/>
        <w:jc w:val="left"/>
      </w:pPr>
      <w:r w:rsidRPr="15735DFA" w:rsidR="15735DFA">
        <w:rPr>
          <w:b w:val="1"/>
          <w:bCs w:val="1"/>
        </w:rPr>
        <w:t xml:space="preserve">BMP MONEY PLUS SOCIEDADE DE CRÉDITO DIRETO S.A. </w:t>
      </w:r>
    </w:p>
    <w:p w:rsidR="004A5FA4" w:rsidRDefault="000C1708" w14:paraId="7622D643" w14:textId="77777777">
      <w:pPr>
        <w:spacing w:after="131"/>
        <w:ind w:left="-5" w:right="49"/>
      </w:pPr>
      <w:r>
        <w:t xml:space="preserve">Av. Paulista, 1765, 1º Andar, CEP 01311-200, São Paulo, SP </w:t>
      </w:r>
    </w:p>
    <w:p w:rsidR="004A5FA4" w:rsidRDefault="000C1708" w14:paraId="3182B968" w14:textId="77777777">
      <w:pPr>
        <w:spacing w:after="529" w:line="259" w:lineRule="auto"/>
        <w:ind w:left="0" w:firstLine="0"/>
        <w:jc w:val="left"/>
      </w:pPr>
      <w:proofErr w:type="spellStart"/>
      <w:r>
        <w:t>Email</w:t>
      </w:r>
      <w:proofErr w:type="spellEnd"/>
      <w:r>
        <w:t xml:space="preserve">: </w:t>
      </w:r>
      <w:r>
        <w:rPr>
          <w:color w:val="0000FF"/>
          <w:u w:val="single" w:color="0000FF"/>
        </w:rPr>
        <w:t>cb@moneyp.com.br</w:t>
      </w:r>
      <w:r>
        <w:t xml:space="preserve"> </w:t>
      </w:r>
    </w:p>
    <w:p w:rsidR="004A5FA4" w:rsidP="15735DFA" w:rsidRDefault="000C1708" w14:paraId="16BAF2F8" w14:textId="2F1D250F">
      <w:pPr>
        <w:spacing w:after="9"/>
        <w:ind w:left="-5" w:right="49"/>
      </w:pPr>
      <w:r w:rsidRPr="15735DFA" w:rsidR="15735DFA">
        <w:rPr>
          <w:b w:val="1"/>
          <w:bCs w:val="1"/>
        </w:rPr>
        <w:t>5.5.</w:t>
      </w:r>
      <w:r w:rsidRPr="15735DFA" w:rsidR="15735DFA">
        <w:rPr>
          <w:rFonts w:ascii="Arial" w:hAnsi="Arial" w:eastAsia="Arial" w:cs="Arial"/>
          <w:b w:val="1"/>
          <w:bCs w:val="1"/>
        </w:rPr>
        <w:t xml:space="preserve"> </w:t>
      </w:r>
      <w:r w:rsidR="15735DFA">
        <w:rPr/>
        <w:t>Após a averbação da consolidação da propriedade fiduciária no patrimônio da FIDUCIÁRIA e até a data da realização do segundo leilão, é assegurado aos FIDUCIANTE(S) o direito de preferência para adquirir o(s) Imóvel(eis) por preço correspondente ao</w:t>
      </w:r>
      <w:r w:rsidRPr="15735DFA" w:rsidR="15735DFA">
        <w:rPr>
          <w:b w:val="1"/>
          <w:bCs w:val="1"/>
          <w:u w:val="single"/>
        </w:rPr>
        <w:t xml:space="preserve"> Valor da</w:t>
      </w:r>
      <w:r w:rsidRPr="15735DFA" w:rsidR="15735DFA">
        <w:rPr>
          <w:b w:val="1"/>
          <w:bCs w:val="1"/>
        </w:rPr>
        <w:t xml:space="preserve"> </w:t>
      </w:r>
      <w:r w:rsidRPr="15735DFA" w:rsidR="15735DFA">
        <w:rPr>
          <w:b w:val="1"/>
          <w:bCs w:val="1"/>
          <w:u w:val="single"/>
        </w:rPr>
        <w:t>Dívida</w:t>
      </w:r>
      <w:r w:rsidR="15735DFA">
        <w:rPr/>
        <w:t xml:space="preserve">, somado aos encargos, dos prêmios de seguro, dos encargos legais, inclusive tributos, e das contribuições condominiais, aos valores correspondentes ao imposto sobre transmissão </w:t>
      </w:r>
      <w:proofErr w:type="spellStart"/>
      <w:r w:rsidR="15735DFA">
        <w:rPr/>
        <w:t>inter</w:t>
      </w:r>
      <w:proofErr w:type="spellEnd"/>
      <w:r w:rsidR="15735DFA">
        <w:rPr/>
        <w:t xml:space="preserve"> vivos e ao laudêmio, se for o caso, pagos para efeito de consolidação da propriedade fiduciária no patrimônio da FIDUCIÁRIA, e às </w:t>
      </w:r>
      <w:r w:rsidRPr="15735DFA" w:rsidR="15735DFA">
        <w:rPr>
          <w:b w:val="1"/>
          <w:bCs w:val="1"/>
        </w:rPr>
        <w:t>Despesas</w:t>
      </w:r>
      <w:r w:rsidR="15735DFA">
        <w:rPr/>
        <w:t xml:space="preserve"> inerentes ao procedimento de cobrança e leilão, incumbindo, também, ao(s) FIDUCIANTE(S) o pagamento dos encargos tributários e despesas exigíveis para a nova aquisição do(s) Imóvel(eis), de que trata este parágrafo, inclusive custas, impostos e emolumentos.      </w:t>
      </w:r>
      <w:proofErr w:type="spellStart"/>
      <w:proofErr w:type="spellEnd"/>
    </w:p>
    <w:p w:rsidR="00CA09B1" w:rsidRDefault="00CA09B1" w14:paraId="7D8ED8AB" w14:textId="2466ACD6">
      <w:pPr>
        <w:ind w:left="-5" w:right="49"/>
      </w:pPr>
      <w:r w:rsidRPr="00D85AE5">
        <w:rPr>
          <w:b/>
        </w:rPr>
        <w:t xml:space="preserve">5.6. </w:t>
      </w:r>
      <w:r w:rsidRPr="00D85AE5">
        <w:t>Para os fins do disposto na cláusula 5.5. deste instrumento, as datas, horários e locais dos leilões serão comunicados ao devedor mediante correspondência dirigida aos endereços constantes do contrato, inclusive ao endereço eletrônico.</w:t>
      </w:r>
    </w:p>
    <w:p w:rsidR="004A5FA4" w:rsidRDefault="000C1708" w14:paraId="1D07DF40" w14:textId="4EDB8E60">
      <w:pPr>
        <w:tabs>
          <w:tab w:val="center" w:pos="4267"/>
        </w:tabs>
        <w:spacing w:after="132"/>
        <w:ind w:left="-15" w:firstLine="0"/>
        <w:jc w:val="left"/>
      </w:pPr>
      <w:r>
        <w:rPr>
          <w:b/>
        </w:rPr>
        <w:t>5.</w:t>
      </w:r>
      <w:r w:rsidR="00CA09B1">
        <w:rPr>
          <w:b/>
        </w:rPr>
        <w:t>7</w:t>
      </w:r>
      <w:r>
        <w:rPr>
          <w:b/>
        </w:rPr>
        <w:t>.</w:t>
      </w:r>
      <w:r>
        <w:rPr>
          <w:rFonts w:ascii="Arial" w:hAnsi="Arial" w:eastAsia="Arial" w:cs="Arial"/>
          <w:b/>
        </w:rPr>
        <w:t xml:space="preserve"> </w:t>
      </w:r>
      <w:r>
        <w:rPr>
          <w:rFonts w:ascii="Arial" w:hAnsi="Arial" w:eastAsia="Arial" w:cs="Arial"/>
          <w:b/>
        </w:rPr>
        <w:tab/>
      </w:r>
      <w:r>
        <w:t xml:space="preserve">Para os fins do disposto no artigo 27º da Lei 9.514/1997, entende-se por: </w:t>
      </w:r>
    </w:p>
    <w:p w:rsidR="004A5FA4" w:rsidRDefault="000C1708" w14:paraId="520C54D8" w14:textId="77777777">
      <w:pPr>
        <w:numPr>
          <w:ilvl w:val="0"/>
          <w:numId w:val="8"/>
        </w:numPr>
        <w:spacing w:after="131"/>
        <w:ind w:right="49"/>
      </w:pPr>
      <w:r>
        <w:rPr>
          <w:b/>
        </w:rPr>
        <w:t>–</w:t>
      </w:r>
      <w:r>
        <w:t xml:space="preserve"> </w:t>
      </w:r>
      <w:r>
        <w:rPr>
          <w:b/>
        </w:rPr>
        <w:t>Valor da Dívida</w:t>
      </w:r>
      <w:r>
        <w:t xml:space="preserve">: a soma do saldo devedor das operações representativas das Obrigações Garantidas, na data do leilão, nele incluídos os juros convencionais, as penalidades e os demais encargos contratuais; </w:t>
      </w:r>
    </w:p>
    <w:p w:rsidR="004A5FA4" w:rsidRDefault="000C1708" w14:paraId="3E1FBDF5" w14:textId="77777777">
      <w:pPr>
        <w:numPr>
          <w:ilvl w:val="0"/>
          <w:numId w:val="8"/>
        </w:numPr>
        <w:ind w:right="49"/>
      </w:pPr>
      <w:r>
        <w:rPr>
          <w:b/>
        </w:rPr>
        <w:t>–</w:t>
      </w:r>
      <w:r>
        <w:t xml:space="preserve"> </w:t>
      </w:r>
      <w:r>
        <w:rPr>
          <w:b/>
        </w:rPr>
        <w:t>Despesas</w:t>
      </w:r>
      <w:r>
        <w:t xml:space="preserve">: a soma das importâncias correspondentes aos encargos e custas de intimação, e as necessárias à realização do público leilão, nestas compreendidas as relativas aos anúncios, publicações de editais, à comissão do leiloeiro, avaliações e perícias, Imposto sob transmissão recolhido para fins de consolidação da propriedade bem como, adicionalmente, honorários advocatícios extrajudiciais no importe de 20%(vinte por cento) sob o Valor da Dívida relacionados aos procedimentos de cobrança. </w:t>
      </w:r>
    </w:p>
    <w:p w:rsidR="00CA09B1" w:rsidP="00CA09B1" w:rsidRDefault="000C1708" w14:paraId="33C581E1" w14:textId="77777777">
      <w:pPr>
        <w:pStyle w:val="PargrafodaLista"/>
        <w:numPr>
          <w:ilvl w:val="1"/>
          <w:numId w:val="14"/>
        </w:numPr>
        <w:ind w:left="0" w:right="49" w:firstLine="0"/>
      </w:pPr>
      <w:r>
        <w:t xml:space="preserve">Nos </w:t>
      </w:r>
      <w:r w:rsidRPr="00CA09B1">
        <w:rPr>
          <w:b/>
          <w:u w:val="single" w:color="000000"/>
        </w:rPr>
        <w:t xml:space="preserve">cinco dias que se seguirem à venda do(s) Imóvel(eis) </w:t>
      </w:r>
      <w:r>
        <w:t>no leilão, a FIDUCIÁRIA entregará ao(s) FIDUCIANTE(S) a importância que sobejar, considerando-se nela compreendido o valor da indenização de benfeitorias, depois de deduzidos o Valor da Dívida e das Despesas e encargos aplicáveis</w:t>
      </w:r>
      <w:r w:rsidRPr="00CA09B1">
        <w:rPr>
          <w:u w:val="single" w:color="000000"/>
        </w:rPr>
        <w:t>,</w:t>
      </w:r>
      <w:r>
        <w:t xml:space="preserve"> fato esse que importará em recíproca quitação, não se aplicando o disposto na parte final do</w:t>
      </w:r>
      <w:hyperlink w:anchor="art516" r:id="rId7">
        <w:r>
          <w:t xml:space="preserve"> </w:t>
        </w:r>
      </w:hyperlink>
      <w:hyperlink w:anchor="art516" r:id="rId8">
        <w:r>
          <w:t>art. 516 do Código Civil.</w:t>
        </w:r>
      </w:hyperlink>
    </w:p>
    <w:p w:rsidR="004A5FA4" w:rsidP="00CA09B1" w:rsidRDefault="005B4641" w14:paraId="62C73186" w14:textId="3B147120">
      <w:pPr>
        <w:pStyle w:val="PargrafodaLista"/>
        <w:ind w:left="0" w:right="49" w:firstLine="0"/>
      </w:pPr>
      <w:hyperlink w:anchor="art516" r:id="rId9">
        <w:r w:rsidR="000C1708">
          <w:t xml:space="preserve"> </w:t>
        </w:r>
      </w:hyperlink>
    </w:p>
    <w:p w:rsidR="004A5FA4" w:rsidP="00CA09B1" w:rsidRDefault="000C1708" w14:paraId="0EC3D380" w14:textId="52984EE0">
      <w:pPr>
        <w:pStyle w:val="PargrafodaLista"/>
        <w:numPr>
          <w:ilvl w:val="1"/>
          <w:numId w:val="14"/>
        </w:numPr>
        <w:ind w:left="0" w:right="49" w:firstLine="0"/>
      </w:pPr>
      <w:r>
        <w:t xml:space="preserve">Se, no segundo leilão, o maior lance oferecido não for igual ou superior ao </w:t>
      </w:r>
      <w:r w:rsidRPr="00CA09B1">
        <w:rPr>
          <w:b/>
          <w:u w:val="single" w:color="000000"/>
        </w:rPr>
        <w:t>Valor da</w:t>
      </w:r>
      <w:r w:rsidRPr="00CA09B1">
        <w:rPr>
          <w:b/>
        </w:rPr>
        <w:t xml:space="preserve"> </w:t>
      </w:r>
      <w:r w:rsidRPr="00CA09B1">
        <w:rPr>
          <w:b/>
          <w:u w:val="single" w:color="000000"/>
        </w:rPr>
        <w:t>Dívida</w:t>
      </w:r>
      <w:r>
        <w:t xml:space="preserve"> somado às Despesas e dos Encargos, considerar-se-á extinta a dívida e exonerada a FIDUCIÁRIA da obrigação de entregar ao(s) FIDUCIANTE(S) o sobejo retratado na clausula acima. </w:t>
      </w:r>
    </w:p>
    <w:p w:rsidR="004A5FA4" w:rsidRDefault="000C1708" w14:paraId="0995859C" w14:textId="1EB07091">
      <w:pPr>
        <w:ind w:left="-5" w:right="49"/>
      </w:pPr>
      <w:r>
        <w:rPr>
          <w:b/>
        </w:rPr>
        <w:t>5</w:t>
      </w:r>
      <w:r w:rsidR="00C00CEC">
        <w:rPr>
          <w:b/>
        </w:rPr>
        <w:t>.9</w:t>
      </w:r>
      <w:r>
        <w:rPr>
          <w:b/>
        </w:rPr>
        <w:t>.1.</w:t>
      </w:r>
      <w:r>
        <w:rPr>
          <w:rFonts w:ascii="Arial" w:hAnsi="Arial" w:eastAsia="Arial" w:cs="Arial"/>
          <w:b/>
        </w:rPr>
        <w:t xml:space="preserve"> </w:t>
      </w:r>
      <w:r>
        <w:t xml:space="preserve"> Na hipótese dessa clausula, a FIDUCIÁRIA, </w:t>
      </w:r>
      <w:r>
        <w:rPr>
          <w:b/>
        </w:rPr>
        <w:t>no prazo de cinco dias a contar da data do segundo leilão</w:t>
      </w:r>
      <w:r>
        <w:t xml:space="preserve">, dará ao(s) FIDUCIANTE(S) quitação da dívida, mediante termo próprio. </w:t>
      </w:r>
    </w:p>
    <w:p w:rsidR="00C659BD" w:rsidP="00F75963" w:rsidRDefault="000C1708" w14:paraId="4C7B5C22" w14:textId="01370C48">
      <w:pPr>
        <w:pStyle w:val="PargrafodaLista"/>
        <w:numPr>
          <w:ilvl w:val="1"/>
          <w:numId w:val="14"/>
        </w:numPr>
        <w:ind w:left="0" w:right="49" w:firstLine="0"/>
      </w:pPr>
      <w:r>
        <w:t>Se o(s) Imóvel (eis) estiver(em) locado(s), a locação poderá ser denunciada com o prazo de 30(trinta) dias para desocupação, salvo se tiver havido aquiescência por escrito da FIDUCIÁRIA, devendo a denúncia ser realizada no prazo de 90(noventa) dias a contar da data da consolidação da propriedade na FIDUCIÁRIA, devendo essa condição constar expressamente em cláusula contratual específica, destacando-se das demais por sua apresentação gráfica.</w:t>
      </w:r>
    </w:p>
    <w:p w:rsidRPr="00D85AE5" w:rsidR="004A5FA4" w:rsidP="00C00CEC" w:rsidRDefault="00C659BD" w14:paraId="48335650" w14:textId="6AB3C81A">
      <w:pPr>
        <w:numPr>
          <w:ilvl w:val="1"/>
          <w:numId w:val="14"/>
        </w:numPr>
        <w:ind w:left="0" w:right="49" w:firstLine="0"/>
      </w:pPr>
      <w:r w:rsidRPr="00D85AE5">
        <w:t>A critério do CREDOR, poderá ser realizada a alteração de propriedade do imóvel no contrato de aluguel, mediante aditivo próprio que independerá de notificação ou anuência do DEVEDOR, caso em que os alugueis serão devidos ao CREDOR desde a consolidação.</w:t>
      </w:r>
    </w:p>
    <w:p w:rsidR="004A5FA4" w:rsidP="00C00CEC" w:rsidRDefault="000C1708" w14:paraId="74830E15" w14:textId="77777777">
      <w:pPr>
        <w:numPr>
          <w:ilvl w:val="1"/>
          <w:numId w:val="14"/>
        </w:numPr>
        <w:ind w:left="0" w:right="49" w:firstLine="0"/>
      </w:pPr>
      <w:r>
        <w:t xml:space="preserve">Responde o(s) FIDUCIANTE(S) pelo pagamento dos impostos, taxas, contribuições condominiais e quaisquer outros encargos que recaiam ou venham a recair sobre o(s) Imóvel(eis), cuja posse tenha sido transferida para a FIDUCIÁRIA, até a data em que a FIDUCIÁRIA vier a ser imitida na posse. </w:t>
      </w:r>
    </w:p>
    <w:p w:rsidR="004A5FA4" w:rsidP="00C00CEC" w:rsidRDefault="000C1708" w14:paraId="62C01F5B" w14:textId="77777777">
      <w:pPr>
        <w:numPr>
          <w:ilvl w:val="1"/>
          <w:numId w:val="14"/>
        </w:numPr>
        <w:ind w:left="0" w:right="49" w:firstLine="0"/>
      </w:pPr>
      <w:r>
        <w:t xml:space="preserve">A cessão de quaisquer das Obrigações Garantidas implicará a transferência, ao cessionário, de todos os direitos e obrigações inerentes à propriedade fiduciária em garantia. </w:t>
      </w:r>
    </w:p>
    <w:p w:rsidR="004A5FA4" w:rsidP="00C00CEC" w:rsidRDefault="000C1708" w14:paraId="7F7FDD44" w14:textId="77777777">
      <w:pPr>
        <w:numPr>
          <w:ilvl w:val="1"/>
          <w:numId w:val="14"/>
        </w:numPr>
        <w:ind w:left="0" w:right="49" w:firstLine="0"/>
      </w:pPr>
      <w:r>
        <w:t xml:space="preserve">O(s) FIDUCIANTE(S), com anuência expressa da FIDUCIÁRIA, poderá transmitir os direitos de que seja titular sobre o(s) Imóvel(eis) objeto da alienação fiduciária em garantia, assumindo o adquirente as respectivas obrigações. </w:t>
      </w:r>
    </w:p>
    <w:p w:rsidRPr="00D85AE5" w:rsidR="004D21B2" w:rsidP="004D21B2" w:rsidRDefault="004D21B2" w14:paraId="7401C9A4" w14:textId="299E5481">
      <w:pPr>
        <w:numPr>
          <w:ilvl w:val="1"/>
          <w:numId w:val="14"/>
        </w:numPr>
        <w:ind w:left="0" w:right="49" w:firstLine="0"/>
      </w:pPr>
      <w:r w:rsidRPr="00D85AE5">
        <w:t>O(s) FIDUCIANTE(S) deverá(</w:t>
      </w:r>
      <w:proofErr w:type="spellStart"/>
      <w:r w:rsidRPr="00D85AE5">
        <w:t>ão</w:t>
      </w:r>
      <w:proofErr w:type="spellEnd"/>
      <w:r w:rsidRPr="00D85AE5">
        <w:t xml:space="preserve">) desocupar o imóvel até a data da realização do primeiro público leilão, deixando-o livre e desimpedido de pessoas e coisas. </w:t>
      </w:r>
    </w:p>
    <w:p w:rsidR="004A5FA4" w:rsidP="00C00CEC" w:rsidRDefault="000C1708" w14:paraId="67587987" w14:textId="3C20B0E9">
      <w:pPr>
        <w:numPr>
          <w:ilvl w:val="1"/>
          <w:numId w:val="14"/>
        </w:numPr>
        <w:ind w:left="0" w:right="49" w:firstLine="0"/>
      </w:pPr>
      <w:r>
        <w:t>Não ocorrendo a desocupação do(s) Imóvel(eis), no prazo e forma ajustados, a FIDUCIÁRIA,</w:t>
      </w:r>
      <w:r>
        <w:rPr>
          <w:b/>
        </w:rPr>
        <w:t xml:space="preserve"> </w:t>
      </w:r>
      <w:r>
        <w:t xml:space="preserve">ou seus Sucessores, inclusive o adquirente do Imóvel(eis) em leilão ou posteriormente, poderá requerer a reintegração de sua posse cumulada com cobrança do valor da Taxa de Ocupação </w:t>
      </w:r>
      <w:r w:rsidRPr="00D85AE5" w:rsidR="004D21B2">
        <w:t xml:space="preserve">desde a data da consolidação </w:t>
      </w:r>
      <w:r>
        <w:t xml:space="preserve">(observado o limite máximo mensal ou por fração de 1% acima estabelecido) e demais despesas previstas neste Instrumento de Alienação, sendo concedida, liminarmente, a ordem judicial de desocupação no prazo máximo de 60 (sessenta) dias, desde que comprovada, mediante certidão da matrícula do Imóvel(eis) a consolidação da plena propriedade em nome da </w:t>
      </w:r>
      <w:r>
        <w:rPr>
          <w:b/>
        </w:rPr>
        <w:t>FIDUCIÁRIA</w:t>
      </w:r>
      <w:r>
        <w:t>,</w:t>
      </w:r>
      <w:r>
        <w:rPr>
          <w:b/>
        </w:rPr>
        <w:t xml:space="preserve"> </w:t>
      </w:r>
      <w:r>
        <w:t xml:space="preserve">ou do registro do contrato celebrado em decorrência do leilão, conforme quem seja o autor da ação de reintegração de posse. </w:t>
      </w:r>
    </w:p>
    <w:p w:rsidR="004A5FA4" w:rsidP="00C00CEC" w:rsidRDefault="000C1708" w14:paraId="483B2BC0" w14:textId="77777777">
      <w:pPr>
        <w:numPr>
          <w:ilvl w:val="1"/>
          <w:numId w:val="14"/>
        </w:numPr>
        <w:ind w:left="0" w:right="49" w:firstLine="0"/>
      </w:pPr>
      <w:r>
        <w:t xml:space="preserve">O fiador ou terceiro interessado que pagar a dívida ficará sub-rogado, de pleno direito, no crédito e na propriedade fiduciária. </w:t>
      </w:r>
    </w:p>
    <w:p w:rsidR="004A5FA4" w:rsidP="00C00CEC" w:rsidRDefault="000C1708" w14:paraId="210A3A52" w14:textId="77777777">
      <w:pPr>
        <w:numPr>
          <w:ilvl w:val="1"/>
          <w:numId w:val="14"/>
        </w:numPr>
        <w:ind w:left="0" w:right="49" w:firstLine="0"/>
      </w:pPr>
      <w:r>
        <w:t xml:space="preserve">Na hipótese de insolvência do(s) FIDUCIANTE(S) fica assegurada à FIDUCIÁRIA a restituição do(s) Imóvel(eis) alienado(s) fiduciariamente, na forma da legislação pertinente. </w:t>
      </w:r>
    </w:p>
    <w:p w:rsidR="004A5FA4" w:rsidP="00C00CEC" w:rsidRDefault="000C1708" w14:paraId="206C1FE7" w14:textId="77777777">
      <w:pPr>
        <w:numPr>
          <w:ilvl w:val="1"/>
          <w:numId w:val="14"/>
        </w:numPr>
        <w:ind w:left="0" w:right="49" w:firstLine="0"/>
      </w:pPr>
      <w:r>
        <w:t>Aplicam-se à propriedade fiduciária regida por este instrumento, no que couber, as disposições dos</w:t>
      </w:r>
      <w:hyperlink w:anchor="art647" r:id="rId10">
        <w:r>
          <w:t xml:space="preserve"> </w:t>
        </w:r>
      </w:hyperlink>
      <w:hyperlink w:anchor="art647" r:id="rId11">
        <w:proofErr w:type="spellStart"/>
        <w:r>
          <w:t>arts</w:t>
        </w:r>
        <w:proofErr w:type="spellEnd"/>
        <w:r>
          <w:t>. 647</w:t>
        </w:r>
      </w:hyperlink>
      <w:hyperlink w:anchor="art647" r:id="rId12">
        <w:r>
          <w:t xml:space="preserve"> </w:t>
        </w:r>
      </w:hyperlink>
      <w:hyperlink w:anchor="art647" r:id="rId13">
        <w:r>
          <w:t>e</w:t>
        </w:r>
      </w:hyperlink>
      <w:hyperlink w:anchor="art648" r:id="rId14">
        <w:r>
          <w:t xml:space="preserve"> </w:t>
        </w:r>
      </w:hyperlink>
      <w:hyperlink w:anchor="art648" r:id="rId15">
        <w:r>
          <w:t>648 do Código Civil.</w:t>
        </w:r>
      </w:hyperlink>
      <w:hyperlink w:anchor="art648" r:id="rId16">
        <w:r>
          <w:t xml:space="preserve"> </w:t>
        </w:r>
      </w:hyperlink>
    </w:p>
    <w:p w:rsidR="004A5FA4" w:rsidP="00654188" w:rsidRDefault="000C1708" w14:paraId="6F1098A9" w14:textId="77777777">
      <w:pPr>
        <w:numPr>
          <w:ilvl w:val="1"/>
          <w:numId w:val="14"/>
        </w:numPr>
        <w:spacing w:after="0"/>
        <w:ind w:left="0" w:right="49" w:firstLine="0"/>
      </w:pPr>
      <w:r>
        <w:t xml:space="preserve">Na hipótese de desapropriação, total ou parcial, do(s) Imóvel(eis), a FIDUCIÁRIA, como proprietária, ainda que em caráter resolúvel, será o único e exclusivo beneficiário da justa e prévia indenização paga pelo poder expropriante. </w:t>
      </w:r>
    </w:p>
    <w:p w:rsidR="00654188" w:rsidP="00654188" w:rsidRDefault="00654188" w14:paraId="637458F3" w14:textId="77777777">
      <w:pPr>
        <w:spacing w:after="0"/>
        <w:ind w:left="0" w:right="49" w:firstLine="0"/>
      </w:pPr>
    </w:p>
    <w:p w:rsidR="004A5FA4" w:rsidRDefault="000C1708" w14:paraId="6ABD90FD" w14:textId="77777777">
      <w:pPr>
        <w:pStyle w:val="Ttulo2"/>
        <w:spacing w:after="353"/>
        <w:ind w:left="-5"/>
      </w:pPr>
      <w:r>
        <w:t xml:space="preserve">CLÁUSULA SEXTA – DO VALOR DE VENDA DO(S) IMÓVEL(EIS) PARA FINS DE LEILÃO </w:t>
      </w:r>
    </w:p>
    <w:p w:rsidR="004A5FA4" w:rsidP="15735DFA" w:rsidRDefault="000C1708" w14:paraId="05703505" w14:textId="6323AEB0">
      <w:pPr>
        <w:pStyle w:val="Normal"/>
        <w:spacing w:after="372"/>
        <w:ind w:left="-5" w:right="49"/>
      </w:pPr>
      <w:r w:rsidRPr="15735DFA" w:rsidR="15735DFA">
        <w:rPr>
          <w:b w:val="1"/>
          <w:bCs w:val="1"/>
        </w:rPr>
        <w:t>6.1</w:t>
      </w:r>
      <w:r w:rsidRPr="15735DFA" w:rsidR="15735DFA">
        <w:rPr>
          <w:color w:val="FF0000"/>
        </w:rPr>
        <w:t xml:space="preserve"> </w:t>
      </w:r>
      <w:r w:rsidR="15735DFA">
        <w:rPr/>
        <w:t xml:space="preserve">As Partes convencionam que o valor de venda total do(s) Imóvel(eis) para fins de leilão, é de </w:t>
      </w:r>
      <w:r w:rsidRPr="15735DFA" w:rsidR="15735DFA">
        <w:rPr>
          <w:b w:val="1"/>
          <w:bCs w:val="1"/>
          <w:i w:val="0"/>
          <w:iCs w:val="0"/>
        </w:rPr>
        <w:t xml:space="preserve">R$ </w:t>
      </w:r>
      <w:proofErr w:type="spellStart"/>
      <w:r w:rsidRPr="15735DFA" w:rsidR="15735DFA">
        <w:rPr>
          <w:b w:val="1"/>
          <w:bCs w:val="1"/>
          <w:i w:val="0"/>
          <w:iCs w:val="0"/>
        </w:rPr>
        <w:t>vendaLeilao</w:t>
      </w:r>
      <w:proofErr w:type="spellEnd"/>
      <w:r w:rsidRPr="15735DFA" w:rsidR="15735DFA">
        <w:rPr>
          <w:b w:val="1"/>
          <w:bCs w:val="1"/>
          <w:i w:val="0"/>
          <w:iCs w:val="0"/>
        </w:rPr>
        <w:t xml:space="preserve"> ( ExtensoVendaLeilao ),</w:t>
      </w:r>
      <w:r w:rsidRPr="15735DFA" w:rsidR="15735DFA">
        <w:rPr>
          <w:i w:val="0"/>
          <w:iCs w:val="0"/>
        </w:rPr>
        <w:t xml:space="preserve"> conforme Laudo de Avaliação (anexo) elaborado por </w:t>
      </w:r>
      <w:proofErr w:type="spellStart"/>
      <w:r w:rsidRPr="15735DFA" w:rsidR="15735DFA">
        <w:rPr>
          <w:b w:val="1"/>
          <w:bCs w:val="1"/>
        </w:rPr>
        <w:t>elaboradorNome</w:t>
      </w:r>
      <w:proofErr w:type="spellEnd"/>
      <w:r w:rsidRPr="15735DFA" w:rsidR="15735DFA">
        <w:rPr>
          <w:b w:val="1"/>
          <w:bCs w:val="1"/>
        </w:rPr>
        <w:t xml:space="preserve"> - CREA </w:t>
      </w:r>
      <w:proofErr w:type="spellStart"/>
      <w:r w:rsidRPr="15735DFA" w:rsidR="15735DFA">
        <w:rPr>
          <w:b w:val="1"/>
          <w:bCs w:val="1"/>
        </w:rPr>
        <w:t>elaboradorCrea</w:t>
      </w:r>
      <w:proofErr w:type="spellEnd"/>
      <w:r w:rsidR="15735DFA">
        <w:rPr/>
        <w:t xml:space="preserve"> e responsável </w:t>
      </w:r>
      <w:proofErr w:type="spellStart"/>
      <w:r w:rsidRPr="15735DFA" w:rsidR="15735DFA">
        <w:rPr>
          <w:b w:val="1"/>
          <w:bCs w:val="1"/>
        </w:rPr>
        <w:t>responsavelNome</w:t>
      </w:r>
      <w:proofErr w:type="spellEnd"/>
      <w:r w:rsidRPr="15735DFA" w:rsidR="15735DFA">
        <w:rPr>
          <w:b w:val="1"/>
          <w:bCs w:val="1"/>
        </w:rPr>
        <w:t xml:space="preserve"> - CREA </w:t>
      </w:r>
      <w:proofErr w:type="spellStart"/>
      <w:r w:rsidRPr="15735DFA" w:rsidR="15735DFA">
        <w:rPr>
          <w:b w:val="1"/>
          <w:bCs w:val="1"/>
        </w:rPr>
        <w:t>responsavelCrea</w:t>
      </w:r>
      <w:proofErr w:type="spellEnd"/>
      <w:r w:rsidRPr="15735DFA" w:rsidR="15735DFA">
        <w:rPr>
          <w:b w:val="1"/>
          <w:bCs w:val="1"/>
        </w:rPr>
        <w:t>,</w:t>
      </w:r>
      <w:r w:rsidR="15735DFA">
        <w:rPr/>
        <w:t xml:space="preserve"> o qual deverá ser devidamente atualizado pelo IGP-M/FGV, desde a data base do Laudo até a data de realização de cada leilão (“</w:t>
      </w:r>
      <w:r w:rsidRPr="15735DFA" w:rsidR="15735DFA">
        <w:rPr>
          <w:u w:val="single"/>
        </w:rPr>
        <w:t>Valor de Venda do Imóvel(eis) em Leilão</w:t>
      </w:r>
      <w:r w:rsidR="15735DFA">
        <w:rPr/>
        <w:t>” ou “Valor do Imóvel(eis)”).  (novo)</w:t>
      </w:r>
    </w:p>
    <w:p w:rsidR="004A5FA4" w:rsidP="5840DD94" w:rsidRDefault="000C1708" w14:paraId="0066B862" w14:textId="0B1547ED">
      <w:pPr>
        <w:pStyle w:val="Normal"/>
        <w:spacing w:after="370"/>
        <w:ind w:left="-5" w:right="49"/>
      </w:pPr>
      <w:r w:rsidRPr="15735DFA" w:rsidR="15735DFA">
        <w:rPr>
          <w:b w:val="1"/>
          <w:bCs w:val="1"/>
        </w:rPr>
        <w:t>6.2.</w:t>
      </w:r>
      <w:r w:rsidR="15735DFA">
        <w:rPr/>
        <w:t xml:space="preserve"> Até o pagamento integral da(s) CCB(s), a qualquer momento e independentemente do devido cumprimento das demais obrigações da </w:t>
      </w:r>
      <w:r w:rsidRPr="15735DFA" w:rsidR="15735DFA">
        <w:rPr>
          <w:b w:val="1"/>
          <w:bCs w:val="1"/>
        </w:rPr>
        <w:t>FIDUCIANTE</w:t>
      </w:r>
      <w:r w:rsidR="15735DFA">
        <w:rPr/>
        <w:t xml:space="preserve"> </w:t>
      </w:r>
      <w:proofErr w:type="spellStart"/>
      <w:r w:rsidRPr="15735DFA" w:rsidR="15735DFA">
        <w:rPr>
          <w:b w:val="1"/>
          <w:bCs w:val="1"/>
          <w:sz w:val="24"/>
          <w:szCs w:val="24"/>
        </w:rPr>
        <w:t>nomeEmitente</w:t>
      </w:r>
      <w:proofErr w:type="spellEnd"/>
      <w:r w:rsidR="15735DFA">
        <w:rPr/>
        <w:t xml:space="preserve"> contratadas no âmbito da CCB, o valor do Imóvel(eis) deverá ser equivalente a, pelo menos, </w:t>
      </w:r>
      <w:proofErr w:type="spellStart"/>
      <w:r w:rsidRPr="15735DFA" w:rsidR="15735DFA">
        <w:rPr>
          <w:b w:val="1"/>
          <w:bCs w:val="1"/>
        </w:rPr>
        <w:t>porcentagemImovel</w:t>
      </w:r>
      <w:proofErr w:type="spellEnd"/>
      <w:r w:rsidRPr="15735DFA" w:rsidR="15735DFA">
        <w:rPr>
          <w:b w:val="1"/>
          <w:bCs w:val="1"/>
        </w:rPr>
        <w:t xml:space="preserve"> % ( </w:t>
      </w:r>
      <w:r w:rsidRPr="15735DFA" w:rsidR="15735DFA">
        <w:rPr>
          <w:b w:val="1"/>
          <w:bCs w:val="1"/>
        </w:rPr>
        <w:t>ExtensoPorcentagemImovel</w:t>
      </w:r>
      <w:r w:rsidRPr="15735DFA" w:rsidR="15735DFA">
        <w:rPr>
          <w:b w:val="1"/>
          <w:bCs w:val="1"/>
        </w:rPr>
        <w:t xml:space="preserve"> por cento)</w:t>
      </w:r>
      <w:r w:rsidR="15735DFA">
        <w:rPr/>
        <w:t xml:space="preserve"> do saldo devedor da CCB, acrescido dos juros remuneratórios e, conforme o caso, encargos moratórios (“Razão Mínima”). </w:t>
      </w:r>
    </w:p>
    <w:p w:rsidR="004A5FA4" w:rsidRDefault="000C1708" w14:paraId="7FBC3647" w14:textId="77777777">
      <w:pPr>
        <w:spacing w:after="372"/>
        <w:ind w:left="-5" w:right="49"/>
      </w:pPr>
      <w:r>
        <w:rPr>
          <w:b/>
        </w:rPr>
        <w:t>6.3.</w:t>
      </w:r>
      <w:r>
        <w:t xml:space="preserve"> Na hipótese de a Razão Mínima não ser observada, a qualquer momento, </w:t>
      </w:r>
      <w:r>
        <w:rPr>
          <w:b/>
        </w:rPr>
        <w:t>o(s) FIDUCIANTE(S)</w:t>
      </w:r>
      <w:r>
        <w:t xml:space="preserve"> deverá(</w:t>
      </w:r>
      <w:proofErr w:type="spellStart"/>
      <w:r>
        <w:t>ão</w:t>
      </w:r>
      <w:proofErr w:type="spellEnd"/>
      <w:r>
        <w:t xml:space="preserve">), no prazo de até 10 (dez) dias contados do recebimento de comunicação nesse sentido, oferecer à </w:t>
      </w:r>
      <w:r>
        <w:rPr>
          <w:b/>
        </w:rPr>
        <w:t>FIDUCIÁRIA</w:t>
      </w:r>
      <w:r>
        <w:t xml:space="preserve"> outra garantia que este considere aceitável, a seu exclusivo critério, para reforço das garantias nos termos da(s) </w:t>
      </w:r>
      <w:proofErr w:type="spellStart"/>
      <w:r>
        <w:t>CCBs</w:t>
      </w:r>
      <w:proofErr w:type="spellEnd"/>
      <w:r>
        <w:t xml:space="preserve">. </w:t>
      </w:r>
    </w:p>
    <w:p w:rsidR="004A5FA4" w:rsidRDefault="000C1708" w14:paraId="727B4837" w14:textId="77777777">
      <w:pPr>
        <w:spacing w:after="371" w:line="269" w:lineRule="auto"/>
        <w:ind w:left="-5" w:right="41"/>
      </w:pPr>
      <w:r>
        <w:rPr>
          <w:b/>
        </w:rPr>
        <w:t xml:space="preserve">6.4. </w:t>
      </w:r>
      <w:r>
        <w:t xml:space="preserve">Nos termos do parágrafo único do artigo 24º da Lei 9.514/1997 atualizado pela Lei nº 13.465/2017, anuem as Partes que, </w:t>
      </w:r>
      <w:r>
        <w:rPr>
          <w:u w:val="single" w:color="000000"/>
        </w:rPr>
        <w:t>caso o Valor do Imóvel indicado na clausula 6.1 seja</w:t>
      </w:r>
      <w:r>
        <w:t xml:space="preserve"> </w:t>
      </w:r>
      <w:r>
        <w:rPr>
          <w:u w:val="single" w:color="000000"/>
        </w:rPr>
        <w:t>inferior ao utilizado pelo órgão competente como base de cálculo para a apuração do</w:t>
      </w:r>
      <w:r>
        <w:t xml:space="preserve"> </w:t>
      </w:r>
      <w:r>
        <w:rPr>
          <w:u w:val="single" w:color="000000"/>
        </w:rPr>
        <w:t xml:space="preserve">imposto sobre transmissão </w:t>
      </w:r>
      <w:proofErr w:type="spellStart"/>
      <w:r>
        <w:rPr>
          <w:u w:val="single" w:color="000000"/>
        </w:rPr>
        <w:t>inter</w:t>
      </w:r>
      <w:proofErr w:type="spellEnd"/>
      <w:r>
        <w:rPr>
          <w:u w:val="single" w:color="000000"/>
        </w:rPr>
        <w:t xml:space="preserve"> vivos, exigível por força da consolidação da propriedade em</w:t>
      </w:r>
      <w:r>
        <w:t xml:space="preserve"> </w:t>
      </w:r>
      <w:r>
        <w:rPr>
          <w:u w:val="single" w:color="000000"/>
        </w:rPr>
        <w:t>nome do credor fiduciário, o Valor Mínimo de Venda do Imóvel(eis) em Leilão deverá</w:t>
      </w:r>
      <w:r>
        <w:t xml:space="preserve"> </w:t>
      </w:r>
      <w:r>
        <w:rPr>
          <w:u w:val="single" w:color="000000"/>
        </w:rPr>
        <w:t>automaticamente corresponder ao valor de tal apuração.</w:t>
      </w:r>
      <w:r>
        <w:t xml:space="preserve">   </w:t>
      </w:r>
    </w:p>
    <w:p w:rsidR="004A5FA4" w:rsidRDefault="000C1708" w14:paraId="7E8E48F5" w14:textId="77777777">
      <w:pPr>
        <w:pStyle w:val="Ttulo2"/>
        <w:ind w:left="-5"/>
      </w:pPr>
      <w:r>
        <w:t xml:space="preserve">CLAUSULA SÉTIMA - DAS DISPOSIÇÕES GERAIS </w:t>
      </w:r>
    </w:p>
    <w:p w:rsidR="004A5FA4" w:rsidRDefault="000C1708" w14:paraId="3391DD42" w14:textId="77777777">
      <w:pPr>
        <w:spacing w:after="372"/>
        <w:ind w:left="-5" w:right="49"/>
      </w:pPr>
      <w:r>
        <w:rPr>
          <w:b/>
        </w:rPr>
        <w:t>7.1</w:t>
      </w:r>
      <w:r>
        <w:t xml:space="preserve"> A tolerância por qualquer das Partes quanto a alguma demora, atraso ou omissão das outras no cumprimento das obrigações ajustadas nesta Alienação Fiduciária, ou a não aplicação, na ocasião oportuna, das cominações aqui constantes, não acarretará o cancelamento das penalidades, nem dos poderes ora conferidos, podendo ser aplicadas aquelas e exercidos estes, a qualquer tempo, caso permaneçam as causas. </w:t>
      </w:r>
    </w:p>
    <w:p w:rsidR="004A5FA4" w:rsidRDefault="000C1708" w14:paraId="7DE2095C" w14:textId="77777777">
      <w:pPr>
        <w:spacing w:after="350"/>
        <w:ind w:left="-5" w:right="49"/>
      </w:pPr>
      <w:r>
        <w:rPr>
          <w:b/>
        </w:rPr>
        <w:t>7.1.1</w:t>
      </w:r>
      <w:r>
        <w:t xml:space="preserve"> O disposto no item 7.1, acima, prevalecerá ainda que a tolerância ou a não aplicação das cominações ocorra repetidas vezes, consecutiva ou alternadamente. </w:t>
      </w:r>
    </w:p>
    <w:p w:rsidR="004A5FA4" w:rsidRDefault="000C1708" w14:paraId="638E0D33" w14:textId="77777777">
      <w:pPr>
        <w:spacing w:after="252"/>
        <w:ind w:left="-5" w:right="49"/>
      </w:pPr>
      <w:r>
        <w:rPr>
          <w:b/>
        </w:rPr>
        <w:t>7.2</w:t>
      </w:r>
      <w:r>
        <w:t xml:space="preserve"> A ocorrência de uma ou mais hipóteses referidas acima não implicará novação ou modificação de quaisquer disposições desta Alienação Fiduciária, as quais permanecerão íntegras e em pleno vigor, como se nenhum favor houvesse ocorrido. </w:t>
      </w:r>
    </w:p>
    <w:p w:rsidR="004A5FA4" w:rsidRDefault="000C1708" w14:paraId="5B9D4441" w14:textId="77777777">
      <w:pPr>
        <w:ind w:left="-5" w:right="49"/>
      </w:pPr>
      <w:r>
        <w:rPr>
          <w:b/>
        </w:rPr>
        <w:t>7.3</w:t>
      </w:r>
      <w:r>
        <w:t xml:space="preserve"> As obrigações constituídas por esta Alienação Fiduciária são extensivas e obrigatórias aos cessionários, promissários-cessionários, herdeiros e sucessores a qualquer título das Partes.  </w:t>
      </w:r>
    </w:p>
    <w:p w:rsidR="004A5FA4" w:rsidRDefault="000C1708" w14:paraId="3B504C94" w14:textId="77777777">
      <w:pPr>
        <w:spacing w:after="192"/>
        <w:ind w:left="-5" w:right="49"/>
      </w:pPr>
      <w:r>
        <w:rPr>
          <w:b/>
        </w:rPr>
        <w:t>7.4</w:t>
      </w:r>
      <w:r>
        <w:t xml:space="preserve"> Na hipótese de desapropriação total ou parcial do Imóvel(eis), a </w:t>
      </w:r>
      <w:r>
        <w:rPr>
          <w:b/>
        </w:rPr>
        <w:t>FIDUCIÁRIA</w:t>
      </w:r>
      <w:r>
        <w:t xml:space="preserve">, ou os Sucessores, conforme o caso, como proprietários do Imóvel(eis), ainda que em caráter fiduciário, serão os únicos e exclusivos beneficiários da justa e prévia indenização paga pelo poder expropriante, até o limite do saldo devedor das Obrigações Garantidas à época, sendo tais valores amortizados das Obrigações Garantidas. </w:t>
      </w:r>
    </w:p>
    <w:p w:rsidR="004A5FA4" w:rsidRDefault="000C1708" w14:paraId="129690E0" w14:textId="77777777">
      <w:pPr>
        <w:spacing w:after="208"/>
        <w:ind w:left="-5" w:right="49"/>
      </w:pPr>
      <w:r>
        <w:rPr>
          <w:b/>
        </w:rPr>
        <w:t>7.4.1</w:t>
      </w:r>
      <w:r>
        <w:t xml:space="preserve"> Se, no dia de seu recebimento pela </w:t>
      </w:r>
      <w:r>
        <w:rPr>
          <w:b/>
        </w:rPr>
        <w:t>FIDUCIÁRIA</w:t>
      </w:r>
      <w:r>
        <w:t xml:space="preserve">, ou pelos Sucessores, conforme o caso, a proporção da indenização conforme item 7.4, acima, for: </w:t>
      </w:r>
    </w:p>
    <w:p w:rsidR="004A5FA4" w:rsidRDefault="000C1708" w14:paraId="3540A350" w14:textId="77777777">
      <w:pPr>
        <w:numPr>
          <w:ilvl w:val="0"/>
          <w:numId w:val="11"/>
        </w:numPr>
        <w:spacing w:after="206"/>
        <w:ind w:right="49" w:hanging="360"/>
      </w:pPr>
      <w:r>
        <w:t xml:space="preserve">Superior ao saldo devedor das Obrigações Garantidas à época, a importância que sobejar será entregue aos </w:t>
      </w:r>
      <w:r>
        <w:rPr>
          <w:b/>
        </w:rPr>
        <w:t>FIDUCIANTE(S)</w:t>
      </w:r>
      <w:r>
        <w:t>; ou</w:t>
      </w:r>
    </w:p>
    <w:p w:rsidR="004A5FA4" w:rsidRDefault="000C1708" w14:paraId="0BC607E9" w14:textId="77777777">
      <w:pPr>
        <w:numPr>
          <w:ilvl w:val="0"/>
          <w:numId w:val="11"/>
        </w:numPr>
        <w:spacing w:after="192"/>
        <w:ind w:right="49" w:hanging="360"/>
      </w:pPr>
      <w:r>
        <w:t xml:space="preserve">Inferior ao saldo devedor das Obrigações Garantidas à época, a </w:t>
      </w:r>
      <w:r>
        <w:rPr>
          <w:b/>
        </w:rPr>
        <w:t>FIDUCIÁRIA</w:t>
      </w:r>
      <w:r>
        <w:t>, ou os Sucessores, conforme o caso,</w:t>
      </w:r>
      <w:r>
        <w:rPr>
          <w:b/>
        </w:rPr>
        <w:t xml:space="preserve"> </w:t>
      </w:r>
      <w:r>
        <w:t xml:space="preserve">ficarão exonerados da obrigação de restituição de qualquer quantia, a que título for, em favor dos </w:t>
      </w:r>
      <w:r>
        <w:rPr>
          <w:b/>
        </w:rPr>
        <w:t>FIDUCIANTE(S)</w:t>
      </w:r>
      <w:r>
        <w:t>, pela integral liquidação das Obrigações Garantidas.</w:t>
      </w:r>
    </w:p>
    <w:p w:rsidR="004A5FA4" w:rsidP="000E79ED" w:rsidRDefault="000C1708" w14:paraId="472A32F0" w14:textId="77777777">
      <w:pPr>
        <w:numPr>
          <w:ilvl w:val="1"/>
          <w:numId w:val="12"/>
        </w:numPr>
        <w:spacing w:after="192"/>
        <w:ind w:left="0" w:right="49" w:firstLine="0"/>
      </w:pPr>
      <w:r>
        <w:t xml:space="preserve">As Partes autorizam e determinam, desde já, que o Sr. Oficial do Serviço de Registro de Imóveis competente proceda, total ou parcialmente, a todos os assentamentos, registros e averbações necessários decorrentes da presente Alienação Fiduciária, isentando-os de qualquer responsabilidade pelo devido cumprimento do disposto neste instrumento. </w:t>
      </w:r>
    </w:p>
    <w:p w:rsidR="004A5FA4" w:rsidP="000E79ED" w:rsidRDefault="000C1708" w14:paraId="38F0EAFE" w14:textId="77777777">
      <w:pPr>
        <w:numPr>
          <w:ilvl w:val="1"/>
          <w:numId w:val="12"/>
        </w:numPr>
        <w:spacing w:after="192"/>
        <w:ind w:left="0" w:right="49" w:firstLine="0"/>
      </w:pPr>
      <w:r>
        <w:t xml:space="preserve">Fica desde logo estipulado que a presente Alienação Fiduciária revoga e substitui todo e qualquer entendimento havido entre as Partes anteriormente a esta data sobre o mesmo objeto. </w:t>
      </w:r>
    </w:p>
    <w:p w:rsidR="004A5FA4" w:rsidP="000E79ED" w:rsidRDefault="000C1708" w14:paraId="0D73E8E5" w14:textId="24BB5B71">
      <w:pPr>
        <w:numPr>
          <w:ilvl w:val="1"/>
          <w:numId w:val="12"/>
        </w:numPr>
        <w:spacing w:after="190"/>
        <w:ind w:left="0" w:right="49" w:firstLine="0"/>
      </w:pPr>
      <w:r>
        <w:t xml:space="preserve">Todas as comunicações entre as Partes serão consideradas válidas a partir de seu recebimento nos endereços </w:t>
      </w:r>
      <w:r w:rsidRPr="009B2C32">
        <w:t xml:space="preserve">constantes </w:t>
      </w:r>
      <w:r w:rsidRPr="009B2C32" w:rsidR="000E79ED">
        <w:t xml:space="preserve">da cláusula </w:t>
      </w:r>
      <w:proofErr w:type="gramStart"/>
      <w:r w:rsidRPr="009B2C32" w:rsidR="000E79ED">
        <w:t xml:space="preserve">5.4.1 </w:t>
      </w:r>
      <w:r w:rsidRPr="009B2C32" w:rsidR="009B2C32">
        <w:t xml:space="preserve"> </w:t>
      </w:r>
      <w:r w:rsidRPr="009B2C32">
        <w:t>desta</w:t>
      </w:r>
      <w:proofErr w:type="gramEnd"/>
      <w:r>
        <w:t xml:space="preserve"> Alienação Fiduciária, ou em outros que venham a indicar, por escrito, no curso desta relação. As comunicações serão consideradas entregues quando recebidas sob protocolo, com “aviso de recebimento” expedido pela Empresa Brasileira de Correios e Telégrafos ou por telegrama nos endereços acima. Cada Parte deverá comunicar imediatamente a outra sobre a mudança de seu endereço</w:t>
      </w:r>
      <w:r w:rsidR="000E79ED">
        <w:t xml:space="preserve">, </w:t>
      </w:r>
      <w:r w:rsidRPr="009B2C32" w:rsidR="000E79ED">
        <w:t>observado o disposto no item 4.4. alínea “g”</w:t>
      </w:r>
      <w:r w:rsidRPr="009B2C32">
        <w:t xml:space="preserve">. </w:t>
      </w:r>
    </w:p>
    <w:p w:rsidR="004A5FA4" w:rsidP="000E79ED" w:rsidRDefault="000C1708" w14:paraId="32BA4BC5" w14:textId="77777777">
      <w:pPr>
        <w:numPr>
          <w:ilvl w:val="1"/>
          <w:numId w:val="12"/>
        </w:numPr>
        <w:ind w:left="0" w:right="49" w:firstLine="0"/>
      </w:pPr>
      <w:r>
        <w:t xml:space="preserve">Neste ato e como condição de celebração do presente instrumento, o(s) </w:t>
      </w:r>
      <w:r>
        <w:rPr>
          <w:b/>
        </w:rPr>
        <w:t>FIDUCIANTE(S)</w:t>
      </w:r>
      <w:r>
        <w:t xml:space="preserve"> nomeia(m) a </w:t>
      </w:r>
      <w:r>
        <w:rPr>
          <w:b/>
        </w:rPr>
        <w:t>FIDUCIÁRIA</w:t>
      </w:r>
      <w:r>
        <w:t xml:space="preserve"> de forma irrevogável e irretratável, para representá-lo(s) na celebração de escrituras de registro da presente que eventualmente se façam necessárias por exigência do competente Oficial de Registro de Imóveis, podendo este descrever e caracterizar o(s) Imóvel(eis), suas benfeitorias, perímetro e confrontantes, bem como cumprir alterar todo e qualquer outro item que se faça necessário, desde que mantidas as condições comerciais ora pactuadas, podendo inclusive substabelecer, com reservas os poderes ora conferidos. Ainda, o(s) </w:t>
      </w:r>
      <w:r>
        <w:rPr>
          <w:b/>
        </w:rPr>
        <w:t>FIDUCIANTE(S)</w:t>
      </w:r>
      <w:r>
        <w:t xml:space="preserve"> compromete-se neste ato a fornecer toda a documentação necessária para tanto. </w:t>
      </w:r>
    </w:p>
    <w:p w:rsidR="004A5FA4" w:rsidP="000E79ED" w:rsidRDefault="000C1708" w14:paraId="2FF98F59" w14:textId="77777777">
      <w:pPr>
        <w:numPr>
          <w:ilvl w:val="1"/>
          <w:numId w:val="12"/>
        </w:numPr>
        <w:spacing w:after="189"/>
        <w:ind w:left="0" w:right="49" w:firstLine="0"/>
      </w:pPr>
      <w:r>
        <w:t>Os “</w:t>
      </w:r>
      <w:proofErr w:type="spellStart"/>
      <w:r>
        <w:rPr>
          <w:i/>
        </w:rPr>
        <w:t>Considerandos</w:t>
      </w:r>
      <w:proofErr w:type="spellEnd"/>
      <w:r>
        <w:rPr>
          <w:i/>
        </w:rPr>
        <w:t>”</w:t>
      </w:r>
      <w:r>
        <w:t xml:space="preserve"> e os Anexos constituem partes integrantes e inseparáveis da presente Alienação Fiduciária, e serão considerados meios válidos e eficazes para fins de interpretação das Cláusulas deste.  </w:t>
      </w:r>
    </w:p>
    <w:p w:rsidR="004A5FA4" w:rsidRDefault="000C1708" w14:paraId="13FD0773" w14:textId="77777777">
      <w:pPr>
        <w:pStyle w:val="Ttulo2"/>
        <w:spacing w:after="194"/>
        <w:ind w:left="-5"/>
      </w:pPr>
      <w:r>
        <w:t xml:space="preserve">CLÁUSULA OITAVA – DA LEI DE REGÊNCIA E DO FORO DE ELEIÇÃO </w:t>
      </w:r>
    </w:p>
    <w:p w:rsidR="004A5FA4" w:rsidRDefault="000C1708" w14:paraId="6D139081" w14:textId="77777777">
      <w:pPr>
        <w:spacing w:after="205"/>
        <w:ind w:left="-5" w:right="49"/>
      </w:pPr>
      <w:r>
        <w:rPr>
          <w:b/>
        </w:rPr>
        <w:t xml:space="preserve">8.1 </w:t>
      </w:r>
      <w:r>
        <w:t>A presente Alienação Fiduciária é regida, material e processualmente, pelas leis da República Federativa do Brasil e faz parte acessória da(s) CCB(s).</w:t>
      </w:r>
      <w:r>
        <w:rPr>
          <w:b/>
        </w:rPr>
        <w:t xml:space="preserve"> </w:t>
      </w:r>
    </w:p>
    <w:p w:rsidR="004A5FA4" w:rsidP="000E79ED" w:rsidRDefault="000C1708" w14:paraId="229B9AE1" w14:textId="77777777">
      <w:pPr>
        <w:spacing w:after="181" w:line="279" w:lineRule="auto"/>
        <w:ind w:left="0" w:firstLine="0"/>
      </w:pPr>
      <w:r>
        <w:rPr>
          <w:b/>
        </w:rPr>
        <w:t xml:space="preserve">8.2 </w:t>
      </w:r>
      <w:r>
        <w:rPr>
          <w:b/>
        </w:rPr>
        <w:tab/>
      </w:r>
      <w:r>
        <w:t xml:space="preserve">Todo litígio ou controvérsia originário ou decorrente desta Alienação Fiduciária e dos demais Documentos da Operação será submetido ao Foro da Comarca de São Paulo, Estado de São Paulo, único competente para conhecer e dirimir quaisquer questões ou litígios, com renúncia expressa a qualquer outro, por mais privilegiado que seja ou venha a ser. </w:t>
      </w:r>
    </w:p>
    <w:p w:rsidR="004A5FA4" w:rsidRDefault="000C1708" w14:paraId="46916083" w14:textId="77777777">
      <w:pPr>
        <w:spacing w:after="307"/>
        <w:ind w:left="-5" w:right="49"/>
      </w:pPr>
      <w:r w:rsidR="5840DD94">
        <w:rPr/>
        <w:t xml:space="preserve">E, por estarem assim, justas e contratadas, as Partes assinam a presente Alienação Fiduciária em 2 (duas) vias, de igual teor e forma, na presença das 2 (duas) testemunhas abaixo identificadas. </w:t>
      </w:r>
    </w:p>
    <w:p w:rsidR="5840DD94" w:rsidP="5840DD94" w:rsidRDefault="5840DD94" w14:paraId="4D56D148" w14:textId="77A8F508">
      <w:pPr>
        <w:pStyle w:val="Normal"/>
        <w:spacing w:after="238"/>
        <w:ind w:left="-5" w:right="49"/>
      </w:pPr>
      <w:r w:rsidR="5840DD94">
        <w:rPr/>
        <w:t xml:space="preserve">São Paulo, SP, </w:t>
      </w:r>
      <w:proofErr w:type="spellStart"/>
      <w:r w:rsidR="5840DD94">
        <w:rPr/>
        <w:t>emissaoDia</w:t>
      </w:r>
      <w:proofErr w:type="spellEnd"/>
      <w:r w:rsidR="5840DD94">
        <w:rPr/>
        <w:t xml:space="preserve"> de </w:t>
      </w:r>
      <w:proofErr w:type="spellStart"/>
      <w:r w:rsidR="5840DD94">
        <w:rPr/>
        <w:t>emissaoMes</w:t>
      </w:r>
      <w:proofErr w:type="spellEnd"/>
      <w:r w:rsidR="5840DD94">
        <w:rPr/>
        <w:t xml:space="preserve"> de emissaoAno.</w:t>
      </w:r>
    </w:p>
    <w:p w:rsidR="004A5FA4" w:rsidRDefault="000C1708" w14:paraId="22EB8B40" w14:textId="77777777">
      <w:pPr>
        <w:spacing w:after="3" w:line="259" w:lineRule="auto"/>
        <w:ind w:right="64"/>
        <w:jc w:val="center"/>
      </w:pPr>
      <w:r>
        <w:rPr>
          <w:i/>
        </w:rPr>
        <w:t>(</w:t>
      </w:r>
      <w:r>
        <w:rPr>
          <w:i/>
          <w:sz w:val="20"/>
        </w:rPr>
        <w:t xml:space="preserve">O final desta página foi intencionalmente deixado em branco) </w:t>
      </w:r>
    </w:p>
    <w:p w:rsidR="004A5FA4" w:rsidRDefault="000C1708" w14:paraId="4149CE99" w14:textId="77777777">
      <w:pPr>
        <w:spacing w:after="3" w:line="259" w:lineRule="auto"/>
        <w:ind w:right="62"/>
        <w:jc w:val="center"/>
      </w:pPr>
      <w:r w:rsidRPr="5840DD94" w:rsidR="5840DD94">
        <w:rPr>
          <w:i w:val="1"/>
          <w:iCs w:val="1"/>
          <w:sz w:val="20"/>
          <w:szCs w:val="20"/>
        </w:rPr>
        <w:t xml:space="preserve">(Segue a página de assinaturas) </w:t>
      </w:r>
      <w:r>
        <w:br w:type="page"/>
      </w:r>
    </w:p>
    <w:p w:rsidR="5840DD94" w:rsidP="52EE462E" w:rsidRDefault="5840DD94" w14:paraId="06106949" w14:textId="2BF7708A">
      <w:pPr>
        <w:pStyle w:val="Normal"/>
        <w:spacing w:afterAutospacing="on" w:line="266" w:lineRule="auto"/>
        <w:ind w:left="0" w:right="58" w:firstLine="0"/>
        <w:rPr>
          <w:rFonts w:ascii="Calibri" w:hAnsi="Calibri" w:eastAsia="Calibri" w:cs="Calibri"/>
          <w:b w:val="0"/>
          <w:bCs w:val="0"/>
          <w:i w:val="1"/>
          <w:iCs w:val="1"/>
          <w:caps w:val="0"/>
          <w:smallCaps w:val="0"/>
          <w:noProof w:val="0"/>
          <w:color w:val="000000" w:themeColor="text1" w:themeTint="FF" w:themeShade="FF"/>
          <w:sz w:val="24"/>
          <w:szCs w:val="24"/>
          <w:lang w:val="pt-BR"/>
        </w:rPr>
      </w:pPr>
      <w:r w:rsidRPr="52EE462E" w:rsidR="52EE462E">
        <w:rPr>
          <w:rFonts w:ascii="Calibri" w:hAnsi="Calibri" w:eastAsia="Calibri" w:cs="Calibri"/>
          <w:b w:val="0"/>
          <w:bCs w:val="0"/>
          <w:i w:val="1"/>
          <w:iCs w:val="1"/>
          <w:caps w:val="0"/>
          <w:smallCaps w:val="0"/>
          <w:noProof w:val="0"/>
          <w:color w:val="000000" w:themeColor="text1" w:themeTint="FF" w:themeShade="FF"/>
          <w:sz w:val="24"/>
          <w:szCs w:val="24"/>
          <w:lang w:val="pt-BR"/>
        </w:rPr>
        <w:t xml:space="preserve">(Página de assinaturas da Cédula de Crédito Bancário nº XXXXXX, emitida por </w:t>
      </w:r>
      <w:proofErr w:type="spellStart"/>
      <w:r w:rsidRPr="52EE462E" w:rsidR="52EE462E">
        <w:rPr>
          <w:rFonts w:ascii="Calibri" w:hAnsi="Calibri" w:eastAsia="Calibri" w:cs="Calibri"/>
          <w:b w:val="0"/>
          <w:bCs w:val="0"/>
          <w:i w:val="1"/>
          <w:iCs w:val="1"/>
          <w:caps w:val="0"/>
          <w:smallCaps w:val="0"/>
          <w:noProof w:val="0"/>
          <w:color w:val="000000" w:themeColor="text1" w:themeTint="FF" w:themeShade="FF"/>
          <w:sz w:val="24"/>
          <w:szCs w:val="24"/>
          <w:lang w:val="pt-BR"/>
        </w:rPr>
        <w:t>nomeEmitente</w:t>
      </w:r>
      <w:proofErr w:type="spellEnd"/>
      <w:r w:rsidRPr="52EE462E" w:rsidR="52EE462E">
        <w:rPr>
          <w:rFonts w:ascii="Calibri" w:hAnsi="Calibri" w:eastAsia="Calibri" w:cs="Calibri"/>
          <w:b w:val="0"/>
          <w:bCs w:val="0"/>
          <w:i w:val="1"/>
          <w:iCs w:val="1"/>
          <w:caps w:val="0"/>
          <w:smallCaps w:val="0"/>
          <w:noProof w:val="0"/>
          <w:color w:val="000000" w:themeColor="text1" w:themeTint="FF" w:themeShade="FF"/>
          <w:sz w:val="24"/>
          <w:szCs w:val="24"/>
          <w:lang w:val="pt-BR"/>
        </w:rPr>
        <w:t xml:space="preserve">, CPF/MF nº </w:t>
      </w:r>
      <w:proofErr w:type="spellStart"/>
      <w:r w:rsidRPr="52EE462E" w:rsidR="52EE462E">
        <w:rPr>
          <w:rFonts w:ascii="Calibri" w:hAnsi="Calibri" w:eastAsia="Calibri" w:cs="Calibri"/>
          <w:b w:val="0"/>
          <w:bCs w:val="0"/>
          <w:i w:val="1"/>
          <w:iCs w:val="1"/>
          <w:caps w:val="0"/>
          <w:smallCaps w:val="0"/>
          <w:noProof w:val="0"/>
          <w:color w:val="000000" w:themeColor="text1" w:themeTint="FF" w:themeShade="FF"/>
          <w:sz w:val="24"/>
          <w:szCs w:val="24"/>
          <w:lang w:val="pt-BR"/>
        </w:rPr>
        <w:t>cpfEmitente</w:t>
      </w:r>
      <w:proofErr w:type="spellEnd"/>
      <w:r w:rsidRPr="52EE462E" w:rsidR="52EE462E">
        <w:rPr>
          <w:rFonts w:ascii="Calibri" w:hAnsi="Calibri" w:eastAsia="Calibri" w:cs="Calibri"/>
          <w:b w:val="0"/>
          <w:bCs w:val="0"/>
          <w:i w:val="1"/>
          <w:iCs w:val="1"/>
          <w:caps w:val="0"/>
          <w:smallCaps w:val="0"/>
          <w:noProof w:val="0"/>
          <w:color w:val="000000" w:themeColor="text1" w:themeTint="FF" w:themeShade="FF"/>
          <w:sz w:val="24"/>
          <w:szCs w:val="24"/>
          <w:lang w:val="pt-BR"/>
        </w:rPr>
        <w:t xml:space="preserve">, em favor de BMP MONEY PLUS SOCIEDADE DE CRÉDITO DIRETO S.A., CNPJ/ MF sob nº 34.337.707/0001-00, em </w:t>
      </w:r>
      <w:proofErr w:type="spellStart"/>
      <w:r w:rsidRPr="52EE462E" w:rsidR="52EE462E">
        <w:rPr>
          <w:rFonts w:ascii="Calibri" w:hAnsi="Calibri" w:eastAsia="Calibri" w:cs="Calibri"/>
          <w:b w:val="0"/>
          <w:bCs w:val="0"/>
          <w:i w:val="1"/>
          <w:iCs w:val="1"/>
          <w:caps w:val="0"/>
          <w:smallCaps w:val="0"/>
          <w:noProof w:val="0"/>
          <w:color w:val="000000" w:themeColor="text1" w:themeTint="FF" w:themeShade="FF"/>
          <w:sz w:val="24"/>
          <w:szCs w:val="24"/>
          <w:lang w:val="pt-BR"/>
        </w:rPr>
        <w:t>dataDeEmissao</w:t>
      </w:r>
      <w:proofErr w:type="spellEnd"/>
      <w:r w:rsidRPr="52EE462E" w:rsidR="52EE462E">
        <w:rPr>
          <w:rFonts w:ascii="Calibri" w:hAnsi="Calibri" w:eastAsia="Calibri" w:cs="Calibri"/>
          <w:b w:val="0"/>
          <w:bCs w:val="0"/>
          <w:i w:val="1"/>
          <w:iCs w:val="1"/>
          <w:caps w:val="0"/>
          <w:smallCaps w:val="0"/>
          <w:noProof w:val="0"/>
          <w:color w:val="000000" w:themeColor="text1" w:themeTint="FF" w:themeShade="FF"/>
          <w:sz w:val="24"/>
          <w:szCs w:val="24"/>
          <w:lang w:val="pt-BR"/>
        </w:rPr>
        <w:t>).</w:t>
      </w:r>
    </w:p>
    <w:p w:rsidR="52EE462E" w:rsidP="52EE462E" w:rsidRDefault="52EE462E" w14:paraId="75E62DE6" w14:textId="0C292662">
      <w:pPr>
        <w:pStyle w:val="Normal"/>
        <w:spacing w:afterAutospacing="on" w:line="266" w:lineRule="auto"/>
        <w:ind w:left="0" w:right="58" w:firstLine="0"/>
        <w:rPr>
          <w:rFonts w:ascii="Calibri" w:hAnsi="Calibri" w:eastAsia="Calibri" w:cs="Calibri"/>
          <w:b w:val="0"/>
          <w:bCs w:val="0"/>
          <w:i w:val="1"/>
          <w:iCs w:val="1"/>
          <w:caps w:val="0"/>
          <w:smallCaps w:val="0"/>
          <w:noProof w:val="0"/>
          <w:color w:val="000000" w:themeColor="text1" w:themeTint="FF" w:themeShade="FF"/>
          <w:sz w:val="24"/>
          <w:szCs w:val="24"/>
          <w:lang w:val="pt-BR"/>
        </w:rPr>
      </w:pPr>
    </w:p>
    <w:p w:rsidR="52EE462E" w:rsidP="52EE462E" w:rsidRDefault="52EE462E" w14:paraId="26216A0C" w14:textId="5EC29486">
      <w:pPr>
        <w:pStyle w:val="Normal"/>
        <w:spacing w:afterAutospacing="on" w:line="266" w:lineRule="auto"/>
        <w:ind w:left="0" w:right="58" w:firstLine="0"/>
        <w:rPr>
          <w:rFonts w:ascii="Calibri" w:hAnsi="Calibri" w:eastAsia="Calibri" w:cs="Calibri"/>
          <w:b w:val="0"/>
          <w:bCs w:val="0"/>
          <w:i w:val="1"/>
          <w:iCs w:val="1"/>
          <w:caps w:val="0"/>
          <w:smallCaps w:val="0"/>
          <w:noProof w:val="0"/>
          <w:color w:val="000000" w:themeColor="text1" w:themeTint="FF" w:themeShade="FF"/>
          <w:sz w:val="24"/>
          <w:szCs w:val="24"/>
          <w:lang w:val="pt-BR"/>
        </w:rPr>
      </w:pPr>
    </w:p>
    <w:tbl>
      <w:tblPr>
        <w:tblStyle w:val="PlainTable1"/>
        <w:tblW w:w="9098" w:type="dxa"/>
        <w:tblBorders>
          <w:top w:val="none" w:color="BFBFBF" w:themeColor="background1" w:themeShade="BF" w:sz="4"/>
          <w:left w:val="none" w:color="BFBFBF" w:themeColor="background1" w:themeShade="BF" w:sz="4"/>
          <w:bottom w:val="none" w:color="BFBFBF" w:themeColor="background1" w:themeShade="BF" w:sz="4"/>
          <w:right w:val="none" w:color="BFBFBF" w:themeColor="background1" w:themeShade="BF" w:sz="4"/>
          <w:insideH w:val="none" w:color="BFBFBF" w:themeColor="background1" w:themeShade="BF" w:sz="4"/>
          <w:insideV w:val="none" w:color="BFBFBF" w:themeColor="background1" w:themeShade="BF" w:sz="4"/>
        </w:tblBorders>
        <w:tblLayout w:type="fixed"/>
        <w:tblLook w:val="06A0" w:firstRow="1" w:lastRow="0" w:firstColumn="1" w:lastColumn="0" w:noHBand="1" w:noVBand="1"/>
      </w:tblPr>
      <w:tblGrid>
        <w:gridCol w:w="4530"/>
        <w:gridCol w:w="4568"/>
      </w:tblGrid>
      <w:tr w:rsidR="52EE462E" w:rsidTr="15735DFA" w14:paraId="3AB664E9">
        <w:tc>
          <w:tcPr>
            <w:cnfStyle w:val="001000000000" w:firstRow="0" w:lastRow="0" w:firstColumn="1" w:lastColumn="0" w:oddVBand="0" w:evenVBand="0" w:oddHBand="0" w:evenHBand="0" w:firstRowFirstColumn="0" w:firstRowLastColumn="0" w:lastRowFirstColumn="0" w:lastRowLastColumn="0"/>
            <w:tcW w:w="4530" w:type="dxa"/>
            <w:tcMar/>
          </w:tcPr>
          <w:p w:rsidR="52EE462E" w:rsidP="15735DFA" w:rsidRDefault="52EE462E" w14:paraId="3706B6D6" w14:textId="4B9DB09B">
            <w:pPr>
              <w:spacing w:after="0" w:afterAutospacing="off" w:line="240" w:lineRule="auto"/>
              <w:ind w:left="10" w:right="40" w:hanging="10"/>
              <w:jc w:val="both"/>
              <w:rPr>
                <w:rFonts w:ascii="Calibri" w:hAnsi="Calibri" w:eastAsia="Calibri" w:cs="Calibri"/>
                <w:b w:val="0"/>
                <w:bCs w:val="0"/>
                <w:i w:val="0"/>
                <w:iCs w:val="0"/>
                <w:color w:val="000000" w:themeColor="text1" w:themeTint="FF" w:themeShade="FF"/>
                <w:sz w:val="22"/>
                <w:szCs w:val="22"/>
              </w:rPr>
            </w:pPr>
            <w:r w:rsidRPr="15735DFA" w:rsidR="15735DFA">
              <w:rPr>
                <w:rFonts w:ascii="Calibri" w:hAnsi="Calibri" w:eastAsia="Calibri" w:cs="Calibri"/>
                <w:b w:val="0"/>
                <w:bCs w:val="0"/>
                <w:i w:val="0"/>
                <w:iCs w:val="0"/>
                <w:color w:val="000000" w:themeColor="text1" w:themeTint="FF" w:themeShade="FF"/>
                <w:sz w:val="22"/>
                <w:szCs w:val="22"/>
                <w:lang w:val="pt-BR"/>
              </w:rPr>
              <w:t>____________________________________</w:t>
            </w:r>
          </w:p>
          <w:p w:rsidR="52EE462E" w:rsidP="15735DFA" w:rsidRDefault="52EE462E" w14:paraId="53C55189" w14:textId="75B2234F">
            <w:pPr>
              <w:spacing w:after="0" w:afterAutospacing="off" w:line="240" w:lineRule="auto"/>
              <w:ind w:left="10" w:right="40" w:hanging="10"/>
              <w:jc w:val="left"/>
              <w:rPr>
                <w:rFonts w:ascii="Calibri" w:hAnsi="Calibri" w:eastAsia="Calibri" w:cs="Calibri"/>
                <w:b w:val="1"/>
                <w:bCs w:val="1"/>
                <w:i w:val="0"/>
                <w:iCs w:val="0"/>
                <w:color w:val="000000" w:themeColor="text1" w:themeTint="FF" w:themeShade="FF"/>
                <w:sz w:val="22"/>
                <w:szCs w:val="22"/>
              </w:rPr>
            </w:pPr>
            <w:r w:rsidRPr="15735DFA" w:rsidR="15735DFA">
              <w:rPr>
                <w:rFonts w:ascii="Calibri" w:hAnsi="Calibri" w:eastAsia="Calibri" w:cs="Calibri"/>
                <w:b w:val="1"/>
                <w:bCs w:val="1"/>
                <w:i w:val="0"/>
                <w:iCs w:val="0"/>
                <w:color w:val="000000" w:themeColor="text1" w:themeTint="FF" w:themeShade="FF"/>
                <w:sz w:val="22"/>
                <w:szCs w:val="22"/>
                <w:lang w:val="pt-BR"/>
              </w:rPr>
              <w:t xml:space="preserve">BMP MONEY PLUS SOCIEDADE DE CRÉDITO </w:t>
            </w:r>
          </w:p>
          <w:p w:rsidR="52EE462E" w:rsidP="15735DFA" w:rsidRDefault="52EE462E" w14:paraId="5C99E47B" w14:textId="17B1E2D1">
            <w:pPr>
              <w:spacing w:after="0" w:afterAutospacing="off" w:line="240" w:lineRule="auto"/>
              <w:ind w:left="10" w:right="40" w:hanging="10"/>
              <w:jc w:val="left"/>
              <w:rPr>
                <w:rFonts w:ascii="Calibri" w:hAnsi="Calibri" w:eastAsia="Calibri" w:cs="Calibri"/>
                <w:b w:val="1"/>
                <w:bCs w:val="1"/>
                <w:i w:val="0"/>
                <w:iCs w:val="0"/>
                <w:color w:val="000000" w:themeColor="text1" w:themeTint="FF" w:themeShade="FF"/>
                <w:sz w:val="22"/>
                <w:szCs w:val="22"/>
              </w:rPr>
            </w:pPr>
            <w:r w:rsidRPr="15735DFA" w:rsidR="15735DFA">
              <w:rPr>
                <w:rFonts w:ascii="Calibri" w:hAnsi="Calibri" w:eastAsia="Calibri" w:cs="Calibri"/>
                <w:b w:val="1"/>
                <w:bCs w:val="1"/>
                <w:i w:val="0"/>
                <w:iCs w:val="0"/>
                <w:color w:val="000000" w:themeColor="text1" w:themeTint="FF" w:themeShade="FF"/>
                <w:sz w:val="22"/>
                <w:szCs w:val="22"/>
                <w:lang w:val="pt-BR"/>
              </w:rPr>
              <w:t>DIRETO S.A.</w:t>
            </w:r>
          </w:p>
          <w:p w:rsidR="52EE462E" w:rsidP="15735DFA" w:rsidRDefault="52EE462E" w14:paraId="33C00963" w14:textId="3FB91317">
            <w:pPr>
              <w:pStyle w:val="Normal"/>
              <w:spacing w:after="0" w:afterAutospacing="off" w:line="240" w:lineRule="auto"/>
              <w:ind w:left="10" w:right="40" w:hanging="10"/>
              <w:jc w:val="left"/>
              <w:rPr>
                <w:b w:val="0"/>
                <w:bCs w:val="0"/>
              </w:rPr>
            </w:pPr>
            <w:r w:rsidR="15735DFA">
              <w:rPr>
                <w:b w:val="0"/>
                <w:bCs w:val="0"/>
              </w:rPr>
              <w:t>FIDUCIÁRIA</w:t>
            </w:r>
          </w:p>
        </w:tc>
        <w:tc>
          <w:tcPr>
            <w:cnfStyle w:val="000000000000" w:firstRow="0" w:lastRow="0" w:firstColumn="0" w:lastColumn="0" w:oddVBand="0" w:evenVBand="0" w:oddHBand="0" w:evenHBand="0" w:firstRowFirstColumn="0" w:firstRowLastColumn="0" w:lastRowFirstColumn="0" w:lastRowLastColumn="0"/>
            <w:tcW w:w="4568" w:type="dxa"/>
            <w:tcMar/>
          </w:tcPr>
          <w:p w:rsidR="52EE462E" w:rsidP="15735DFA" w:rsidRDefault="52EE462E" w14:paraId="4CAB7E5B" w14:textId="3BA0E147">
            <w:pPr>
              <w:spacing w:after="0" w:afterAutospacing="off" w:line="240" w:lineRule="auto"/>
              <w:ind w:left="10" w:right="40" w:hanging="10"/>
              <w:jc w:val="left"/>
              <w:rPr>
                <w:rFonts w:ascii="Calibri" w:hAnsi="Calibri" w:eastAsia="Calibri" w:cs="Calibri"/>
                <w:b w:val="0"/>
                <w:bCs w:val="0"/>
                <w:i w:val="0"/>
                <w:iCs w:val="0"/>
                <w:color w:val="000000" w:themeColor="text1" w:themeTint="FF" w:themeShade="FF"/>
                <w:sz w:val="22"/>
                <w:szCs w:val="22"/>
              </w:rPr>
            </w:pPr>
            <w:r w:rsidRPr="15735DFA" w:rsidR="15735DFA">
              <w:rPr>
                <w:rFonts w:ascii="Calibri" w:hAnsi="Calibri" w:eastAsia="Calibri" w:cs="Calibri"/>
                <w:b w:val="0"/>
                <w:bCs w:val="0"/>
                <w:i w:val="0"/>
                <w:iCs w:val="0"/>
                <w:color w:val="000000" w:themeColor="text1" w:themeTint="FF" w:themeShade="FF"/>
                <w:sz w:val="22"/>
                <w:szCs w:val="22"/>
                <w:lang w:val="pt-BR"/>
              </w:rPr>
              <w:t xml:space="preserve">____________________________________ </w:t>
            </w:r>
          </w:p>
          <w:p w:rsidR="15735DFA" w:rsidP="15735DFA" w:rsidRDefault="15735DFA" w14:paraId="693449D8" w14:textId="5313F4DA">
            <w:pPr>
              <w:spacing w:after="0" w:afterAutospacing="off" w:line="240" w:lineRule="auto"/>
              <w:ind w:left="10" w:right="40" w:hanging="10"/>
              <w:jc w:val="both"/>
              <w:rPr>
                <w:rFonts w:ascii="Calibri" w:hAnsi="Calibri" w:eastAsia="Calibri" w:cs="Calibri"/>
                <w:b w:val="1"/>
                <w:bCs w:val="1"/>
                <w:i w:val="0"/>
                <w:iCs w:val="0"/>
                <w:color w:val="000000" w:themeColor="text1" w:themeTint="FF" w:themeShade="FF"/>
                <w:sz w:val="22"/>
                <w:szCs w:val="22"/>
                <w:lang w:val="pt-BR"/>
              </w:rPr>
            </w:pPr>
            <w:proofErr w:type="spellStart"/>
            <w:r w:rsidRPr="15735DFA" w:rsidR="15735DFA">
              <w:rPr>
                <w:rFonts w:ascii="Calibri" w:hAnsi="Calibri" w:eastAsia="Calibri" w:cs="Calibri"/>
                <w:b w:val="1"/>
                <w:bCs w:val="1"/>
                <w:i w:val="0"/>
                <w:iCs w:val="0"/>
                <w:color w:val="000000" w:themeColor="text1" w:themeTint="FF" w:themeShade="FF"/>
                <w:sz w:val="22"/>
                <w:szCs w:val="22"/>
                <w:lang w:val="pt-BR"/>
              </w:rPr>
              <w:t>nomeEmitente</w:t>
            </w:r>
            <w:proofErr w:type="spellEnd"/>
          </w:p>
          <w:p w:rsidR="52EE462E" w:rsidP="15735DFA" w:rsidRDefault="52EE462E" w14:paraId="1E65191C" w14:textId="00356CD8">
            <w:pPr>
              <w:pStyle w:val="Normal"/>
              <w:spacing w:after="0" w:afterAutospacing="off" w:line="240" w:lineRule="auto"/>
              <w:ind w:left="10" w:right="40" w:hanging="10"/>
              <w:jc w:val="both"/>
              <w:rPr>
                <w:b w:val="0"/>
                <w:bCs w:val="0"/>
              </w:rPr>
            </w:pPr>
            <w:r w:rsidR="15735DFA">
              <w:rPr>
                <w:b w:val="0"/>
                <w:bCs w:val="0"/>
              </w:rPr>
              <w:t>classeEmitente</w:t>
            </w:r>
          </w:p>
        </w:tc>
      </w:tr>
      <w:tr w:rsidR="52EE462E" w:rsidTr="15735DFA" w14:paraId="37305D7F">
        <w:tc>
          <w:tcPr>
            <w:cnfStyle w:val="001000000000" w:firstRow="0" w:lastRow="0" w:firstColumn="1" w:lastColumn="0" w:oddVBand="0" w:evenVBand="0" w:oddHBand="0" w:evenHBand="0" w:firstRowFirstColumn="0" w:firstRowLastColumn="0" w:lastRowFirstColumn="0" w:lastRowLastColumn="0"/>
            <w:tcW w:w="4530" w:type="dxa"/>
            <w:tcMar/>
          </w:tcPr>
          <w:p w:rsidR="52EE462E" w:rsidP="15735DFA" w:rsidRDefault="52EE462E" w14:paraId="2EB46A20" w14:textId="43D9A5D6">
            <w:pPr>
              <w:pStyle w:val="Normal"/>
              <w:spacing w:after="0" w:afterAutospacing="off" w:line="240" w:lineRule="auto"/>
              <w:ind w:left="0" w:right="40" w:firstLine="0"/>
              <w:jc w:val="left"/>
              <w:rPr>
                <w:rFonts w:ascii="Times New Roman" w:hAnsi="Times New Roman" w:eastAsia="Times New Roman" w:cs="Times New Roman"/>
                <w:sz w:val="20"/>
                <w:szCs w:val="20"/>
                <w:highlight w:val="yellow"/>
              </w:rPr>
            </w:pPr>
          </w:p>
          <w:p w:rsidR="52EE462E" w:rsidP="15735DFA" w:rsidRDefault="52EE462E" w14:paraId="13C9F89A" w14:textId="642E6F1A">
            <w:pPr>
              <w:pStyle w:val="Normal"/>
              <w:spacing w:after="0" w:afterAutospacing="off" w:line="240" w:lineRule="auto"/>
              <w:ind w:left="0" w:right="40" w:firstLine="0"/>
              <w:jc w:val="left"/>
              <w:rPr>
                <w:rFonts w:ascii="Calibri" w:hAnsi="Calibri" w:eastAsia="Calibri" w:cs="Calibri" w:asciiTheme="minorAscii" w:hAnsiTheme="minorAscii" w:eastAsiaTheme="minorAscii" w:cstheme="minorAscii"/>
                <w:b w:val="0"/>
                <w:bCs w:val="0"/>
                <w:sz w:val="22"/>
                <w:szCs w:val="22"/>
              </w:rPr>
            </w:pPr>
            <w:r w:rsidRPr="15735DFA" w:rsidR="15735DFA">
              <w:rPr>
                <w:rFonts w:ascii="Calibri" w:hAnsi="Calibri" w:eastAsia="Calibri" w:cs="Calibri" w:asciiTheme="minorAscii" w:hAnsiTheme="minorAscii" w:eastAsiaTheme="minorAscii" w:cstheme="minorAscii"/>
                <w:b w:val="0"/>
                <w:bCs w:val="0"/>
                <w:sz w:val="22"/>
                <w:szCs w:val="22"/>
              </w:rPr>
              <w:t xml:space="preserve">_i </w:t>
            </w:r>
          </w:p>
          <w:p w:rsidR="15735DFA" w:rsidP="15735DFA" w:rsidRDefault="15735DFA" w14:paraId="75B9824B" w14:textId="00469BB7">
            <w:pPr>
              <w:pStyle w:val="Normal"/>
              <w:spacing w:after="0" w:afterAutospacing="off" w:line="240" w:lineRule="auto"/>
              <w:ind w:left="0" w:right="40" w:firstLine="0"/>
              <w:jc w:val="left"/>
              <w:rPr>
                <w:rFonts w:ascii="Times New Roman" w:hAnsi="Times New Roman" w:eastAsia="Times New Roman" w:cs="Times New Roman"/>
                <w:sz w:val="20"/>
                <w:szCs w:val="20"/>
              </w:rPr>
            </w:pPr>
          </w:p>
          <w:p w:rsidR="15735DFA" w:rsidP="15735DFA" w:rsidRDefault="15735DFA" w14:paraId="09C06700" w14:textId="1CBCF00C">
            <w:pPr>
              <w:spacing w:after="298" w:line="240" w:lineRule="auto"/>
              <w:ind w:left="10" w:right="45" w:hanging="10"/>
              <w:jc w:val="left"/>
              <w:rPr>
                <w:rFonts w:ascii="Calibri" w:hAnsi="Calibri" w:eastAsia="Calibri" w:cs="Calibri"/>
                <w:b w:val="0"/>
                <w:bCs w:val="0"/>
                <w:i w:val="0"/>
                <w:iCs w:val="0"/>
                <w:caps w:val="0"/>
                <w:smallCaps w:val="0"/>
                <w:noProof w:val="0"/>
                <w:color w:val="000000" w:themeColor="text1" w:themeTint="FF" w:themeShade="FF"/>
                <w:sz w:val="22"/>
                <w:szCs w:val="22"/>
                <w:lang w:val="en-PH"/>
              </w:rPr>
            </w:pPr>
            <w:r w:rsidRPr="15735DFA" w:rsidR="15735DFA">
              <w:rPr>
                <w:rFonts w:ascii="Calibri" w:hAnsi="Calibri" w:eastAsia="Calibri" w:cs="Calibri"/>
                <w:b w:val="1"/>
                <w:bCs w:val="1"/>
                <w:i w:val="0"/>
                <w:iCs w:val="0"/>
                <w:caps w:val="0"/>
                <w:smallCaps w:val="0"/>
                <w:noProof w:val="0"/>
                <w:color w:val="000000" w:themeColor="text1" w:themeTint="FF" w:themeShade="FF"/>
                <w:sz w:val="22"/>
                <w:szCs w:val="22"/>
                <w:lang w:val="pt-BR"/>
              </w:rPr>
              <w:t>nomeInterveniente</w:t>
            </w:r>
          </w:p>
          <w:p w:rsidR="52EE462E" w:rsidP="15735DFA" w:rsidRDefault="52EE462E" w14:paraId="1C3CA942" w14:textId="1ADD02E4">
            <w:pPr>
              <w:pStyle w:val="Normal"/>
              <w:spacing w:after="0" w:afterAutospacing="off" w:line="240" w:lineRule="auto"/>
              <w:ind w:right="40"/>
              <w:jc w:val="left"/>
              <w:rPr>
                <w:rFonts w:ascii="Calibri" w:hAnsi="Calibri" w:eastAsia="Calibri" w:cs="Calibri"/>
                <w:b w:val="0"/>
                <w:bCs w:val="0"/>
                <w:i w:val="1"/>
                <w:iCs w:val="1"/>
                <w:caps w:val="0"/>
                <w:smallCaps w:val="0"/>
                <w:noProof w:val="0"/>
                <w:color w:val="000000" w:themeColor="text1" w:themeTint="FF" w:themeShade="FF"/>
                <w:sz w:val="24"/>
                <w:szCs w:val="24"/>
                <w:lang w:val="pt-BR"/>
              </w:rPr>
            </w:pPr>
          </w:p>
        </w:tc>
        <w:tc>
          <w:tcPr>
            <w:cnfStyle w:val="000000000000" w:firstRow="0" w:lastRow="0" w:firstColumn="0" w:lastColumn="0" w:oddVBand="0" w:evenVBand="0" w:oddHBand="0" w:evenHBand="0" w:firstRowFirstColumn="0" w:firstRowLastColumn="0" w:lastRowFirstColumn="0" w:lastRowLastColumn="0"/>
            <w:tcW w:w="4568" w:type="dxa"/>
            <w:tcMar/>
          </w:tcPr>
          <w:p w:rsidR="52EE462E" w:rsidP="15735DFA" w:rsidRDefault="52EE462E" w14:paraId="7A0F233B" w14:textId="5524F96B">
            <w:pPr>
              <w:pStyle w:val="Normal"/>
              <w:spacing w:after="0" w:afterAutospacing="off" w:line="240" w:lineRule="auto"/>
              <w:ind w:left="0" w:right="40" w:hanging="0"/>
              <w:jc w:val="left"/>
              <w:rPr>
                <w:rFonts w:ascii="Calibri" w:hAnsi="Calibri" w:eastAsia="Calibri" w:cs="Calibri" w:asciiTheme="minorAscii" w:hAnsiTheme="minorAscii" w:eastAsiaTheme="minorAscii" w:cstheme="minorAscii"/>
                <w:sz w:val="22"/>
                <w:szCs w:val="22"/>
              </w:rPr>
            </w:pPr>
            <w:r w:rsidRPr="15735DFA" w:rsidR="15735DFA">
              <w:rPr>
                <w:rFonts w:ascii="Calibri" w:hAnsi="Calibri" w:eastAsia="Calibri" w:cs="Calibri" w:asciiTheme="minorAscii" w:hAnsiTheme="minorAscii" w:eastAsiaTheme="minorAscii" w:cstheme="minorAscii"/>
                <w:sz w:val="22"/>
                <w:szCs w:val="22"/>
              </w:rPr>
              <w:t>_a</w:t>
            </w:r>
          </w:p>
          <w:p w:rsidR="52EE462E" w:rsidP="15735DFA" w:rsidRDefault="52EE462E" w14:paraId="498F50A5" w14:textId="603CEE7E">
            <w:pPr>
              <w:pStyle w:val="Normal"/>
              <w:spacing w:after="0" w:afterAutospacing="off" w:line="240" w:lineRule="auto"/>
              <w:ind w:left="0" w:right="40" w:firstLine="0"/>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15735DFA" w:rsidR="15735DFA">
              <w:rPr>
                <w:rFonts w:ascii="Calibri" w:hAnsi="Calibri" w:eastAsia="Calibri" w:cs="Calibri"/>
                <w:b w:val="1"/>
                <w:bCs w:val="1"/>
                <w:i w:val="0"/>
                <w:iCs w:val="0"/>
                <w:caps w:val="0"/>
                <w:smallCaps w:val="0"/>
                <w:noProof w:val="0"/>
                <w:color w:val="000000" w:themeColor="text1" w:themeTint="FF" w:themeShade="FF"/>
                <w:sz w:val="22"/>
                <w:szCs w:val="22"/>
                <w:lang w:val="pt-BR"/>
              </w:rPr>
              <w:t>nomeAvalista</w:t>
            </w:r>
          </w:p>
          <w:p w:rsidR="52EE462E" w:rsidP="15735DFA" w:rsidRDefault="52EE462E" w14:paraId="5767E035" w14:textId="5CEE9D00">
            <w:pPr>
              <w:pStyle w:val="Normal"/>
              <w:spacing w:after="0" w:afterAutospacing="off" w:line="240" w:lineRule="auto"/>
              <w:ind w:left="0" w:right="40" w:firstLine="0"/>
              <w:jc w:val="left"/>
              <w:rPr>
                <w:rFonts w:ascii="Calibri" w:hAnsi="Calibri" w:eastAsia="Calibri" w:cs="Calibri"/>
                <w:b w:val="1"/>
                <w:bCs w:val="1"/>
                <w:i w:val="0"/>
                <w:iCs w:val="0"/>
                <w:caps w:val="0"/>
                <w:smallCaps w:val="0"/>
                <w:noProof w:val="0"/>
                <w:color w:val="000000" w:themeColor="text1" w:themeTint="FF" w:themeShade="FF"/>
                <w:sz w:val="22"/>
                <w:szCs w:val="22"/>
                <w:lang w:val="pt-BR"/>
              </w:rPr>
            </w:pPr>
          </w:p>
          <w:p w:rsidR="52EE462E" w:rsidP="15735DFA" w:rsidRDefault="52EE462E" w14:paraId="2AFC41F3" w14:textId="306CC48C">
            <w:pPr>
              <w:pStyle w:val="Normal"/>
              <w:spacing w:after="0" w:afterAutospacing="off" w:line="240" w:lineRule="auto"/>
              <w:ind w:left="0" w:right="40" w:firstLine="0"/>
              <w:jc w:val="left"/>
              <w:rPr>
                <w:rFonts w:ascii="Calibri" w:hAnsi="Calibri" w:eastAsia="Calibri" w:cs="Calibri" w:asciiTheme="minorAscii" w:hAnsiTheme="minorAscii" w:eastAsiaTheme="minorAscii" w:cstheme="minorAscii"/>
                <w:sz w:val="22"/>
                <w:szCs w:val="22"/>
              </w:rPr>
            </w:pPr>
            <w:r w:rsidRPr="15735DFA" w:rsidR="15735DFA">
              <w:rPr>
                <w:rFonts w:ascii="Calibri" w:hAnsi="Calibri" w:eastAsia="Calibri" w:cs="Calibri" w:asciiTheme="minorAscii" w:hAnsiTheme="minorAscii" w:eastAsiaTheme="minorAscii" w:cstheme="minorAscii"/>
                <w:sz w:val="22"/>
                <w:szCs w:val="22"/>
              </w:rPr>
              <w:t>_t</w:t>
            </w:r>
          </w:p>
          <w:p w:rsidR="52EE462E" w:rsidP="15735DFA" w:rsidRDefault="52EE462E" w14:paraId="7F06E562" w14:textId="5766261C">
            <w:pPr>
              <w:pStyle w:val="Normal"/>
              <w:spacing w:after="0" w:afterAutospacing="off" w:line="240" w:lineRule="auto"/>
              <w:ind w:left="0" w:right="40" w:firstLine="0"/>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15735DFA" w:rsidR="15735DFA">
              <w:rPr>
                <w:rFonts w:ascii="Calibri" w:hAnsi="Calibri" w:eastAsia="Calibri" w:cs="Calibri"/>
                <w:b w:val="1"/>
                <w:bCs w:val="1"/>
                <w:i w:val="0"/>
                <w:iCs w:val="0"/>
                <w:caps w:val="0"/>
                <w:smallCaps w:val="0"/>
                <w:noProof w:val="0"/>
                <w:color w:val="000000" w:themeColor="text1" w:themeTint="FF" w:themeShade="FF"/>
                <w:sz w:val="22"/>
                <w:szCs w:val="22"/>
                <w:lang w:val="pt-BR"/>
              </w:rPr>
              <w:t>nomeTerceiroG</w:t>
            </w:r>
          </w:p>
          <w:p w:rsidR="52EE462E" w:rsidP="15735DFA" w:rsidRDefault="52EE462E" w14:paraId="280F0BE2" w14:textId="72E9A973">
            <w:pPr>
              <w:pStyle w:val="Normal"/>
              <w:spacing w:after="0" w:afterAutospacing="off" w:line="240" w:lineRule="auto"/>
              <w:ind w:left="0" w:right="40" w:firstLine="0"/>
              <w:jc w:val="left"/>
              <w:rPr>
                <w:rFonts w:ascii="Calibri" w:hAnsi="Calibri" w:eastAsia="Calibri" w:cs="Calibri"/>
                <w:b w:val="1"/>
                <w:bCs w:val="1"/>
                <w:i w:val="0"/>
                <w:iCs w:val="0"/>
                <w:caps w:val="0"/>
                <w:smallCaps w:val="0"/>
                <w:noProof w:val="0"/>
                <w:color w:val="000000" w:themeColor="text1" w:themeTint="FF" w:themeShade="FF"/>
                <w:sz w:val="22"/>
                <w:szCs w:val="22"/>
                <w:lang w:val="pt-BR"/>
              </w:rPr>
            </w:pPr>
          </w:p>
          <w:p w:rsidR="52EE462E" w:rsidP="15735DFA" w:rsidRDefault="52EE462E" w14:paraId="60896688" w14:textId="3E99DAB5">
            <w:pPr>
              <w:pStyle w:val="Normal"/>
              <w:spacing w:after="0" w:afterAutospacing="off" w:line="240" w:lineRule="auto"/>
              <w:ind w:left="0" w:right="40" w:hanging="0"/>
              <w:jc w:val="left"/>
              <w:rPr>
                <w:rFonts w:ascii="Calibri" w:hAnsi="Calibri" w:eastAsia="Calibri" w:cs="Calibri"/>
                <w:b w:val="0"/>
                <w:bCs w:val="0"/>
                <w:i w:val="0"/>
                <w:iCs w:val="0"/>
                <w:color w:val="000000" w:themeColor="text1" w:themeTint="FF" w:themeShade="FF"/>
                <w:sz w:val="22"/>
                <w:szCs w:val="22"/>
                <w:lang w:val="pt-BR"/>
              </w:rPr>
            </w:pPr>
          </w:p>
          <w:p w:rsidR="52EE462E" w:rsidP="15735DFA" w:rsidRDefault="52EE462E" w14:paraId="77D9F87F" w14:textId="7917EC78">
            <w:pPr>
              <w:pStyle w:val="Normal"/>
              <w:spacing w:after="0" w:afterAutospacing="off" w:line="240" w:lineRule="auto"/>
              <w:ind w:left="10" w:right="40" w:hanging="10"/>
              <w:jc w:val="both"/>
              <w:rPr>
                <w:b w:val="0"/>
                <w:bCs w:val="0"/>
              </w:rPr>
            </w:pPr>
            <w:r w:rsidR="15735DFA">
              <w:rPr>
                <w:b w:val="0"/>
                <w:bCs w:val="0"/>
              </w:rPr>
              <w:t>FIDUCIANTE(S)</w:t>
            </w:r>
          </w:p>
          <w:p w:rsidR="52EE462E" w:rsidP="15735DFA" w:rsidRDefault="52EE462E" w14:paraId="7E782B7A" w14:textId="3B424068">
            <w:pPr>
              <w:pStyle w:val="Normal"/>
              <w:spacing w:after="0" w:afterAutospacing="off" w:line="240" w:lineRule="auto"/>
              <w:ind w:right="40"/>
              <w:jc w:val="left"/>
              <w:rPr>
                <w:rFonts w:ascii="Calibri" w:hAnsi="Calibri" w:eastAsia="Calibri" w:cs="Calibri"/>
                <w:b w:val="1"/>
                <w:bCs w:val="1"/>
                <w:i w:val="0"/>
                <w:iCs w:val="0"/>
                <w:caps w:val="0"/>
                <w:smallCaps w:val="0"/>
                <w:noProof w:val="0"/>
                <w:color w:val="000000" w:themeColor="text1" w:themeTint="FF" w:themeShade="FF"/>
                <w:sz w:val="22"/>
                <w:szCs w:val="22"/>
                <w:lang w:val="pt-BR"/>
              </w:rPr>
            </w:pPr>
          </w:p>
        </w:tc>
      </w:tr>
      <w:tr w:rsidR="52EE462E" w:rsidTr="15735DFA" w14:paraId="5E8DE7A6">
        <w:tc>
          <w:tcPr>
            <w:cnfStyle w:val="001000000000" w:firstRow="0" w:lastRow="0" w:firstColumn="1" w:lastColumn="0" w:oddVBand="0" w:evenVBand="0" w:oddHBand="0" w:evenHBand="0" w:firstRowFirstColumn="0" w:firstRowLastColumn="0" w:lastRowFirstColumn="0" w:lastRowLastColumn="0"/>
            <w:tcW w:w="4530" w:type="dxa"/>
            <w:tcMar/>
          </w:tcPr>
          <w:p w:rsidR="52EE462E" w:rsidP="15735DFA" w:rsidRDefault="52EE462E" w14:paraId="5EF53179" w14:textId="52CE2271">
            <w:pPr>
              <w:pStyle w:val="Normal"/>
              <w:spacing w:after="0" w:afterAutospacing="off" w:line="240" w:lineRule="auto"/>
              <w:ind w:left="0" w:right="40" w:firstLine="0"/>
              <w:jc w:val="left"/>
              <w:rPr>
                <w:rFonts w:ascii="Calibri" w:hAnsi="Calibri" w:eastAsia="Calibri" w:cs="Calibri"/>
                <w:b w:val="0"/>
                <w:bCs w:val="0"/>
                <w:i w:val="1"/>
                <w:iCs w:val="1"/>
                <w:caps w:val="0"/>
                <w:smallCaps w:val="0"/>
                <w:noProof w:val="0"/>
                <w:color w:val="000000" w:themeColor="text1" w:themeTint="FF" w:themeShade="FF"/>
                <w:sz w:val="24"/>
                <w:szCs w:val="24"/>
                <w:lang w:val="pt-BR"/>
              </w:rPr>
            </w:pPr>
            <w:r w:rsidRPr="15735DFA" w:rsidR="15735DFA">
              <w:rPr>
                <w:rFonts w:ascii="Calibri" w:hAnsi="Calibri" w:eastAsia="Calibri" w:cs="Calibri"/>
                <w:b w:val="0"/>
                <w:bCs w:val="0"/>
                <w:i w:val="0"/>
                <w:iCs w:val="0"/>
                <w:color w:val="000000" w:themeColor="text1" w:themeTint="FF" w:themeShade="FF"/>
                <w:sz w:val="22"/>
                <w:szCs w:val="22"/>
                <w:lang w:val="pt-BR"/>
              </w:rPr>
              <w:t>Testemunhas</w:t>
            </w:r>
          </w:p>
          <w:p w:rsidR="52EE462E" w:rsidP="15735DFA" w:rsidRDefault="52EE462E" w14:paraId="0F94A2DC" w14:textId="7BA0B32C">
            <w:pPr>
              <w:spacing w:after="0" w:afterAutospacing="off" w:line="240" w:lineRule="auto"/>
              <w:ind w:left="0" w:right="40" w:firstLine="0"/>
              <w:jc w:val="both"/>
              <w:rPr>
                <w:rFonts w:ascii="Calibri" w:hAnsi="Calibri" w:eastAsia="Calibri" w:cs="Calibri"/>
                <w:b w:val="0"/>
                <w:bCs w:val="0"/>
                <w:i w:val="0"/>
                <w:iCs w:val="0"/>
                <w:color w:val="000000" w:themeColor="text1" w:themeTint="FF" w:themeShade="FF"/>
                <w:sz w:val="22"/>
                <w:szCs w:val="22"/>
              </w:rPr>
            </w:pPr>
            <w:r w:rsidRPr="15735DFA" w:rsidR="15735DFA">
              <w:rPr>
                <w:rFonts w:ascii="Calibri" w:hAnsi="Calibri" w:eastAsia="Calibri" w:cs="Calibri"/>
                <w:b w:val="0"/>
                <w:bCs w:val="0"/>
                <w:i w:val="0"/>
                <w:iCs w:val="0"/>
                <w:color w:val="000000" w:themeColor="text1" w:themeTint="FF" w:themeShade="FF"/>
                <w:sz w:val="22"/>
                <w:szCs w:val="22"/>
                <w:lang w:val="pt-BR"/>
              </w:rPr>
              <w:t>____________________________________</w:t>
            </w:r>
          </w:p>
        </w:tc>
        <w:tc>
          <w:tcPr>
            <w:cnfStyle w:val="000000000000" w:firstRow="0" w:lastRow="0" w:firstColumn="0" w:lastColumn="0" w:oddVBand="0" w:evenVBand="0" w:oddHBand="0" w:evenHBand="0" w:firstRowFirstColumn="0" w:firstRowLastColumn="0" w:lastRowFirstColumn="0" w:lastRowLastColumn="0"/>
            <w:tcW w:w="4568" w:type="dxa"/>
            <w:tcMar/>
          </w:tcPr>
          <w:p w:rsidR="52EE462E" w:rsidP="15735DFA" w:rsidRDefault="52EE462E" w14:paraId="1BC38290" w14:textId="7279745A">
            <w:pPr>
              <w:pStyle w:val="Normal"/>
              <w:spacing w:after="0" w:afterAutospacing="off" w:line="240" w:lineRule="auto"/>
              <w:ind w:left="0" w:right="40" w:firstLine="0"/>
              <w:jc w:val="left"/>
              <w:rPr>
                <w:rFonts w:ascii="Calibri" w:hAnsi="Calibri" w:eastAsia="Calibri" w:cs="Calibri"/>
                <w:b w:val="0"/>
                <w:bCs w:val="0"/>
                <w:i w:val="0"/>
                <w:iCs w:val="0"/>
                <w:color w:val="000000" w:themeColor="text1" w:themeTint="FF" w:themeShade="FF"/>
                <w:sz w:val="22"/>
                <w:szCs w:val="22"/>
                <w:lang w:val="pt-BR"/>
              </w:rPr>
            </w:pPr>
          </w:p>
          <w:p w:rsidR="52EE462E" w:rsidP="15735DFA" w:rsidRDefault="52EE462E" w14:paraId="79D50D10" w14:textId="7F7FF1CC">
            <w:pPr>
              <w:pStyle w:val="Normal"/>
              <w:spacing w:after="0" w:afterAutospacing="off" w:line="240" w:lineRule="auto"/>
              <w:ind w:left="0" w:right="40" w:firstLine="0"/>
              <w:jc w:val="left"/>
              <w:rPr>
                <w:rFonts w:ascii="Calibri" w:hAnsi="Calibri" w:eastAsia="Calibri" w:cs="Calibri"/>
                <w:b w:val="0"/>
                <w:bCs w:val="0"/>
                <w:i w:val="0"/>
                <w:iCs w:val="0"/>
                <w:noProof w:val="0"/>
                <w:color w:val="000000" w:themeColor="text1" w:themeTint="FF" w:themeShade="FF"/>
                <w:sz w:val="22"/>
                <w:szCs w:val="22"/>
                <w:lang w:val="pt-BR"/>
              </w:rPr>
            </w:pPr>
            <w:r w:rsidRPr="15735DFA" w:rsidR="15735DFA">
              <w:rPr>
                <w:rFonts w:ascii="Calibri" w:hAnsi="Calibri" w:eastAsia="Calibri" w:cs="Calibri"/>
                <w:b w:val="0"/>
                <w:bCs w:val="0"/>
                <w:i w:val="0"/>
                <w:iCs w:val="0"/>
                <w:color w:val="000000" w:themeColor="text1" w:themeTint="FF" w:themeShade="FF"/>
                <w:sz w:val="22"/>
                <w:szCs w:val="22"/>
                <w:lang w:val="pt-BR"/>
              </w:rPr>
              <w:t>____________________________________</w:t>
            </w:r>
          </w:p>
        </w:tc>
      </w:tr>
      <w:tr w:rsidR="52EE462E" w:rsidTr="15735DFA" w14:paraId="058DCDD9">
        <w:tc>
          <w:tcPr>
            <w:cnfStyle w:val="001000000000" w:firstRow="0" w:lastRow="0" w:firstColumn="1" w:lastColumn="0" w:oddVBand="0" w:evenVBand="0" w:oddHBand="0" w:evenHBand="0" w:firstRowFirstColumn="0" w:firstRowLastColumn="0" w:lastRowFirstColumn="0" w:lastRowLastColumn="0"/>
            <w:tcW w:w="4530" w:type="dxa"/>
            <w:tcMar/>
          </w:tcPr>
          <w:p w:rsidR="52EE462E" w:rsidP="15735DFA" w:rsidRDefault="52EE462E" w14:paraId="1CEDF0CC" w14:textId="538747D0">
            <w:pPr>
              <w:pStyle w:val="Normal"/>
              <w:spacing w:after="0" w:afterAutospacing="off" w:line="240" w:lineRule="auto"/>
              <w:ind w:left="10" w:right="40" w:hanging="10"/>
              <w:jc w:val="both"/>
              <w:rPr>
                <w:rFonts w:ascii="Calibri" w:hAnsi="Calibri" w:eastAsia="Calibri" w:cs="Calibri"/>
                <w:b w:val="0"/>
                <w:bCs w:val="0"/>
                <w:i w:val="0"/>
                <w:iCs w:val="0"/>
                <w:color w:val="000000" w:themeColor="text1" w:themeTint="FF" w:themeShade="FF"/>
                <w:sz w:val="22"/>
                <w:szCs w:val="22"/>
              </w:rPr>
            </w:pPr>
            <w:r w:rsidRPr="15735DFA" w:rsidR="15735DFA">
              <w:rPr>
                <w:rFonts w:ascii="Calibri" w:hAnsi="Calibri" w:eastAsia="Calibri" w:cs="Calibri"/>
                <w:b w:val="0"/>
                <w:bCs w:val="0"/>
                <w:i w:val="0"/>
                <w:iCs w:val="0"/>
                <w:color w:val="000000" w:themeColor="text1" w:themeTint="FF" w:themeShade="FF"/>
                <w:sz w:val="22"/>
                <w:szCs w:val="22"/>
                <w:lang w:val="pt-BR"/>
              </w:rPr>
              <w:t>Nome:  nomeTestemunha1</w:t>
            </w:r>
          </w:p>
        </w:tc>
        <w:tc>
          <w:tcPr>
            <w:cnfStyle w:val="000000000000" w:firstRow="0" w:lastRow="0" w:firstColumn="0" w:lastColumn="0" w:oddVBand="0" w:evenVBand="0" w:oddHBand="0" w:evenHBand="0" w:firstRowFirstColumn="0" w:firstRowLastColumn="0" w:lastRowFirstColumn="0" w:lastRowLastColumn="0"/>
            <w:tcW w:w="4568" w:type="dxa"/>
            <w:tcMar/>
          </w:tcPr>
          <w:p w:rsidR="52EE462E" w:rsidP="15735DFA" w:rsidRDefault="52EE462E" w14:paraId="1660ADA7" w14:textId="04C6463E">
            <w:pPr>
              <w:pStyle w:val="Normal"/>
              <w:spacing w:after="0" w:afterAutospacing="off" w:line="240" w:lineRule="auto"/>
              <w:ind w:right="40"/>
              <w:jc w:val="left"/>
              <w:rPr>
                <w:rFonts w:ascii="Calibri" w:hAnsi="Calibri" w:eastAsia="Calibri" w:cs="Calibri"/>
                <w:b w:val="0"/>
                <w:bCs w:val="0"/>
                <w:i w:val="0"/>
                <w:iCs w:val="0"/>
                <w:color w:val="000000" w:themeColor="text1" w:themeTint="FF" w:themeShade="FF"/>
                <w:sz w:val="22"/>
                <w:szCs w:val="22"/>
              </w:rPr>
            </w:pPr>
            <w:r w:rsidRPr="15735DFA" w:rsidR="15735DFA">
              <w:rPr>
                <w:rFonts w:ascii="Calibri" w:hAnsi="Calibri" w:eastAsia="Calibri" w:cs="Calibri"/>
                <w:b w:val="0"/>
                <w:bCs w:val="0"/>
                <w:i w:val="0"/>
                <w:iCs w:val="0"/>
                <w:color w:val="000000" w:themeColor="text1" w:themeTint="FF" w:themeShade="FF"/>
                <w:sz w:val="22"/>
                <w:szCs w:val="22"/>
                <w:lang w:val="pt-BR"/>
              </w:rPr>
              <w:t>Nome:  nomeTestemunha2</w:t>
            </w:r>
          </w:p>
        </w:tc>
      </w:tr>
      <w:tr w:rsidR="52EE462E" w:rsidTr="15735DFA" w14:paraId="008CFAB8">
        <w:tc>
          <w:tcPr>
            <w:cnfStyle w:val="001000000000" w:firstRow="0" w:lastRow="0" w:firstColumn="1" w:lastColumn="0" w:oddVBand="0" w:evenVBand="0" w:oddHBand="0" w:evenHBand="0" w:firstRowFirstColumn="0" w:firstRowLastColumn="0" w:lastRowFirstColumn="0" w:lastRowLastColumn="0"/>
            <w:tcW w:w="4530" w:type="dxa"/>
            <w:tcMar/>
          </w:tcPr>
          <w:p w:rsidR="52EE462E" w:rsidP="15735DFA" w:rsidRDefault="52EE462E" w14:paraId="3C3ADA82" w14:textId="4B5BB6F3">
            <w:pPr>
              <w:pStyle w:val="Normal"/>
              <w:tabs>
                <w:tab w:val="center" w:leader="none" w:pos="707"/>
              </w:tabs>
              <w:spacing w:after="0" w:afterAutospacing="off" w:line="240" w:lineRule="auto"/>
              <w:ind w:left="10" w:right="40" w:hanging="10"/>
              <w:jc w:val="both"/>
              <w:rPr>
                <w:rFonts w:ascii="Calibri" w:hAnsi="Calibri" w:eastAsia="Calibri" w:cs="Calibri"/>
                <w:b w:val="0"/>
                <w:bCs w:val="0"/>
                <w:i w:val="0"/>
                <w:iCs w:val="0"/>
                <w:color w:val="000000" w:themeColor="text1" w:themeTint="FF" w:themeShade="FF"/>
                <w:sz w:val="22"/>
                <w:szCs w:val="22"/>
              </w:rPr>
            </w:pPr>
            <w:r w:rsidRPr="15735DFA" w:rsidR="15735DFA">
              <w:rPr>
                <w:rFonts w:ascii="Calibri" w:hAnsi="Calibri" w:eastAsia="Calibri" w:cs="Calibri"/>
                <w:b w:val="0"/>
                <w:bCs w:val="0"/>
                <w:i w:val="0"/>
                <w:iCs w:val="0"/>
                <w:color w:val="000000" w:themeColor="text1" w:themeTint="FF" w:themeShade="FF"/>
                <w:sz w:val="22"/>
                <w:szCs w:val="22"/>
                <w:lang w:val="pt-BR"/>
              </w:rPr>
              <w:t xml:space="preserve">RG:  </w:t>
            </w:r>
            <w:r>
              <w:tab/>
            </w:r>
            <w:r w:rsidRPr="15735DFA" w:rsidR="15735DFA">
              <w:rPr>
                <w:rFonts w:ascii="Calibri" w:hAnsi="Calibri" w:eastAsia="Calibri" w:cs="Calibri"/>
                <w:b w:val="0"/>
                <w:bCs w:val="0"/>
                <w:i w:val="0"/>
                <w:iCs w:val="0"/>
                <w:color w:val="000000" w:themeColor="text1" w:themeTint="FF" w:themeShade="FF"/>
                <w:sz w:val="22"/>
                <w:szCs w:val="22"/>
                <w:lang w:val="pt-BR"/>
              </w:rPr>
              <w:t xml:space="preserve"> rgTestemunha1</w:t>
            </w:r>
          </w:p>
        </w:tc>
        <w:tc>
          <w:tcPr>
            <w:cnfStyle w:val="000000000000" w:firstRow="0" w:lastRow="0" w:firstColumn="0" w:lastColumn="0" w:oddVBand="0" w:evenVBand="0" w:oddHBand="0" w:evenHBand="0" w:firstRowFirstColumn="0" w:firstRowLastColumn="0" w:lastRowFirstColumn="0" w:lastRowLastColumn="0"/>
            <w:tcW w:w="4568" w:type="dxa"/>
            <w:tcMar/>
          </w:tcPr>
          <w:p w:rsidR="52EE462E" w:rsidP="15735DFA" w:rsidRDefault="52EE462E" w14:paraId="06E073EC" w14:textId="783A088E">
            <w:pPr>
              <w:pStyle w:val="Normal"/>
              <w:spacing w:after="0" w:afterAutospacing="off" w:line="240" w:lineRule="auto"/>
              <w:ind w:right="40"/>
              <w:jc w:val="left"/>
              <w:rPr>
                <w:rFonts w:ascii="Calibri" w:hAnsi="Calibri" w:eastAsia="Calibri" w:cs="Calibri"/>
                <w:b w:val="0"/>
                <w:bCs w:val="0"/>
                <w:i w:val="0"/>
                <w:iCs w:val="0"/>
                <w:color w:val="000000" w:themeColor="text1" w:themeTint="FF" w:themeShade="FF"/>
                <w:sz w:val="22"/>
                <w:szCs w:val="22"/>
                <w:lang w:val="pt-BR"/>
              </w:rPr>
            </w:pPr>
            <w:r w:rsidRPr="15735DFA" w:rsidR="15735DFA">
              <w:rPr>
                <w:rFonts w:ascii="Calibri" w:hAnsi="Calibri" w:eastAsia="Calibri" w:cs="Calibri"/>
                <w:b w:val="0"/>
                <w:bCs w:val="0"/>
                <w:i w:val="0"/>
                <w:iCs w:val="0"/>
                <w:color w:val="000000" w:themeColor="text1" w:themeTint="FF" w:themeShade="FF"/>
                <w:sz w:val="22"/>
                <w:szCs w:val="22"/>
                <w:lang w:val="pt-BR"/>
              </w:rPr>
              <w:t>RG:  rgTestemunha2</w:t>
            </w:r>
          </w:p>
        </w:tc>
      </w:tr>
      <w:tr w:rsidR="52EE462E" w:rsidTr="15735DFA" w14:paraId="61650FC9">
        <w:tc>
          <w:tcPr>
            <w:cnfStyle w:val="001000000000" w:firstRow="0" w:lastRow="0" w:firstColumn="1" w:lastColumn="0" w:oddVBand="0" w:evenVBand="0" w:oddHBand="0" w:evenHBand="0" w:firstRowFirstColumn="0" w:firstRowLastColumn="0" w:lastRowFirstColumn="0" w:lastRowLastColumn="0"/>
            <w:tcW w:w="4530" w:type="dxa"/>
            <w:tcMar/>
          </w:tcPr>
          <w:p w:rsidR="52EE462E" w:rsidP="15735DFA" w:rsidRDefault="52EE462E" w14:paraId="78028391" w14:textId="1BB4E2F5">
            <w:pPr>
              <w:pStyle w:val="Normal"/>
              <w:tabs>
                <w:tab w:val="center" w:leader="none" w:pos="707"/>
              </w:tabs>
              <w:spacing w:after="0" w:afterAutospacing="off" w:line="240" w:lineRule="auto"/>
              <w:ind w:left="10" w:right="40" w:hanging="10"/>
              <w:jc w:val="both"/>
              <w:rPr>
                <w:rFonts w:ascii="Calibri" w:hAnsi="Calibri" w:eastAsia="Calibri" w:cs="Calibri"/>
                <w:b w:val="0"/>
                <w:bCs w:val="0"/>
                <w:i w:val="0"/>
                <w:iCs w:val="0"/>
                <w:color w:val="000000" w:themeColor="text1" w:themeTint="FF" w:themeShade="FF"/>
                <w:sz w:val="22"/>
                <w:szCs w:val="22"/>
              </w:rPr>
            </w:pPr>
            <w:r w:rsidRPr="15735DFA" w:rsidR="15735DFA">
              <w:rPr>
                <w:rFonts w:ascii="Calibri" w:hAnsi="Calibri" w:eastAsia="Calibri" w:cs="Calibri"/>
                <w:b w:val="0"/>
                <w:bCs w:val="0"/>
                <w:i w:val="0"/>
                <w:iCs w:val="0"/>
                <w:color w:val="000000" w:themeColor="text1" w:themeTint="FF" w:themeShade="FF"/>
                <w:sz w:val="22"/>
                <w:szCs w:val="22"/>
                <w:lang w:val="pt-BR"/>
              </w:rPr>
              <w:t>CPF:</w:t>
            </w:r>
            <w:r>
              <w:tab/>
            </w:r>
            <w:r w:rsidRPr="15735DFA" w:rsidR="15735DFA">
              <w:rPr>
                <w:rFonts w:ascii="Calibri" w:hAnsi="Calibri" w:eastAsia="Calibri" w:cs="Calibri"/>
                <w:b w:val="0"/>
                <w:bCs w:val="0"/>
                <w:i w:val="0"/>
                <w:iCs w:val="0"/>
                <w:color w:val="000000" w:themeColor="text1" w:themeTint="FF" w:themeShade="FF"/>
                <w:sz w:val="22"/>
                <w:szCs w:val="22"/>
                <w:lang w:val="pt-BR"/>
              </w:rPr>
              <w:t xml:space="preserve">   cpfTestemunha1</w:t>
            </w:r>
          </w:p>
        </w:tc>
        <w:tc>
          <w:tcPr>
            <w:cnfStyle w:val="000000000000" w:firstRow="0" w:lastRow="0" w:firstColumn="0" w:lastColumn="0" w:oddVBand="0" w:evenVBand="0" w:oddHBand="0" w:evenHBand="0" w:firstRowFirstColumn="0" w:firstRowLastColumn="0" w:lastRowFirstColumn="0" w:lastRowLastColumn="0"/>
            <w:tcW w:w="4568" w:type="dxa"/>
            <w:tcMar/>
          </w:tcPr>
          <w:p w:rsidR="52EE462E" w:rsidP="15735DFA" w:rsidRDefault="52EE462E" w14:paraId="5BD4B8CC" w14:textId="6440998A">
            <w:pPr>
              <w:pStyle w:val="Normal"/>
              <w:spacing w:after="0" w:afterAutospacing="off" w:line="240" w:lineRule="auto"/>
              <w:ind w:right="40"/>
              <w:jc w:val="left"/>
              <w:rPr>
                <w:rFonts w:ascii="Calibri" w:hAnsi="Calibri" w:eastAsia="Calibri" w:cs="Calibri"/>
                <w:b w:val="0"/>
                <w:bCs w:val="0"/>
                <w:i w:val="0"/>
                <w:iCs w:val="0"/>
                <w:color w:val="000000" w:themeColor="text1" w:themeTint="FF" w:themeShade="FF"/>
                <w:sz w:val="22"/>
                <w:szCs w:val="22"/>
                <w:lang w:val="pt-BR"/>
              </w:rPr>
            </w:pPr>
            <w:r w:rsidRPr="15735DFA" w:rsidR="15735DFA">
              <w:rPr>
                <w:rFonts w:ascii="Calibri" w:hAnsi="Calibri" w:eastAsia="Calibri" w:cs="Calibri"/>
                <w:b w:val="0"/>
                <w:bCs w:val="0"/>
                <w:i w:val="0"/>
                <w:iCs w:val="0"/>
                <w:color w:val="000000" w:themeColor="text1" w:themeTint="FF" w:themeShade="FF"/>
                <w:sz w:val="22"/>
                <w:szCs w:val="22"/>
                <w:lang w:val="pt-BR"/>
              </w:rPr>
              <w:t>CPF:  cpfTestemunha2</w:t>
            </w:r>
          </w:p>
        </w:tc>
      </w:tr>
    </w:tbl>
    <w:p w:rsidR="52EE462E" w:rsidP="52EE462E" w:rsidRDefault="52EE462E" w14:paraId="6DA5F2C0" w14:textId="30196A2C">
      <w:pPr>
        <w:pStyle w:val="Ttulo1"/>
        <w:ind w:right="60"/>
      </w:pPr>
    </w:p>
    <w:p w:rsidR="52EE462E" w:rsidP="52EE462E" w:rsidRDefault="52EE462E" w14:paraId="508BA7ED" w14:textId="357FC104">
      <w:pPr>
        <w:pStyle w:val="Ttulo1"/>
        <w:ind w:right="60"/>
      </w:pPr>
    </w:p>
    <w:p w:rsidR="52EE462E" w:rsidP="52EE462E" w:rsidRDefault="52EE462E" w14:paraId="69489B69" w14:textId="5117A44A">
      <w:pPr>
        <w:pStyle w:val="Ttulo1"/>
        <w:ind w:right="60"/>
      </w:pPr>
    </w:p>
    <w:p w:rsidR="52EE462E" w:rsidP="52EE462E" w:rsidRDefault="52EE462E" w14:paraId="4146FCAD" w14:textId="5B636B42">
      <w:pPr>
        <w:pStyle w:val="Ttulo1"/>
        <w:ind w:right="60"/>
      </w:pPr>
    </w:p>
    <w:p w:rsidR="52EE462E" w:rsidP="52EE462E" w:rsidRDefault="52EE462E" w14:paraId="717FBDAF" w14:textId="1312C72C">
      <w:pPr>
        <w:pStyle w:val="Normal"/>
      </w:pPr>
    </w:p>
    <w:p w:rsidR="52EE462E" w:rsidP="52EE462E" w:rsidRDefault="52EE462E" w14:paraId="7AE81028" w14:textId="615C19EA">
      <w:pPr>
        <w:pStyle w:val="Normal"/>
      </w:pPr>
    </w:p>
    <w:p w:rsidR="52EE462E" w:rsidP="52EE462E" w:rsidRDefault="52EE462E" w14:paraId="528EA80C" w14:textId="0710F18A">
      <w:pPr>
        <w:pStyle w:val="Normal"/>
      </w:pPr>
    </w:p>
    <w:p w:rsidR="52EE462E" w:rsidP="52EE462E" w:rsidRDefault="52EE462E" w14:paraId="2AE90F87" w14:textId="5C41C692">
      <w:pPr>
        <w:pStyle w:val="Normal"/>
      </w:pPr>
    </w:p>
    <w:p w:rsidR="52EE462E" w:rsidP="52EE462E" w:rsidRDefault="52EE462E" w14:paraId="0F2495C8" w14:textId="41C72363">
      <w:pPr>
        <w:pStyle w:val="Normal"/>
      </w:pPr>
    </w:p>
    <w:p w:rsidR="52EE462E" w:rsidP="52EE462E" w:rsidRDefault="52EE462E" w14:paraId="19B5ADDC" w14:textId="1A8E3B02">
      <w:pPr>
        <w:pStyle w:val="Normal"/>
      </w:pPr>
    </w:p>
    <w:p w:rsidR="52EE462E" w:rsidRDefault="52EE462E" w14:paraId="2AD589AE" w14:textId="5D080FFC">
      <w:r>
        <w:br w:type="page"/>
      </w:r>
    </w:p>
    <w:p w:rsidR="52EE462E" w:rsidP="52EE462E" w:rsidRDefault="52EE462E" w14:paraId="7CEBDA40" w14:textId="4BF029AC">
      <w:pPr>
        <w:pStyle w:val="Normal"/>
        <w:ind w:left="0" w:hanging="0"/>
      </w:pPr>
    </w:p>
    <w:p w:rsidR="004A5FA4" w:rsidRDefault="000C1708" w14:paraId="5EDC2F86" w14:textId="5D0FBD29">
      <w:pPr>
        <w:pStyle w:val="Ttulo1"/>
        <w:ind w:right="60"/>
      </w:pPr>
      <w:r>
        <w:t>ANEXO I – MATRÍCULA DO(S) IMÓVEL(EIS)</w:t>
      </w:r>
      <w:r>
        <w:rPr>
          <w:u w:val="none"/>
        </w:rPr>
        <w:t xml:space="preserve"> </w:t>
      </w:r>
    </w:p>
    <w:p w:rsidR="004A5FA4" w:rsidRDefault="000C1708" w14:paraId="40180EDB" w14:textId="77777777">
      <w:pPr>
        <w:spacing w:after="40" w:line="259" w:lineRule="auto"/>
        <w:ind w:left="0" w:right="5" w:firstLine="0"/>
        <w:jc w:val="center"/>
      </w:pPr>
      <w:r>
        <w:rPr>
          <w:i/>
        </w:rPr>
        <w:t xml:space="preserve"> </w:t>
      </w:r>
    </w:p>
    <w:p w:rsidR="004A5FA4" w:rsidRDefault="000C1708" w14:paraId="75FEC5F7" w14:textId="77777777">
      <w:pPr>
        <w:spacing w:after="13711" w:line="259" w:lineRule="auto"/>
        <w:ind w:left="0" w:firstLine="0"/>
        <w:jc w:val="left"/>
      </w:pPr>
      <w:r>
        <w:t xml:space="preserve"> </w:t>
      </w:r>
      <w:r>
        <w:tab/>
      </w:r>
      <w:r>
        <w:t xml:space="preserve"> </w:t>
      </w:r>
    </w:p>
    <w:p w:rsidR="004A5FA4" w:rsidRDefault="000C1708" w14:paraId="49FD8FD6" w14:textId="77777777">
      <w:pPr>
        <w:spacing w:after="0" w:line="259" w:lineRule="auto"/>
        <w:ind w:left="0" w:right="377" w:firstLine="0"/>
        <w:jc w:val="right"/>
      </w:pPr>
      <w:r>
        <w:rPr>
          <w:rFonts w:ascii="Times New Roman" w:hAnsi="Times New Roman" w:eastAsia="Times New Roman" w:cs="Times New Roman"/>
          <w:sz w:val="16"/>
        </w:rPr>
        <w:t xml:space="preserve"> </w:t>
      </w:r>
    </w:p>
    <w:p w:rsidR="004A5FA4" w:rsidRDefault="000C1708" w14:paraId="1F83EF5E" w14:textId="77777777">
      <w:pPr>
        <w:spacing w:after="15" w:line="269" w:lineRule="auto"/>
        <w:ind w:left="2643" w:right="45"/>
      </w:pPr>
      <w:r>
        <w:rPr>
          <w:b/>
          <w:u w:val="single" w:color="000000"/>
        </w:rPr>
        <w:t>ANEXO II – LAUDO(S) DE AVALIAÇÃO</w:t>
      </w:r>
      <w:r>
        <w:rPr>
          <w:b/>
        </w:rPr>
        <w:t xml:space="preserve"> </w:t>
      </w:r>
    </w:p>
    <w:p w:rsidR="004A5FA4" w:rsidRDefault="000C1708" w14:paraId="2382AED5" w14:textId="77777777">
      <w:pPr>
        <w:spacing w:after="24" w:line="259" w:lineRule="auto"/>
        <w:ind w:left="4465" w:firstLine="0"/>
        <w:jc w:val="left"/>
      </w:pPr>
      <w:r>
        <w:rPr>
          <w:i/>
        </w:rPr>
        <w:t xml:space="preserve"> </w:t>
      </w:r>
    </w:p>
    <w:p w:rsidR="004A5FA4" w:rsidRDefault="000C1708" w14:paraId="6779F85E" w14:textId="77777777">
      <w:pPr>
        <w:spacing w:after="22" w:line="259" w:lineRule="auto"/>
        <w:ind w:left="4465" w:firstLine="0"/>
        <w:jc w:val="left"/>
      </w:pPr>
      <w:r>
        <w:rPr>
          <w:i/>
        </w:rPr>
        <w:t xml:space="preserve"> </w:t>
      </w:r>
    </w:p>
    <w:p w:rsidR="004A5FA4" w:rsidRDefault="000C1708" w14:paraId="4D3A29EE" w14:textId="77777777">
      <w:pPr>
        <w:spacing w:after="24" w:line="259" w:lineRule="auto"/>
        <w:ind w:left="4465" w:firstLine="0"/>
        <w:jc w:val="left"/>
      </w:pPr>
      <w:r>
        <w:rPr>
          <w:i/>
        </w:rPr>
        <w:t xml:space="preserve"> </w:t>
      </w:r>
    </w:p>
    <w:p w:rsidR="004A5FA4" w:rsidRDefault="000C1708" w14:paraId="4B676BFF" w14:textId="77777777">
      <w:pPr>
        <w:spacing w:after="24" w:line="259" w:lineRule="auto"/>
        <w:ind w:left="4465" w:firstLine="0"/>
        <w:jc w:val="left"/>
      </w:pPr>
      <w:r>
        <w:rPr>
          <w:i/>
        </w:rPr>
        <w:t xml:space="preserve"> </w:t>
      </w:r>
    </w:p>
    <w:p w:rsidR="004A5FA4" w:rsidRDefault="000C1708" w14:paraId="59A6FBFD" w14:textId="77777777">
      <w:pPr>
        <w:spacing w:after="22" w:line="259" w:lineRule="auto"/>
        <w:ind w:left="4465" w:firstLine="0"/>
        <w:jc w:val="left"/>
      </w:pPr>
      <w:r>
        <w:rPr>
          <w:i/>
        </w:rPr>
        <w:t xml:space="preserve"> </w:t>
      </w:r>
    </w:p>
    <w:p w:rsidR="004A5FA4" w:rsidRDefault="000C1708" w14:paraId="761DF764" w14:textId="77777777">
      <w:pPr>
        <w:spacing w:after="24" w:line="259" w:lineRule="auto"/>
        <w:ind w:left="4465" w:firstLine="0"/>
        <w:jc w:val="left"/>
      </w:pPr>
      <w:r>
        <w:rPr>
          <w:i/>
        </w:rPr>
        <w:t xml:space="preserve"> </w:t>
      </w:r>
    </w:p>
    <w:p w:rsidR="004A5FA4" w:rsidRDefault="000C1708" w14:paraId="76A8B967" w14:textId="77777777">
      <w:pPr>
        <w:spacing w:after="24" w:line="259" w:lineRule="auto"/>
        <w:ind w:left="4465" w:firstLine="0"/>
        <w:jc w:val="left"/>
      </w:pPr>
      <w:r>
        <w:rPr>
          <w:i/>
        </w:rPr>
        <w:t xml:space="preserve"> </w:t>
      </w:r>
    </w:p>
    <w:p w:rsidR="004A5FA4" w:rsidRDefault="000C1708" w14:paraId="41DD8AD8" w14:textId="77777777">
      <w:pPr>
        <w:spacing w:after="22" w:line="259" w:lineRule="auto"/>
        <w:ind w:left="4465" w:firstLine="0"/>
        <w:jc w:val="left"/>
      </w:pPr>
      <w:r>
        <w:rPr>
          <w:i/>
        </w:rPr>
        <w:t xml:space="preserve"> </w:t>
      </w:r>
    </w:p>
    <w:p w:rsidR="004A5FA4" w:rsidRDefault="000C1708" w14:paraId="6B2465FF" w14:textId="77777777">
      <w:pPr>
        <w:spacing w:after="24" w:line="259" w:lineRule="auto"/>
        <w:ind w:left="4465" w:firstLine="0"/>
        <w:jc w:val="left"/>
      </w:pPr>
      <w:r>
        <w:rPr>
          <w:i/>
        </w:rPr>
        <w:t xml:space="preserve"> </w:t>
      </w:r>
    </w:p>
    <w:p w:rsidR="004A5FA4" w:rsidRDefault="000C1708" w14:paraId="6E69C632" w14:textId="77777777">
      <w:pPr>
        <w:spacing w:after="25" w:line="259" w:lineRule="auto"/>
        <w:ind w:left="4465" w:firstLine="0"/>
        <w:jc w:val="left"/>
      </w:pPr>
      <w:r>
        <w:rPr>
          <w:i/>
        </w:rPr>
        <w:t xml:space="preserve"> </w:t>
      </w:r>
    </w:p>
    <w:p w:rsidR="004A5FA4" w:rsidRDefault="000C1708" w14:paraId="6AE54EFE" w14:textId="77777777">
      <w:pPr>
        <w:spacing w:after="22" w:line="259" w:lineRule="auto"/>
        <w:ind w:left="4465" w:firstLine="0"/>
        <w:jc w:val="left"/>
      </w:pPr>
      <w:r>
        <w:rPr>
          <w:i/>
        </w:rPr>
        <w:t xml:space="preserve"> </w:t>
      </w:r>
    </w:p>
    <w:p w:rsidR="004A5FA4" w:rsidRDefault="000C1708" w14:paraId="7A145696" w14:textId="77777777">
      <w:pPr>
        <w:spacing w:after="24" w:line="259" w:lineRule="auto"/>
        <w:ind w:left="4465" w:firstLine="0"/>
        <w:jc w:val="left"/>
      </w:pPr>
      <w:r>
        <w:rPr>
          <w:i/>
        </w:rPr>
        <w:t xml:space="preserve"> </w:t>
      </w:r>
    </w:p>
    <w:p w:rsidR="004A5FA4" w:rsidRDefault="000C1708" w14:paraId="794AC37B" w14:textId="77777777">
      <w:pPr>
        <w:spacing w:after="24" w:line="259" w:lineRule="auto"/>
        <w:ind w:left="4465" w:firstLine="0"/>
        <w:jc w:val="left"/>
      </w:pPr>
      <w:r>
        <w:rPr>
          <w:i/>
        </w:rPr>
        <w:t xml:space="preserve"> </w:t>
      </w:r>
    </w:p>
    <w:p w:rsidR="004A5FA4" w:rsidRDefault="000C1708" w14:paraId="443A43CA" w14:textId="77777777">
      <w:pPr>
        <w:spacing w:after="22" w:line="259" w:lineRule="auto"/>
        <w:ind w:left="4465" w:firstLine="0"/>
        <w:jc w:val="left"/>
      </w:pPr>
      <w:r>
        <w:rPr>
          <w:i/>
        </w:rPr>
        <w:t xml:space="preserve"> </w:t>
      </w:r>
    </w:p>
    <w:p w:rsidR="004A5FA4" w:rsidRDefault="000C1708" w14:paraId="0A476AD6" w14:textId="77777777">
      <w:pPr>
        <w:spacing w:after="24" w:line="259" w:lineRule="auto"/>
        <w:ind w:left="4465" w:firstLine="0"/>
        <w:jc w:val="left"/>
      </w:pPr>
      <w:r>
        <w:rPr>
          <w:i/>
        </w:rPr>
        <w:t xml:space="preserve"> </w:t>
      </w:r>
    </w:p>
    <w:p w:rsidR="004A5FA4" w:rsidRDefault="000C1708" w14:paraId="70DA4E09" w14:textId="77777777">
      <w:pPr>
        <w:spacing w:after="24" w:line="259" w:lineRule="auto"/>
        <w:ind w:left="4465" w:firstLine="0"/>
        <w:jc w:val="left"/>
      </w:pPr>
      <w:r>
        <w:rPr>
          <w:i/>
        </w:rPr>
        <w:t xml:space="preserve"> </w:t>
      </w:r>
    </w:p>
    <w:p w:rsidR="004A5FA4" w:rsidRDefault="000C1708" w14:paraId="01F09540" w14:textId="77777777">
      <w:pPr>
        <w:spacing w:after="22" w:line="259" w:lineRule="auto"/>
        <w:ind w:left="4465" w:firstLine="0"/>
        <w:jc w:val="left"/>
      </w:pPr>
      <w:r>
        <w:rPr>
          <w:i/>
        </w:rPr>
        <w:t xml:space="preserve"> </w:t>
      </w:r>
    </w:p>
    <w:p w:rsidR="004A5FA4" w:rsidRDefault="000C1708" w14:paraId="059A73F9" w14:textId="77777777">
      <w:pPr>
        <w:spacing w:after="24" w:line="259" w:lineRule="auto"/>
        <w:ind w:left="4465" w:firstLine="0"/>
        <w:jc w:val="left"/>
      </w:pPr>
      <w:r>
        <w:rPr>
          <w:i/>
        </w:rPr>
        <w:t xml:space="preserve"> </w:t>
      </w:r>
    </w:p>
    <w:p w:rsidR="004A5FA4" w:rsidRDefault="000C1708" w14:paraId="115FC206" w14:textId="77777777">
      <w:pPr>
        <w:spacing w:after="24" w:line="259" w:lineRule="auto"/>
        <w:ind w:left="4465" w:firstLine="0"/>
        <w:jc w:val="left"/>
      </w:pPr>
      <w:r>
        <w:rPr>
          <w:i/>
        </w:rPr>
        <w:t xml:space="preserve"> </w:t>
      </w:r>
    </w:p>
    <w:p w:rsidR="004A5FA4" w:rsidRDefault="000C1708" w14:paraId="21A30AE2" w14:textId="77777777">
      <w:pPr>
        <w:spacing w:after="22" w:line="259" w:lineRule="auto"/>
        <w:ind w:left="4465" w:firstLine="0"/>
        <w:jc w:val="left"/>
      </w:pPr>
      <w:r>
        <w:rPr>
          <w:i/>
        </w:rPr>
        <w:t xml:space="preserve"> </w:t>
      </w:r>
    </w:p>
    <w:p w:rsidR="004A5FA4" w:rsidRDefault="000C1708" w14:paraId="06E538DD" w14:textId="77777777">
      <w:pPr>
        <w:spacing w:after="24" w:line="259" w:lineRule="auto"/>
        <w:ind w:left="4465" w:firstLine="0"/>
        <w:jc w:val="left"/>
      </w:pPr>
      <w:r>
        <w:rPr>
          <w:i/>
        </w:rPr>
        <w:t xml:space="preserve"> </w:t>
      </w:r>
    </w:p>
    <w:p w:rsidR="004A5FA4" w:rsidRDefault="000C1708" w14:paraId="22C32D52" w14:textId="77777777">
      <w:pPr>
        <w:spacing w:after="24" w:line="259" w:lineRule="auto"/>
        <w:ind w:left="4465" w:firstLine="0"/>
        <w:jc w:val="left"/>
      </w:pPr>
      <w:r>
        <w:rPr>
          <w:i/>
        </w:rPr>
        <w:t xml:space="preserve"> </w:t>
      </w:r>
    </w:p>
    <w:p w:rsidR="004A5FA4" w:rsidRDefault="000C1708" w14:paraId="34AE795F" w14:textId="77777777">
      <w:pPr>
        <w:spacing w:after="22" w:line="259" w:lineRule="auto"/>
        <w:ind w:left="4465" w:firstLine="0"/>
        <w:jc w:val="left"/>
      </w:pPr>
      <w:r>
        <w:rPr>
          <w:i/>
        </w:rPr>
        <w:t xml:space="preserve"> </w:t>
      </w:r>
    </w:p>
    <w:p w:rsidR="004A5FA4" w:rsidRDefault="000C1708" w14:paraId="2472F3CA" w14:textId="77777777">
      <w:pPr>
        <w:spacing w:after="24" w:line="259" w:lineRule="auto"/>
        <w:ind w:left="4465" w:firstLine="0"/>
        <w:jc w:val="left"/>
      </w:pPr>
      <w:r>
        <w:rPr>
          <w:i/>
        </w:rPr>
        <w:t xml:space="preserve"> </w:t>
      </w:r>
    </w:p>
    <w:p w:rsidR="004A5FA4" w:rsidRDefault="000C1708" w14:paraId="68FF460A" w14:textId="77777777">
      <w:pPr>
        <w:spacing w:after="24" w:line="259" w:lineRule="auto"/>
        <w:ind w:left="4465" w:firstLine="0"/>
        <w:jc w:val="left"/>
      </w:pPr>
      <w:r>
        <w:rPr>
          <w:i/>
        </w:rPr>
        <w:t xml:space="preserve"> </w:t>
      </w:r>
    </w:p>
    <w:p w:rsidR="004A5FA4" w:rsidRDefault="000C1708" w14:paraId="242ED1ED" w14:textId="77777777">
      <w:pPr>
        <w:spacing w:after="22" w:line="259" w:lineRule="auto"/>
        <w:ind w:left="4465" w:firstLine="0"/>
        <w:jc w:val="left"/>
      </w:pPr>
      <w:r>
        <w:rPr>
          <w:i/>
        </w:rPr>
        <w:t xml:space="preserve"> </w:t>
      </w:r>
    </w:p>
    <w:p w:rsidR="004A5FA4" w:rsidRDefault="000C1708" w14:paraId="33383CA0" w14:textId="77777777">
      <w:pPr>
        <w:spacing w:after="24" w:line="259" w:lineRule="auto"/>
        <w:ind w:left="4465" w:firstLine="0"/>
        <w:jc w:val="left"/>
      </w:pPr>
      <w:r>
        <w:rPr>
          <w:i/>
        </w:rPr>
        <w:t xml:space="preserve"> </w:t>
      </w:r>
    </w:p>
    <w:p w:rsidR="004A5FA4" w:rsidRDefault="000C1708" w14:paraId="0F7AA390" w14:textId="77777777">
      <w:pPr>
        <w:spacing w:after="24" w:line="259" w:lineRule="auto"/>
        <w:ind w:left="4465" w:firstLine="0"/>
        <w:jc w:val="left"/>
      </w:pPr>
      <w:r>
        <w:rPr>
          <w:i/>
        </w:rPr>
        <w:t xml:space="preserve"> </w:t>
      </w:r>
    </w:p>
    <w:p w:rsidR="004A5FA4" w:rsidRDefault="000C1708" w14:paraId="6EE19231" w14:textId="77777777">
      <w:pPr>
        <w:spacing w:after="22" w:line="259" w:lineRule="auto"/>
        <w:ind w:left="4465" w:firstLine="0"/>
        <w:jc w:val="left"/>
      </w:pPr>
      <w:r>
        <w:rPr>
          <w:i/>
        </w:rPr>
        <w:t xml:space="preserve"> </w:t>
      </w:r>
    </w:p>
    <w:p w:rsidR="004A5FA4" w:rsidRDefault="000C1708" w14:paraId="5EB25B8F" w14:textId="77777777">
      <w:pPr>
        <w:spacing w:after="24" w:line="259" w:lineRule="auto"/>
        <w:ind w:left="4465" w:firstLine="0"/>
        <w:jc w:val="left"/>
      </w:pPr>
      <w:r>
        <w:rPr>
          <w:i/>
        </w:rPr>
        <w:t xml:space="preserve"> </w:t>
      </w:r>
    </w:p>
    <w:p w:rsidR="004A5FA4" w:rsidRDefault="000C1708" w14:paraId="7B6F5D3B" w14:textId="77777777">
      <w:pPr>
        <w:spacing w:after="25" w:line="259" w:lineRule="auto"/>
        <w:ind w:left="4465" w:firstLine="0"/>
        <w:jc w:val="left"/>
      </w:pPr>
      <w:r>
        <w:rPr>
          <w:i/>
        </w:rPr>
        <w:t xml:space="preserve"> </w:t>
      </w:r>
    </w:p>
    <w:p w:rsidR="004A5FA4" w:rsidRDefault="000C1708" w14:paraId="7A5889EE" w14:textId="77777777">
      <w:pPr>
        <w:spacing w:after="22" w:line="259" w:lineRule="auto"/>
        <w:ind w:left="4465" w:firstLine="0"/>
        <w:jc w:val="left"/>
      </w:pPr>
      <w:r>
        <w:rPr>
          <w:i/>
        </w:rPr>
        <w:t xml:space="preserve"> </w:t>
      </w:r>
    </w:p>
    <w:p w:rsidR="004A5FA4" w:rsidRDefault="000C1708" w14:paraId="31B06613" w14:textId="77777777">
      <w:pPr>
        <w:spacing w:after="24" w:line="259" w:lineRule="auto"/>
        <w:ind w:left="4465" w:firstLine="0"/>
        <w:jc w:val="left"/>
      </w:pPr>
      <w:r>
        <w:rPr>
          <w:i/>
        </w:rPr>
        <w:t xml:space="preserve"> </w:t>
      </w:r>
    </w:p>
    <w:p w:rsidR="004A5FA4" w:rsidP="00674495" w:rsidRDefault="000C1708" w14:paraId="621D1659" w14:textId="70BFF572">
      <w:pPr>
        <w:spacing w:after="24" w:line="259" w:lineRule="auto"/>
        <w:ind w:left="4465" w:firstLine="0"/>
        <w:jc w:val="left"/>
      </w:pPr>
      <w:r>
        <w:rPr>
          <w:i/>
        </w:rPr>
        <w:t xml:space="preserve"> </w:t>
      </w:r>
    </w:p>
    <w:sectPr w:rsidR="004A5FA4" w:rsidSect="00D85AE5">
      <w:footerReference w:type="even" r:id="rId17"/>
      <w:footerReference w:type="default" r:id="rId18"/>
      <w:footerReference w:type="first" r:id="rId19"/>
      <w:pgSz w:w="11906" w:h="16838" w:orient="portrait"/>
      <w:pgMar w:top="1461" w:right="1216" w:bottom="1135" w:left="1702" w:header="720" w:footer="592" w:gutter="0"/>
      <w:cols w:space="720"/>
      <w:headerReference w:type="default" r:id="R160cd7e644c341b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90E" w:rsidRDefault="00B4190E" w14:paraId="71C11C54" w14:textId="77777777">
      <w:pPr>
        <w:spacing w:after="0" w:line="240" w:lineRule="auto"/>
      </w:pPr>
      <w:r>
        <w:separator/>
      </w:r>
    </w:p>
  </w:endnote>
  <w:endnote w:type="continuationSeparator" w:id="0">
    <w:p w:rsidR="00B4190E" w:rsidRDefault="00B4190E" w14:paraId="06FA137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FA4" w:rsidRDefault="000C1708" w14:paraId="61A19E37" w14:textId="77777777">
    <w:pPr>
      <w:spacing w:after="0" w:line="259" w:lineRule="auto"/>
      <w:ind w:left="0" w:right="61" w:firstLine="0"/>
      <w:jc w:val="center"/>
    </w:pPr>
    <w:r>
      <w:fldChar w:fldCharType="begin"/>
    </w:r>
    <w:r>
      <w:instrText xml:space="preserve"> PAGE   \* MERGEFORMAT </w:instrText>
    </w:r>
    <w:r>
      <w:fldChar w:fldCharType="separate"/>
    </w:r>
    <w:r>
      <w:rPr>
        <w:rFonts w:ascii="Trebuchet MS" w:hAnsi="Trebuchet MS" w:eastAsia="Trebuchet MS" w:cs="Trebuchet MS"/>
        <w:sz w:val="20"/>
      </w:rPr>
      <w:t>1</w:t>
    </w:r>
    <w:r>
      <w:rPr>
        <w:rFonts w:ascii="Trebuchet MS" w:hAnsi="Trebuchet MS" w:eastAsia="Trebuchet MS" w:cs="Trebuchet MS"/>
        <w:sz w:val="20"/>
      </w:rPr>
      <w:fldChar w:fldCharType="end"/>
    </w:r>
    <w:r>
      <w:rPr>
        <w:rFonts w:ascii="Trebuchet MS" w:hAnsi="Trebuchet MS" w:eastAsia="Trebuchet MS" w:cs="Trebuchet MS"/>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FA4" w:rsidRDefault="000C1708" w14:paraId="705D20DA" w14:textId="77777777">
    <w:pPr>
      <w:spacing w:after="0" w:line="259" w:lineRule="auto"/>
      <w:ind w:left="0" w:right="61" w:firstLine="0"/>
      <w:jc w:val="center"/>
    </w:pPr>
    <w:r>
      <w:fldChar w:fldCharType="begin"/>
    </w:r>
    <w:r>
      <w:instrText xml:space="preserve"> PAGE   \* MERGEFORMAT </w:instrText>
    </w:r>
    <w:r>
      <w:fldChar w:fldCharType="separate"/>
    </w:r>
    <w:r w:rsidRPr="005B4641" w:rsidR="005B4641">
      <w:rPr>
        <w:rFonts w:ascii="Trebuchet MS" w:hAnsi="Trebuchet MS" w:eastAsia="Trebuchet MS" w:cs="Trebuchet MS"/>
        <w:noProof/>
        <w:sz w:val="20"/>
      </w:rPr>
      <w:t>4</w:t>
    </w:r>
    <w:r>
      <w:rPr>
        <w:rFonts w:ascii="Trebuchet MS" w:hAnsi="Trebuchet MS" w:eastAsia="Trebuchet MS" w:cs="Trebuchet MS"/>
        <w:sz w:val="20"/>
      </w:rPr>
      <w:fldChar w:fldCharType="end"/>
    </w:r>
    <w:r>
      <w:rPr>
        <w:rFonts w:ascii="Trebuchet MS" w:hAnsi="Trebuchet MS" w:eastAsia="Trebuchet MS" w:cs="Trebuchet MS"/>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FA4" w:rsidRDefault="000C1708" w14:paraId="1B889D2B" w14:textId="77777777">
    <w:pPr>
      <w:spacing w:after="0" w:line="259" w:lineRule="auto"/>
      <w:ind w:left="0" w:right="61" w:firstLine="0"/>
      <w:jc w:val="center"/>
    </w:pPr>
    <w:r>
      <w:fldChar w:fldCharType="begin"/>
    </w:r>
    <w:r>
      <w:instrText xml:space="preserve"> PAGE   \* MERGEFORMAT </w:instrText>
    </w:r>
    <w:r>
      <w:fldChar w:fldCharType="separate"/>
    </w:r>
    <w:r>
      <w:rPr>
        <w:rFonts w:ascii="Trebuchet MS" w:hAnsi="Trebuchet MS" w:eastAsia="Trebuchet MS" w:cs="Trebuchet MS"/>
        <w:sz w:val="20"/>
      </w:rPr>
      <w:t>1</w:t>
    </w:r>
    <w:r>
      <w:rPr>
        <w:rFonts w:ascii="Trebuchet MS" w:hAnsi="Trebuchet MS" w:eastAsia="Trebuchet MS" w:cs="Trebuchet MS"/>
        <w:sz w:val="20"/>
      </w:rPr>
      <w:fldChar w:fldCharType="end"/>
    </w:r>
    <w:r>
      <w:rPr>
        <w:rFonts w:ascii="Trebuchet MS" w:hAnsi="Trebuchet MS" w:eastAsia="Trebuchet MS" w:cs="Trebuchet MS"/>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90E" w:rsidRDefault="00B4190E" w14:paraId="69D2DF7B" w14:textId="77777777">
      <w:pPr>
        <w:spacing w:after="0" w:line="240" w:lineRule="auto"/>
      </w:pPr>
      <w:r>
        <w:separator/>
      </w:r>
    </w:p>
  </w:footnote>
  <w:footnote w:type="continuationSeparator" w:id="0">
    <w:p w:rsidR="00B4190E" w:rsidRDefault="00B4190E" w14:paraId="41A9D69C"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2995"/>
      <w:gridCol w:w="2995"/>
      <w:gridCol w:w="2995"/>
    </w:tblGrid>
    <w:tr w:rsidR="5840DD94" w:rsidTr="5840DD94" w14:paraId="2BE7DA8B">
      <w:tc>
        <w:tcPr>
          <w:tcW w:w="2995" w:type="dxa"/>
          <w:tcMar/>
        </w:tcPr>
        <w:p w:rsidR="5840DD94" w:rsidP="5840DD94" w:rsidRDefault="5840DD94" w14:paraId="0D57549A" w14:textId="35D33427">
          <w:pPr>
            <w:pStyle w:val="Header"/>
            <w:bidi w:val="0"/>
            <w:ind w:left="-115"/>
            <w:jc w:val="left"/>
          </w:pPr>
        </w:p>
      </w:tc>
      <w:tc>
        <w:tcPr>
          <w:tcW w:w="2995" w:type="dxa"/>
          <w:tcMar/>
        </w:tcPr>
        <w:p w:rsidR="5840DD94" w:rsidP="5840DD94" w:rsidRDefault="5840DD94" w14:paraId="052E7746" w14:textId="7BE693D9">
          <w:pPr>
            <w:pStyle w:val="Header"/>
            <w:bidi w:val="0"/>
            <w:jc w:val="center"/>
          </w:pPr>
        </w:p>
      </w:tc>
      <w:tc>
        <w:tcPr>
          <w:tcW w:w="2995" w:type="dxa"/>
          <w:tcMar/>
        </w:tcPr>
        <w:p w:rsidR="5840DD94" w:rsidP="5840DD94" w:rsidRDefault="5840DD94" w14:paraId="6356B26A" w14:textId="6827F24E">
          <w:pPr>
            <w:pStyle w:val="Header"/>
            <w:bidi w:val="0"/>
            <w:ind w:right="-115"/>
            <w:jc w:val="right"/>
          </w:pPr>
        </w:p>
      </w:tc>
    </w:tr>
  </w:tbl>
  <w:p w:rsidR="5840DD94" w:rsidP="5840DD94" w:rsidRDefault="5840DD94" w14:paraId="4BE62E09" w14:textId="10BCB48C">
    <w:pPr>
      <w:pStyle w:val="Header"/>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02CA5"/>
    <w:multiLevelType w:val="multilevel"/>
    <w:tmpl w:val="DD0A6000"/>
    <w:lvl w:ilvl="0">
      <w:start w:val="4"/>
      <w:numFmt w:val="decimal"/>
      <w:lvlText w:val="%1"/>
      <w:lvlJc w:val="left"/>
      <w:pPr>
        <w:ind w:left="3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1">
      <w:start w:val="7"/>
      <w:numFmt w:val="decimal"/>
      <w:lvlText w:val="%1.%2"/>
      <w:lvlJc w:val="left"/>
      <w:pPr>
        <w:ind w:left="3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2">
      <w:start w:val="1"/>
      <w:numFmt w:val="decimal"/>
      <w:lvlRestart w:val="0"/>
      <w:lvlText w:val="%1.%2.%3."/>
      <w:lvlJc w:val="left"/>
      <w:pPr>
        <w:ind w:left="73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3">
      <w:start w:val="1"/>
      <w:numFmt w:val="decimal"/>
      <w:lvlText w:val="%4"/>
      <w:lvlJc w:val="left"/>
      <w:pPr>
        <w:ind w:left="10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2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4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abstractNum>
  <w:abstractNum w:abstractNumId="1" w15:restartNumberingAfterBreak="0">
    <w:nsid w:val="09E305BC"/>
    <w:multiLevelType w:val="hybridMultilevel"/>
    <w:tmpl w:val="442A86BA"/>
    <w:lvl w:ilvl="0" w:tplc="0EA2A12A">
      <w:start w:val="9"/>
      <w:numFmt w:val="upperRoman"/>
      <w:lvlText w:val="%1-"/>
      <w:lvlJc w:val="left"/>
      <w:pPr>
        <w:ind w:left="1075"/>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1" w:tplc="70E69368">
      <w:start w:val="1"/>
      <w:numFmt w:val="lowerLetter"/>
      <w:lvlText w:val="%2"/>
      <w:lvlJc w:val="left"/>
      <w:pPr>
        <w:ind w:left="144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2" w:tplc="A2FC3306">
      <w:start w:val="1"/>
      <w:numFmt w:val="lowerRoman"/>
      <w:lvlText w:val="%3"/>
      <w:lvlJc w:val="left"/>
      <w:pPr>
        <w:ind w:left="216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3" w:tplc="DF8A3848">
      <w:start w:val="1"/>
      <w:numFmt w:val="decimal"/>
      <w:lvlText w:val="%4"/>
      <w:lvlJc w:val="left"/>
      <w:pPr>
        <w:ind w:left="288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4" w:tplc="836E7C32">
      <w:start w:val="1"/>
      <w:numFmt w:val="lowerLetter"/>
      <w:lvlText w:val="%5"/>
      <w:lvlJc w:val="left"/>
      <w:pPr>
        <w:ind w:left="360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5" w:tplc="EF3EC9E4">
      <w:start w:val="1"/>
      <w:numFmt w:val="lowerRoman"/>
      <w:lvlText w:val="%6"/>
      <w:lvlJc w:val="left"/>
      <w:pPr>
        <w:ind w:left="432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6" w:tplc="C914B832">
      <w:start w:val="1"/>
      <w:numFmt w:val="decimal"/>
      <w:lvlText w:val="%7"/>
      <w:lvlJc w:val="left"/>
      <w:pPr>
        <w:ind w:left="504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7" w:tplc="0CD007BC">
      <w:start w:val="1"/>
      <w:numFmt w:val="lowerLetter"/>
      <w:lvlText w:val="%8"/>
      <w:lvlJc w:val="left"/>
      <w:pPr>
        <w:ind w:left="576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8" w:tplc="20C68F1C">
      <w:start w:val="1"/>
      <w:numFmt w:val="lowerRoman"/>
      <w:lvlText w:val="%9"/>
      <w:lvlJc w:val="left"/>
      <w:pPr>
        <w:ind w:left="648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abstractNum>
  <w:abstractNum w:abstractNumId="2" w15:restartNumberingAfterBreak="0">
    <w:nsid w:val="188260B6"/>
    <w:multiLevelType w:val="hybridMultilevel"/>
    <w:tmpl w:val="C576F314"/>
    <w:lvl w:ilvl="0" w:tplc="D63EC506">
      <w:start w:val="1"/>
      <w:numFmt w:val="decimal"/>
      <w:lvlText w:val="%1)"/>
      <w:lvlJc w:val="left"/>
      <w:pPr>
        <w:ind w:left="1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1" w:tplc="29200F5E">
      <w:start w:val="1"/>
      <w:numFmt w:val="lowerLetter"/>
      <w:lvlText w:val="%2)"/>
      <w:lvlJc w:val="left"/>
      <w:pPr>
        <w:ind w:left="729"/>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2" w:tplc="F68AD168">
      <w:start w:val="1"/>
      <w:numFmt w:val="lowerRoman"/>
      <w:lvlText w:val="%3"/>
      <w:lvlJc w:val="left"/>
      <w:pPr>
        <w:ind w:left="1442"/>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3" w:tplc="40EAC75C">
      <w:start w:val="1"/>
      <w:numFmt w:val="decimal"/>
      <w:lvlText w:val="%4"/>
      <w:lvlJc w:val="left"/>
      <w:pPr>
        <w:ind w:left="2162"/>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4" w:tplc="A1C0ADCA">
      <w:start w:val="1"/>
      <w:numFmt w:val="lowerLetter"/>
      <w:lvlText w:val="%5"/>
      <w:lvlJc w:val="left"/>
      <w:pPr>
        <w:ind w:left="2882"/>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5" w:tplc="C28284F8">
      <w:start w:val="1"/>
      <w:numFmt w:val="lowerRoman"/>
      <w:lvlText w:val="%6"/>
      <w:lvlJc w:val="left"/>
      <w:pPr>
        <w:ind w:left="3602"/>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6" w:tplc="9990B458">
      <w:start w:val="1"/>
      <w:numFmt w:val="decimal"/>
      <w:lvlText w:val="%7"/>
      <w:lvlJc w:val="left"/>
      <w:pPr>
        <w:ind w:left="4322"/>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7" w:tplc="0A803FA0">
      <w:start w:val="1"/>
      <w:numFmt w:val="lowerLetter"/>
      <w:lvlText w:val="%8"/>
      <w:lvlJc w:val="left"/>
      <w:pPr>
        <w:ind w:left="5042"/>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8" w:tplc="63865FD4">
      <w:start w:val="1"/>
      <w:numFmt w:val="lowerRoman"/>
      <w:lvlText w:val="%9"/>
      <w:lvlJc w:val="left"/>
      <w:pPr>
        <w:ind w:left="5762"/>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abstractNum>
  <w:abstractNum w:abstractNumId="3" w15:restartNumberingAfterBreak="0">
    <w:nsid w:val="1ADB0C44"/>
    <w:multiLevelType w:val="multilevel"/>
    <w:tmpl w:val="5BDA0F20"/>
    <w:lvl w:ilvl="0">
      <w:start w:val="5"/>
      <w:numFmt w:val="decimal"/>
      <w:lvlText w:val="%1."/>
      <w:lvlJc w:val="left"/>
      <w:pPr>
        <w:ind w:left="360" w:hanging="360"/>
      </w:pPr>
      <w:rPr>
        <w:rFonts w:hint="default"/>
      </w:rPr>
    </w:lvl>
    <w:lvl w:ilvl="1">
      <w:start w:val="8"/>
      <w:numFmt w:val="decimal"/>
      <w:lvlText w:val="%1.%2."/>
      <w:lvlJc w:val="left"/>
      <w:pPr>
        <w:ind w:left="1090" w:hanging="360"/>
      </w:pPr>
      <w:rPr>
        <w:rFonts w:hint="default"/>
      </w:rPr>
    </w:lvl>
    <w:lvl w:ilvl="2">
      <w:start w:val="1"/>
      <w:numFmt w:val="decimal"/>
      <w:lvlText w:val="%1.%2.%3."/>
      <w:lvlJc w:val="left"/>
      <w:pPr>
        <w:ind w:left="2180" w:hanging="720"/>
      </w:pPr>
      <w:rPr>
        <w:rFonts w:hint="default"/>
      </w:rPr>
    </w:lvl>
    <w:lvl w:ilvl="3">
      <w:start w:val="1"/>
      <w:numFmt w:val="decimal"/>
      <w:lvlText w:val="%1.%2.%3.%4."/>
      <w:lvlJc w:val="left"/>
      <w:pPr>
        <w:ind w:left="2910" w:hanging="720"/>
      </w:pPr>
      <w:rPr>
        <w:rFonts w:hint="default"/>
      </w:rPr>
    </w:lvl>
    <w:lvl w:ilvl="4">
      <w:start w:val="1"/>
      <w:numFmt w:val="decimal"/>
      <w:lvlText w:val="%1.%2.%3.%4.%5."/>
      <w:lvlJc w:val="left"/>
      <w:pPr>
        <w:ind w:left="4000" w:hanging="1080"/>
      </w:pPr>
      <w:rPr>
        <w:rFonts w:hint="default"/>
      </w:rPr>
    </w:lvl>
    <w:lvl w:ilvl="5">
      <w:start w:val="1"/>
      <w:numFmt w:val="decimal"/>
      <w:lvlText w:val="%1.%2.%3.%4.%5.%6."/>
      <w:lvlJc w:val="left"/>
      <w:pPr>
        <w:ind w:left="4730" w:hanging="1080"/>
      </w:pPr>
      <w:rPr>
        <w:rFonts w:hint="default"/>
      </w:rPr>
    </w:lvl>
    <w:lvl w:ilvl="6">
      <w:start w:val="1"/>
      <w:numFmt w:val="decimal"/>
      <w:lvlText w:val="%1.%2.%3.%4.%5.%6.%7."/>
      <w:lvlJc w:val="left"/>
      <w:pPr>
        <w:ind w:left="5820" w:hanging="1440"/>
      </w:pPr>
      <w:rPr>
        <w:rFonts w:hint="default"/>
      </w:rPr>
    </w:lvl>
    <w:lvl w:ilvl="7">
      <w:start w:val="1"/>
      <w:numFmt w:val="decimal"/>
      <w:lvlText w:val="%1.%2.%3.%4.%5.%6.%7.%8."/>
      <w:lvlJc w:val="left"/>
      <w:pPr>
        <w:ind w:left="6550" w:hanging="1440"/>
      </w:pPr>
      <w:rPr>
        <w:rFonts w:hint="default"/>
      </w:rPr>
    </w:lvl>
    <w:lvl w:ilvl="8">
      <w:start w:val="1"/>
      <w:numFmt w:val="decimal"/>
      <w:lvlText w:val="%1.%2.%3.%4.%5.%6.%7.%8.%9."/>
      <w:lvlJc w:val="left"/>
      <w:pPr>
        <w:ind w:left="7640" w:hanging="1800"/>
      </w:pPr>
      <w:rPr>
        <w:rFonts w:hint="default"/>
      </w:rPr>
    </w:lvl>
  </w:abstractNum>
  <w:abstractNum w:abstractNumId="4" w15:restartNumberingAfterBreak="0">
    <w:nsid w:val="3B0B459C"/>
    <w:multiLevelType w:val="multilevel"/>
    <w:tmpl w:val="7E446478"/>
    <w:lvl w:ilvl="0">
      <w:start w:val="4"/>
      <w:numFmt w:val="decimal"/>
      <w:lvlText w:val="%1"/>
      <w:lvlJc w:val="left"/>
      <w:pPr>
        <w:ind w:left="3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1">
      <w:start w:val="5"/>
      <w:numFmt w:val="decimal"/>
      <w:lvlRestart w:val="0"/>
      <w:lvlText w:val="%1.%2."/>
      <w:lvlJc w:val="left"/>
      <w:pPr>
        <w:ind w:left="73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2">
      <w:start w:val="1"/>
      <w:numFmt w:val="lowerRoman"/>
      <w:lvlText w:val="%3"/>
      <w:lvlJc w:val="left"/>
      <w:pPr>
        <w:ind w:left="10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3">
      <w:start w:val="1"/>
      <w:numFmt w:val="decimal"/>
      <w:lvlText w:val="%4"/>
      <w:lvlJc w:val="left"/>
      <w:pPr>
        <w:ind w:left="18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252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324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9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46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54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abstractNum>
  <w:abstractNum w:abstractNumId="5" w15:restartNumberingAfterBreak="0">
    <w:nsid w:val="3B1973CF"/>
    <w:multiLevelType w:val="hybridMultilevel"/>
    <w:tmpl w:val="4C8AD8BC"/>
    <w:lvl w:ilvl="0" w:tplc="31D66700">
      <w:start w:val="1"/>
      <w:numFmt w:val="lowerLetter"/>
      <w:lvlText w:val="%1)"/>
      <w:lvlJc w:val="left"/>
      <w:pPr>
        <w:ind w:left="107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1" w:tplc="CB587922">
      <w:start w:val="1"/>
      <w:numFmt w:val="lowerLetter"/>
      <w:lvlText w:val="%2"/>
      <w:lvlJc w:val="left"/>
      <w:pPr>
        <w:ind w:left="179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2" w:tplc="87BCC31A">
      <w:start w:val="1"/>
      <w:numFmt w:val="lowerRoman"/>
      <w:lvlText w:val="%3"/>
      <w:lvlJc w:val="left"/>
      <w:pPr>
        <w:ind w:left="251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3" w:tplc="3496B7C6">
      <w:start w:val="1"/>
      <w:numFmt w:val="decimal"/>
      <w:lvlText w:val="%4"/>
      <w:lvlJc w:val="left"/>
      <w:pPr>
        <w:ind w:left="323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4" w:tplc="B2084FE6">
      <w:start w:val="1"/>
      <w:numFmt w:val="lowerLetter"/>
      <w:lvlText w:val="%5"/>
      <w:lvlJc w:val="left"/>
      <w:pPr>
        <w:ind w:left="395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5" w:tplc="C38A067C">
      <w:start w:val="1"/>
      <w:numFmt w:val="lowerRoman"/>
      <w:lvlText w:val="%6"/>
      <w:lvlJc w:val="left"/>
      <w:pPr>
        <w:ind w:left="467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6" w:tplc="28E40F70">
      <w:start w:val="1"/>
      <w:numFmt w:val="decimal"/>
      <w:lvlText w:val="%7"/>
      <w:lvlJc w:val="left"/>
      <w:pPr>
        <w:ind w:left="539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7" w:tplc="9D122EDE">
      <w:start w:val="1"/>
      <w:numFmt w:val="lowerLetter"/>
      <w:lvlText w:val="%8"/>
      <w:lvlJc w:val="left"/>
      <w:pPr>
        <w:ind w:left="611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8" w:tplc="7B46972A">
      <w:start w:val="1"/>
      <w:numFmt w:val="lowerRoman"/>
      <w:lvlText w:val="%9"/>
      <w:lvlJc w:val="left"/>
      <w:pPr>
        <w:ind w:left="683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abstractNum>
  <w:abstractNum w:abstractNumId="6" w15:restartNumberingAfterBreak="0">
    <w:nsid w:val="3DF514E9"/>
    <w:multiLevelType w:val="multilevel"/>
    <w:tmpl w:val="A9DCF27A"/>
    <w:lvl w:ilvl="0">
      <w:start w:val="5"/>
      <w:numFmt w:val="decimal"/>
      <w:lvlText w:val="%1"/>
      <w:lvlJc w:val="left"/>
      <w:pPr>
        <w:ind w:left="3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1">
      <w:start w:val="7"/>
      <w:numFmt w:val="decimal"/>
      <w:lvlRestart w:val="0"/>
      <w:lvlText w:val="%1.%2."/>
      <w:lvlJc w:val="left"/>
      <w:pPr>
        <w:ind w:left="73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2">
      <w:start w:val="1"/>
      <w:numFmt w:val="lowerRoman"/>
      <w:lvlText w:val="%3"/>
      <w:lvlJc w:val="left"/>
      <w:pPr>
        <w:ind w:left="10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3">
      <w:start w:val="1"/>
      <w:numFmt w:val="decimal"/>
      <w:lvlText w:val="%4"/>
      <w:lvlJc w:val="left"/>
      <w:pPr>
        <w:ind w:left="18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252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324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9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46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54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abstractNum>
  <w:abstractNum w:abstractNumId="7" w15:restartNumberingAfterBreak="0">
    <w:nsid w:val="477A4434"/>
    <w:multiLevelType w:val="multilevel"/>
    <w:tmpl w:val="9A486CBA"/>
    <w:lvl w:ilvl="0">
      <w:start w:val="7"/>
      <w:numFmt w:val="decimal"/>
      <w:lvlText w:val="%1"/>
      <w:lvlJc w:val="left"/>
      <w:pPr>
        <w:ind w:left="3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1">
      <w:start w:val="5"/>
      <w:numFmt w:val="decimal"/>
      <w:lvlRestart w:val="0"/>
      <w:lvlText w:val="%1.%2"/>
      <w:lvlJc w:val="left"/>
      <w:pPr>
        <w:ind w:left="73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2">
      <w:start w:val="1"/>
      <w:numFmt w:val="lowerRoman"/>
      <w:lvlText w:val="%3"/>
      <w:lvlJc w:val="left"/>
      <w:pPr>
        <w:ind w:left="10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3">
      <w:start w:val="1"/>
      <w:numFmt w:val="decimal"/>
      <w:lvlText w:val="%4"/>
      <w:lvlJc w:val="left"/>
      <w:pPr>
        <w:ind w:left="18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252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324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9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46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54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abstractNum>
  <w:abstractNum w:abstractNumId="8" w15:restartNumberingAfterBreak="0">
    <w:nsid w:val="4E7D5B84"/>
    <w:multiLevelType w:val="hybridMultilevel"/>
    <w:tmpl w:val="32D80B44"/>
    <w:lvl w:ilvl="0" w:tplc="B20AB06C">
      <w:start w:val="5"/>
      <w:numFmt w:val="upperRoman"/>
      <w:lvlText w:val="%1-"/>
      <w:lvlJc w:val="left"/>
      <w:pPr>
        <w:ind w:left="108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1" w:tplc="C18808D6">
      <w:start w:val="1"/>
      <w:numFmt w:val="lowerLetter"/>
      <w:lvlText w:val="%2"/>
      <w:lvlJc w:val="left"/>
      <w:pPr>
        <w:ind w:left="144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2" w:tplc="7EFC1ADE">
      <w:start w:val="1"/>
      <w:numFmt w:val="lowerRoman"/>
      <w:lvlText w:val="%3"/>
      <w:lvlJc w:val="left"/>
      <w:pPr>
        <w:ind w:left="216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3" w:tplc="1B0852E4">
      <w:start w:val="1"/>
      <w:numFmt w:val="decimal"/>
      <w:lvlText w:val="%4"/>
      <w:lvlJc w:val="left"/>
      <w:pPr>
        <w:ind w:left="288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4" w:tplc="44C4A020">
      <w:start w:val="1"/>
      <w:numFmt w:val="lowerLetter"/>
      <w:lvlText w:val="%5"/>
      <w:lvlJc w:val="left"/>
      <w:pPr>
        <w:ind w:left="360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5" w:tplc="54FEEEB4">
      <w:start w:val="1"/>
      <w:numFmt w:val="lowerRoman"/>
      <w:lvlText w:val="%6"/>
      <w:lvlJc w:val="left"/>
      <w:pPr>
        <w:ind w:left="432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6" w:tplc="13E82E28">
      <w:start w:val="1"/>
      <w:numFmt w:val="decimal"/>
      <w:lvlText w:val="%7"/>
      <w:lvlJc w:val="left"/>
      <w:pPr>
        <w:ind w:left="504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7" w:tplc="25A0C232">
      <w:start w:val="1"/>
      <w:numFmt w:val="lowerLetter"/>
      <w:lvlText w:val="%8"/>
      <w:lvlJc w:val="left"/>
      <w:pPr>
        <w:ind w:left="576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8" w:tplc="7B669BA8">
      <w:start w:val="1"/>
      <w:numFmt w:val="lowerRoman"/>
      <w:lvlText w:val="%9"/>
      <w:lvlJc w:val="left"/>
      <w:pPr>
        <w:ind w:left="648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abstractNum>
  <w:abstractNum w:abstractNumId="9" w15:restartNumberingAfterBreak="0">
    <w:nsid w:val="564C5BCA"/>
    <w:multiLevelType w:val="multilevel"/>
    <w:tmpl w:val="82CC2E3A"/>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AA52963"/>
    <w:multiLevelType w:val="hybridMultilevel"/>
    <w:tmpl w:val="F0DEFB56"/>
    <w:lvl w:ilvl="0" w:tplc="BFA6E5CA">
      <w:start w:val="1"/>
      <w:numFmt w:val="lowerLetter"/>
      <w:lvlText w:val="%1)"/>
      <w:lvlJc w:val="left"/>
      <w:pPr>
        <w:ind w:left="72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1" w:tplc="1F987CF4">
      <w:start w:val="1"/>
      <w:numFmt w:val="lowerLetter"/>
      <w:lvlText w:val="%2"/>
      <w:lvlJc w:val="left"/>
      <w:pPr>
        <w:ind w:left="144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2" w:tplc="FDA8A804">
      <w:start w:val="1"/>
      <w:numFmt w:val="lowerRoman"/>
      <w:lvlText w:val="%3"/>
      <w:lvlJc w:val="left"/>
      <w:pPr>
        <w:ind w:left="21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3" w:tplc="39A4B65A">
      <w:start w:val="1"/>
      <w:numFmt w:val="decimal"/>
      <w:lvlText w:val="%4"/>
      <w:lvlJc w:val="left"/>
      <w:pPr>
        <w:ind w:left="28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4" w:tplc="0982315C">
      <w:start w:val="1"/>
      <w:numFmt w:val="lowerLetter"/>
      <w:lvlText w:val="%5"/>
      <w:lvlJc w:val="left"/>
      <w:pPr>
        <w:ind w:left="36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5" w:tplc="E2600954">
      <w:start w:val="1"/>
      <w:numFmt w:val="lowerRoman"/>
      <w:lvlText w:val="%6"/>
      <w:lvlJc w:val="left"/>
      <w:pPr>
        <w:ind w:left="432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6" w:tplc="4FDC3A1E">
      <w:start w:val="1"/>
      <w:numFmt w:val="decimal"/>
      <w:lvlText w:val="%7"/>
      <w:lvlJc w:val="left"/>
      <w:pPr>
        <w:ind w:left="504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7" w:tplc="1BB091B2">
      <w:start w:val="1"/>
      <w:numFmt w:val="lowerLetter"/>
      <w:lvlText w:val="%8"/>
      <w:lvlJc w:val="left"/>
      <w:pPr>
        <w:ind w:left="57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8" w:tplc="E1C4E086">
      <w:start w:val="1"/>
      <w:numFmt w:val="lowerRoman"/>
      <w:lvlText w:val="%9"/>
      <w:lvlJc w:val="left"/>
      <w:pPr>
        <w:ind w:left="64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abstractNum>
  <w:abstractNum w:abstractNumId="11" w15:restartNumberingAfterBreak="0">
    <w:nsid w:val="61D90CA0"/>
    <w:multiLevelType w:val="hybridMultilevel"/>
    <w:tmpl w:val="F592737C"/>
    <w:lvl w:ilvl="0" w:tplc="D414B948">
      <w:start w:val="1"/>
      <w:numFmt w:val="upperRoman"/>
      <w:lvlText w:val="%1-"/>
      <w:lvlJc w:val="left"/>
      <w:pPr>
        <w:ind w:left="1065"/>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1" w:tplc="86A4AC48">
      <w:start w:val="1"/>
      <w:numFmt w:val="lowerLetter"/>
      <w:lvlText w:val="%2"/>
      <w:lvlJc w:val="left"/>
      <w:pPr>
        <w:ind w:left="144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2" w:tplc="EE468CFE">
      <w:start w:val="1"/>
      <w:numFmt w:val="lowerRoman"/>
      <w:lvlText w:val="%3"/>
      <w:lvlJc w:val="left"/>
      <w:pPr>
        <w:ind w:left="216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3" w:tplc="580E8B0A">
      <w:start w:val="1"/>
      <w:numFmt w:val="decimal"/>
      <w:lvlText w:val="%4"/>
      <w:lvlJc w:val="left"/>
      <w:pPr>
        <w:ind w:left="288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4" w:tplc="7002638C">
      <w:start w:val="1"/>
      <w:numFmt w:val="lowerLetter"/>
      <w:lvlText w:val="%5"/>
      <w:lvlJc w:val="left"/>
      <w:pPr>
        <w:ind w:left="360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5" w:tplc="7F72A536">
      <w:start w:val="1"/>
      <w:numFmt w:val="lowerRoman"/>
      <w:lvlText w:val="%6"/>
      <w:lvlJc w:val="left"/>
      <w:pPr>
        <w:ind w:left="432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6" w:tplc="99C476BE">
      <w:start w:val="1"/>
      <w:numFmt w:val="decimal"/>
      <w:lvlText w:val="%7"/>
      <w:lvlJc w:val="left"/>
      <w:pPr>
        <w:ind w:left="504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7" w:tplc="F80CAF9E">
      <w:start w:val="1"/>
      <w:numFmt w:val="lowerLetter"/>
      <w:lvlText w:val="%8"/>
      <w:lvlJc w:val="left"/>
      <w:pPr>
        <w:ind w:left="576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8" w:tplc="D91EEF0E">
      <w:start w:val="1"/>
      <w:numFmt w:val="lowerRoman"/>
      <w:lvlText w:val="%9"/>
      <w:lvlJc w:val="left"/>
      <w:pPr>
        <w:ind w:left="648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abstractNum>
  <w:abstractNum w:abstractNumId="12" w15:restartNumberingAfterBreak="0">
    <w:nsid w:val="72A75266"/>
    <w:multiLevelType w:val="multilevel"/>
    <w:tmpl w:val="BDD89E0A"/>
    <w:lvl w:ilvl="0">
      <w:start w:val="5"/>
      <w:numFmt w:val="decimal"/>
      <w:lvlText w:val="%1"/>
      <w:lvlJc w:val="left"/>
      <w:pPr>
        <w:ind w:left="3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1">
      <w:start w:val="9"/>
      <w:numFmt w:val="decimal"/>
      <w:lvlRestart w:val="0"/>
      <w:lvlText w:val="%1.%2."/>
      <w:lvlJc w:val="left"/>
      <w:pPr>
        <w:ind w:left="73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2">
      <w:start w:val="1"/>
      <w:numFmt w:val="lowerRoman"/>
      <w:lvlText w:val="%3"/>
      <w:lvlJc w:val="left"/>
      <w:pPr>
        <w:ind w:left="10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3">
      <w:start w:val="1"/>
      <w:numFmt w:val="decimal"/>
      <w:lvlText w:val="%4"/>
      <w:lvlJc w:val="left"/>
      <w:pPr>
        <w:ind w:left="18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252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324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9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46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54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abstractNum>
  <w:abstractNum w:abstractNumId="13" w15:restartNumberingAfterBreak="0">
    <w:nsid w:val="783428ED"/>
    <w:multiLevelType w:val="hybridMultilevel"/>
    <w:tmpl w:val="9F867222"/>
    <w:lvl w:ilvl="0" w:tplc="ECC6F652">
      <w:start w:val="1"/>
      <w:numFmt w:val="upperRoman"/>
      <w:lvlText w:val="%1"/>
      <w:lvlJc w:val="left"/>
      <w:pPr>
        <w:ind w:left="1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1" w:tplc="6E94942A">
      <w:start w:val="1"/>
      <w:numFmt w:val="lowerLetter"/>
      <w:lvlText w:val="%2"/>
      <w:lvlJc w:val="left"/>
      <w:pPr>
        <w:ind w:left="10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2" w:tplc="87FA16D4">
      <w:start w:val="1"/>
      <w:numFmt w:val="lowerRoman"/>
      <w:lvlText w:val="%3"/>
      <w:lvlJc w:val="left"/>
      <w:pPr>
        <w:ind w:left="18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3" w:tplc="48F66F4C">
      <w:start w:val="1"/>
      <w:numFmt w:val="decimal"/>
      <w:lvlText w:val="%4"/>
      <w:lvlJc w:val="left"/>
      <w:pPr>
        <w:ind w:left="252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4" w:tplc="1E90C2B4">
      <w:start w:val="1"/>
      <w:numFmt w:val="lowerLetter"/>
      <w:lvlText w:val="%5"/>
      <w:lvlJc w:val="left"/>
      <w:pPr>
        <w:ind w:left="324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5" w:tplc="096842C2">
      <w:start w:val="1"/>
      <w:numFmt w:val="lowerRoman"/>
      <w:lvlText w:val="%6"/>
      <w:lvlJc w:val="left"/>
      <w:pPr>
        <w:ind w:left="39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6" w:tplc="8196D5CE">
      <w:start w:val="1"/>
      <w:numFmt w:val="decimal"/>
      <w:lvlText w:val="%7"/>
      <w:lvlJc w:val="left"/>
      <w:pPr>
        <w:ind w:left="46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7" w:tplc="BFAC9F36">
      <w:start w:val="1"/>
      <w:numFmt w:val="lowerLetter"/>
      <w:lvlText w:val="%8"/>
      <w:lvlJc w:val="left"/>
      <w:pPr>
        <w:ind w:left="54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8" w:tplc="66149E68">
      <w:start w:val="1"/>
      <w:numFmt w:val="lowerRoman"/>
      <w:lvlText w:val="%9"/>
      <w:lvlJc w:val="left"/>
      <w:pPr>
        <w:ind w:left="612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abstractNum>
  <w:abstractNum w:abstractNumId="14" w15:restartNumberingAfterBreak="0">
    <w:nsid w:val="791B57F9"/>
    <w:multiLevelType w:val="multilevel"/>
    <w:tmpl w:val="A9DCF27A"/>
    <w:lvl w:ilvl="0">
      <w:start w:val="5"/>
      <w:numFmt w:val="decimal"/>
      <w:lvlText w:val="%1"/>
      <w:lvlJc w:val="left"/>
      <w:pPr>
        <w:ind w:left="3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1">
      <w:start w:val="7"/>
      <w:numFmt w:val="decimal"/>
      <w:lvlRestart w:val="0"/>
      <w:lvlText w:val="%1.%2."/>
      <w:lvlJc w:val="left"/>
      <w:pPr>
        <w:ind w:left="73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2">
      <w:start w:val="1"/>
      <w:numFmt w:val="lowerRoman"/>
      <w:lvlText w:val="%3"/>
      <w:lvlJc w:val="left"/>
      <w:pPr>
        <w:ind w:left="10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3">
      <w:start w:val="1"/>
      <w:numFmt w:val="decimal"/>
      <w:lvlText w:val="%4"/>
      <w:lvlJc w:val="left"/>
      <w:pPr>
        <w:ind w:left="18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252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324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9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46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54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abstractNum>
  <w:abstractNum w:abstractNumId="15" w15:restartNumberingAfterBreak="0">
    <w:nsid w:val="7B2047A0"/>
    <w:multiLevelType w:val="multilevel"/>
    <w:tmpl w:val="EDBA9B42"/>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2"/>
  </w:num>
  <w:num w:numId="2">
    <w:abstractNumId w:val="11"/>
  </w:num>
  <w:num w:numId="3">
    <w:abstractNumId w:val="8"/>
  </w:num>
  <w:num w:numId="4">
    <w:abstractNumId w:val="1"/>
  </w:num>
  <w:num w:numId="5">
    <w:abstractNumId w:val="10"/>
  </w:num>
  <w:num w:numId="6">
    <w:abstractNumId w:val="0"/>
  </w:num>
  <w:num w:numId="7">
    <w:abstractNumId w:val="4"/>
  </w:num>
  <w:num w:numId="8">
    <w:abstractNumId w:val="13"/>
  </w:num>
  <w:num w:numId="9">
    <w:abstractNumId w:val="6"/>
  </w:num>
  <w:num w:numId="10">
    <w:abstractNumId w:val="12"/>
  </w:num>
  <w:num w:numId="11">
    <w:abstractNumId w:val="5"/>
  </w:num>
  <w:num w:numId="12">
    <w:abstractNumId w:val="7"/>
  </w:num>
  <w:num w:numId="13">
    <w:abstractNumId w:val="3"/>
  </w:num>
  <w:num w:numId="14">
    <w:abstractNumId w:val="9"/>
  </w:num>
  <w:num w:numId="15">
    <w:abstractNumId w:val="14"/>
  </w:num>
  <w:num w:numId="16">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FA4"/>
    <w:rsid w:val="000B594B"/>
    <w:rsid w:val="000C1708"/>
    <w:rsid w:val="000E79ED"/>
    <w:rsid w:val="00125B67"/>
    <w:rsid w:val="0014725B"/>
    <w:rsid w:val="00275E96"/>
    <w:rsid w:val="00374B4C"/>
    <w:rsid w:val="00375BFD"/>
    <w:rsid w:val="00400DE6"/>
    <w:rsid w:val="004338D3"/>
    <w:rsid w:val="004446F1"/>
    <w:rsid w:val="004A5FA4"/>
    <w:rsid w:val="004D21B2"/>
    <w:rsid w:val="00521F0E"/>
    <w:rsid w:val="005A28F4"/>
    <w:rsid w:val="005B4641"/>
    <w:rsid w:val="00654188"/>
    <w:rsid w:val="00674495"/>
    <w:rsid w:val="007C7341"/>
    <w:rsid w:val="008F5E85"/>
    <w:rsid w:val="009A170B"/>
    <w:rsid w:val="009B2C32"/>
    <w:rsid w:val="009E48C0"/>
    <w:rsid w:val="00A24D45"/>
    <w:rsid w:val="00AF2709"/>
    <w:rsid w:val="00B4190E"/>
    <w:rsid w:val="00B46333"/>
    <w:rsid w:val="00C00CEC"/>
    <w:rsid w:val="00C659BD"/>
    <w:rsid w:val="00C74052"/>
    <w:rsid w:val="00CA09B1"/>
    <w:rsid w:val="00CA0DC5"/>
    <w:rsid w:val="00CA19FA"/>
    <w:rsid w:val="00D85AE5"/>
    <w:rsid w:val="00E06CEF"/>
    <w:rsid w:val="00E22FBF"/>
    <w:rsid w:val="00EB7369"/>
    <w:rsid w:val="00F32B90"/>
    <w:rsid w:val="00F75963"/>
    <w:rsid w:val="084C31A3"/>
    <w:rsid w:val="15735DFA"/>
    <w:rsid w:val="181B796E"/>
    <w:rsid w:val="2838380E"/>
    <w:rsid w:val="4297CA1A"/>
    <w:rsid w:val="52E0CBA3"/>
    <w:rsid w:val="52EE462E"/>
    <w:rsid w:val="5840DD94"/>
    <w:rsid w:val="60318C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B63C"/>
  <w15:docId w15:val="{776B00B3-9954-0F46-A87A-1DA4DD325A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4"/>
        <w:szCs w:val="24"/>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after="165" w:line="267" w:lineRule="auto"/>
      <w:ind w:left="10" w:hanging="10"/>
      <w:jc w:val="both"/>
    </w:pPr>
    <w:rPr>
      <w:rFonts w:ascii="Calibri" w:hAnsi="Calibri" w:eastAsia="Calibri" w:cs="Calibri"/>
      <w:color w:val="000000"/>
      <w:lang w:bidi="pt-BR"/>
    </w:rPr>
  </w:style>
  <w:style w:type="paragraph" w:styleId="Ttulo1">
    <w:name w:val="heading 1"/>
    <w:next w:val="Normal"/>
    <w:link w:val="Ttulo1Char"/>
    <w:uiPriority w:val="9"/>
    <w:qFormat/>
    <w:pPr>
      <w:keepNext/>
      <w:keepLines/>
      <w:spacing w:after="18" w:line="265" w:lineRule="auto"/>
      <w:ind w:left="10" w:right="64" w:hanging="10"/>
      <w:jc w:val="center"/>
      <w:outlineLvl w:val="0"/>
    </w:pPr>
    <w:rPr>
      <w:rFonts w:ascii="Calibri" w:hAnsi="Calibri" w:eastAsia="Calibri" w:cs="Calibri"/>
      <w:b/>
      <w:color w:val="000000"/>
      <w:u w:val="single" w:color="000000"/>
    </w:rPr>
  </w:style>
  <w:style w:type="paragraph" w:styleId="Ttulo2">
    <w:name w:val="heading 2"/>
    <w:next w:val="Normal"/>
    <w:link w:val="Ttulo2Char"/>
    <w:uiPriority w:val="9"/>
    <w:unhideWhenUsed/>
    <w:qFormat/>
    <w:pPr>
      <w:keepNext/>
      <w:keepLines/>
      <w:spacing w:after="388" w:line="269" w:lineRule="auto"/>
      <w:ind w:left="10" w:hanging="10"/>
      <w:outlineLvl w:val="1"/>
    </w:pPr>
    <w:rPr>
      <w:rFonts w:ascii="Calibri" w:hAnsi="Calibri" w:eastAsia="Calibri" w:cs="Calibri"/>
      <w:b/>
      <w:color w:val="00000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2Char" w:customStyle="1">
    <w:name w:val="Título 2 Char"/>
    <w:link w:val="Ttulo2"/>
    <w:rPr>
      <w:rFonts w:ascii="Calibri" w:hAnsi="Calibri" w:eastAsia="Calibri" w:cs="Calibri"/>
      <w:b/>
      <w:color w:val="000000"/>
      <w:sz w:val="24"/>
    </w:rPr>
  </w:style>
  <w:style w:type="character" w:styleId="Ttulo1Char" w:customStyle="1">
    <w:name w:val="Título 1 Char"/>
    <w:link w:val="Ttulo1"/>
    <w:rPr>
      <w:rFonts w:ascii="Calibri" w:hAnsi="Calibri" w:eastAsia="Calibri" w:cs="Calibri"/>
      <w:b/>
      <w:color w:val="000000"/>
      <w:sz w:val="24"/>
      <w:u w:val="single" w:color="000000"/>
    </w:rPr>
  </w:style>
  <w:style w:type="character" w:styleId="Refdecomentrio">
    <w:name w:val="annotation reference"/>
    <w:basedOn w:val="Fontepargpadro"/>
    <w:uiPriority w:val="99"/>
    <w:semiHidden/>
    <w:unhideWhenUsed/>
    <w:rsid w:val="00E06CEF"/>
    <w:rPr>
      <w:sz w:val="16"/>
      <w:szCs w:val="16"/>
    </w:rPr>
  </w:style>
  <w:style w:type="paragraph" w:styleId="Textodecomentrio">
    <w:name w:val="annotation text"/>
    <w:basedOn w:val="Normal"/>
    <w:link w:val="TextodecomentrioChar"/>
    <w:uiPriority w:val="99"/>
    <w:semiHidden/>
    <w:unhideWhenUsed/>
    <w:rsid w:val="00E06CEF"/>
    <w:pPr>
      <w:spacing w:line="240" w:lineRule="auto"/>
    </w:pPr>
    <w:rPr>
      <w:sz w:val="20"/>
      <w:szCs w:val="20"/>
    </w:rPr>
  </w:style>
  <w:style w:type="character" w:styleId="TextodecomentrioChar" w:customStyle="1">
    <w:name w:val="Texto de comentário Char"/>
    <w:basedOn w:val="Fontepargpadro"/>
    <w:link w:val="Textodecomentrio"/>
    <w:uiPriority w:val="99"/>
    <w:semiHidden/>
    <w:rsid w:val="00E06CEF"/>
    <w:rPr>
      <w:rFonts w:ascii="Calibri" w:hAnsi="Calibri" w:eastAsia="Calibri" w:cs="Calibri"/>
      <w:color w:val="000000"/>
      <w:sz w:val="20"/>
      <w:szCs w:val="20"/>
      <w:lang w:bidi="pt-BR"/>
    </w:rPr>
  </w:style>
  <w:style w:type="paragraph" w:styleId="Assuntodocomentrio">
    <w:name w:val="annotation subject"/>
    <w:basedOn w:val="Textodecomentrio"/>
    <w:next w:val="Textodecomentrio"/>
    <w:link w:val="AssuntodocomentrioChar"/>
    <w:uiPriority w:val="99"/>
    <w:semiHidden/>
    <w:unhideWhenUsed/>
    <w:rsid w:val="00E06CEF"/>
    <w:rPr>
      <w:b/>
      <w:bCs/>
    </w:rPr>
  </w:style>
  <w:style w:type="character" w:styleId="AssuntodocomentrioChar" w:customStyle="1">
    <w:name w:val="Assunto do comentário Char"/>
    <w:basedOn w:val="TextodecomentrioChar"/>
    <w:link w:val="Assuntodocomentrio"/>
    <w:uiPriority w:val="99"/>
    <w:semiHidden/>
    <w:rsid w:val="00E06CEF"/>
    <w:rPr>
      <w:rFonts w:ascii="Calibri" w:hAnsi="Calibri" w:eastAsia="Calibri" w:cs="Calibri"/>
      <w:b/>
      <w:bCs/>
      <w:color w:val="000000"/>
      <w:sz w:val="20"/>
      <w:szCs w:val="20"/>
      <w:lang w:bidi="pt-BR"/>
    </w:rPr>
  </w:style>
  <w:style w:type="paragraph" w:styleId="Textodebalo">
    <w:name w:val="Balloon Text"/>
    <w:basedOn w:val="Normal"/>
    <w:link w:val="TextodebaloChar"/>
    <w:uiPriority w:val="99"/>
    <w:semiHidden/>
    <w:unhideWhenUsed/>
    <w:rsid w:val="00E06CEF"/>
    <w:pPr>
      <w:spacing w:after="0" w:line="240" w:lineRule="auto"/>
    </w:pPr>
    <w:rPr>
      <w:rFonts w:ascii="Segoe UI" w:hAnsi="Segoe UI" w:cs="Segoe UI"/>
      <w:sz w:val="18"/>
      <w:szCs w:val="18"/>
    </w:rPr>
  </w:style>
  <w:style w:type="character" w:styleId="TextodebaloChar" w:customStyle="1">
    <w:name w:val="Texto de balão Char"/>
    <w:basedOn w:val="Fontepargpadro"/>
    <w:link w:val="Textodebalo"/>
    <w:uiPriority w:val="99"/>
    <w:semiHidden/>
    <w:rsid w:val="00E06CEF"/>
    <w:rPr>
      <w:rFonts w:ascii="Segoe UI" w:hAnsi="Segoe UI" w:eastAsia="Calibri" w:cs="Segoe UI"/>
      <w:color w:val="000000"/>
      <w:sz w:val="18"/>
      <w:szCs w:val="18"/>
      <w:lang w:bidi="pt-BR"/>
    </w:rPr>
  </w:style>
  <w:style w:type="paragraph" w:styleId="PargrafodaLista">
    <w:name w:val="List Paragraph"/>
    <w:basedOn w:val="Normal"/>
    <w:uiPriority w:val="34"/>
    <w:qFormat/>
    <w:rsid w:val="00CA09B1"/>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ontepargpadro"/>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e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Fontepargpadro"/>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ela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Type="http://schemas.openxmlformats.org/officeDocument/2006/relationships/hyperlink" Target="http://www.planalto.gov.br/ccivil_03/leis/L3071.htm" TargetMode="External" Id="rId8" /><Relationship Type="http://schemas.openxmlformats.org/officeDocument/2006/relationships/hyperlink" Target="http://www.planalto.gov.br/ccivil_03/leis/L3071.htm" TargetMode="External" Id="rId13" /><Relationship Type="http://schemas.openxmlformats.org/officeDocument/2006/relationships/footer" Target="footer2.xml"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hyperlink" Target="http://www.planalto.gov.br/ccivil_03/leis/L3071.htm" TargetMode="External" Id="rId7" /><Relationship Type="http://schemas.openxmlformats.org/officeDocument/2006/relationships/hyperlink" Target="http://www.planalto.gov.br/ccivil_03/leis/L3071.htm" TargetMode="External" Id="rId12" /><Relationship Type="http://schemas.openxmlformats.org/officeDocument/2006/relationships/footer" Target="footer1.xml" Id="rId17" /><Relationship Type="http://schemas.openxmlformats.org/officeDocument/2006/relationships/styles" Target="styles.xml" Id="rId2" /><Relationship Type="http://schemas.openxmlformats.org/officeDocument/2006/relationships/hyperlink" Target="http://www.planalto.gov.br/ccivil_03/leis/L3071.htm" TargetMode="External"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www.planalto.gov.br/ccivil_03/leis/L3071.htm" TargetMode="External" Id="rId11" /><Relationship Type="http://schemas.openxmlformats.org/officeDocument/2006/relationships/footnotes" Target="footnotes.xml" Id="rId5" /><Relationship Type="http://schemas.openxmlformats.org/officeDocument/2006/relationships/hyperlink" Target="http://www.planalto.gov.br/ccivil_03/leis/L3071.htm" TargetMode="External" Id="rId15" /><Relationship Type="http://schemas.openxmlformats.org/officeDocument/2006/relationships/hyperlink" Target="http://www.planalto.gov.br/ccivil_03/leis/L3071.htm" TargetMode="External" Id="rId10" /><Relationship Type="http://schemas.openxmlformats.org/officeDocument/2006/relationships/footer" Target="footer3.xml" Id="rId19" /><Relationship Type="http://schemas.openxmlformats.org/officeDocument/2006/relationships/webSettings" Target="webSettings.xml" Id="rId4" /><Relationship Type="http://schemas.openxmlformats.org/officeDocument/2006/relationships/hyperlink" Target="http://www.planalto.gov.br/ccivil_03/leis/L3071.htm" TargetMode="External" Id="rId9" /><Relationship Type="http://schemas.openxmlformats.org/officeDocument/2006/relationships/hyperlink" Target="http://www.planalto.gov.br/ccivil_03/leis/L3071.htm" TargetMode="External" Id="rId14" /><Relationship Type="http://schemas.openxmlformats.org/officeDocument/2006/relationships/header" Target="/word/header.xml" Id="R160cd7e644c341b3"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Alienação Fiduciária de Imóveis</dc:title>
  <dc:subject>CCI Ellenco</dc:subject>
  <dc:creator>Francisco Timoni</dc:creator>
  <keywords/>
  <lastModifiedBy>Lucas Leal</lastModifiedBy>
  <revision>12</revision>
  <dcterms:created xsi:type="dcterms:W3CDTF">2021-08-27T10:48:00.0000000Z</dcterms:created>
  <dcterms:modified xsi:type="dcterms:W3CDTF">2021-10-28T18:38:48.7735678Z</dcterms:modified>
</coreProperties>
</file>