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proofErr w:type="gramStart"/>
            <w:r w:rsidRPr="003E1DCE">
              <w:t>denominado</w:t>
            </w:r>
            <w:proofErr w:type="gramEnd"/>
            <w:r w:rsidRPr="003E1DCE">
              <w:t xml:space="preserve">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112C5B01" w:rsidR="00C3443F" w:rsidRPr="003E1DCE" w:rsidRDefault="00DE0103" w:rsidP="00326CE4">
            <w:pPr>
              <w:spacing w:line="288" w:lineRule="auto"/>
              <w:jc w:val="both"/>
            </w:pPr>
            <w:r w:rsidRPr="006C2272">
              <w:rPr>
                <w:b/>
              </w:rPr>
              <w:t>BMP SOCIEDADE DE CRÉDITO DIRETO S. A</w:t>
            </w:r>
            <w:r w:rsidRPr="006C2272">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CARLOS EDUARDO BENITEZ,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DANIEL CARLOS CESARINO,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proofErr w:type="spellStart"/>
            <w:proofErr w:type="gramStart"/>
            <w:r w:rsidRPr="007C618C">
              <w:rPr>
                <w:b/>
              </w:rPr>
              <w:t>precoVendaCompra</w:t>
            </w:r>
            <w:proofErr w:type="spellEnd"/>
            <w:proofErr w:type="gramEnd"/>
            <w:r>
              <w:rPr>
                <w:b/>
              </w:rPr>
              <w:t xml:space="preserve"> </w:t>
            </w:r>
            <w:r w:rsidR="00130002">
              <w:rPr>
                <w:b/>
              </w:rPr>
              <w:t>(</w:t>
            </w:r>
            <w:proofErr w:type="spellStart"/>
            <w:r w:rsidRPr="007C618C">
              <w:rPr>
                <w:b/>
              </w:rPr>
              <w:t>ExtensoPrecoVendaCompra</w:t>
            </w:r>
            <w:proofErr w:type="spellEnd"/>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proofErr w:type="spellStart"/>
            <w:proofErr w:type="gramStart"/>
            <w:r w:rsidRPr="003F2DC8">
              <w:t>valorIOF</w:t>
            </w:r>
            <w:proofErr w:type="spellEnd"/>
            <w:proofErr w:type="gramEnd"/>
            <w:r w:rsidRPr="003F2DC8">
              <w:t xml:space="preserve"> (</w:t>
            </w:r>
            <w:proofErr w:type="spellStart"/>
            <w:r w:rsidRPr="003F2DC8">
              <w:t>ExtensoValorIOF</w:t>
            </w:r>
            <w:proofErr w:type="spellEnd"/>
            <w:r w:rsidRPr="003F2DC8">
              <w:t>)</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4DF6F0DD" w:rsidR="00915EF9" w:rsidRPr="00406104" w:rsidRDefault="00F12E2F" w:rsidP="00D71AAC">
            <w:pPr>
              <w:spacing w:line="288" w:lineRule="auto"/>
            </w:pPr>
            <w:proofErr w:type="spellStart"/>
            <w:proofErr w:type="gramStart"/>
            <w:r w:rsidRPr="00F12E2F">
              <w:t>itbiValor</w:t>
            </w:r>
            <w:proofErr w:type="spellEnd"/>
            <w:proofErr w:type="gramEnd"/>
            <w:r w:rsidR="00661550">
              <w:t xml:space="preserve"> </w:t>
            </w:r>
            <w:r w:rsidR="00661550" w:rsidRPr="00661550">
              <w:t>(</w:t>
            </w:r>
            <w:proofErr w:type="spellStart"/>
            <w:r w:rsidR="00661550" w:rsidRPr="00661550">
              <w:t>ExtensoItbiValor</w:t>
            </w:r>
            <w:proofErr w:type="spellEnd"/>
            <w:r w:rsidR="00661550" w:rsidRPr="00661550">
              <w:t>)</w:t>
            </w:r>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5DD6BD1" w:rsidR="00101845" w:rsidRDefault="00316D91" w:rsidP="00934B00">
            <w:pPr>
              <w:pStyle w:val="Default"/>
              <w:rPr>
                <w:sz w:val="23"/>
                <w:szCs w:val="23"/>
              </w:rPr>
            </w:pPr>
            <w:proofErr w:type="spellStart"/>
            <w:proofErr w:type="gramStart"/>
            <w:r w:rsidRPr="00316D91">
              <w:t>custasCartorariasValor</w:t>
            </w:r>
            <w:proofErr w:type="spellEnd"/>
            <w:proofErr w:type="gramEnd"/>
            <w:r w:rsidR="00AF586F">
              <w:t xml:space="preserve"> </w:t>
            </w:r>
            <w:r w:rsidR="00D71AAC">
              <w:t>(</w:t>
            </w:r>
            <w:proofErr w:type="spellStart"/>
            <w:r w:rsidR="00934B00" w:rsidRPr="00934B00">
              <w:t>ExtensoCustasCartorariasValor</w:t>
            </w:r>
            <w:proofErr w:type="spellEnd"/>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2C20BC" w:rsidRPr="00406104" w14:paraId="6222525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35A43586" w:rsidR="002C20BC" w:rsidRPr="00406104" w:rsidRDefault="002C20BC">
            <w:pPr>
              <w:spacing w:line="288" w:lineRule="auto"/>
            </w:pPr>
            <w:r w:rsidRPr="00406104">
              <w:t>A.</w:t>
            </w:r>
            <w:r>
              <w:rPr>
                <w:noProof/>
              </w:rPr>
              <w:t>1.</w:t>
            </w:r>
            <w:r w:rsidR="00101845">
              <w:rPr>
                <w:noProof/>
              </w:rPr>
              <w:t>5</w:t>
            </w:r>
            <w:r w:rsidRPr="00406104">
              <w:t xml:space="preserve">. </w:t>
            </w:r>
            <w:r>
              <w:t xml:space="preserve">Valor liberado ao comprador </w:t>
            </w:r>
            <w:r w:rsidRPr="000168F1">
              <w:t>(5.A – 5.A.1, 5.A.1.1, 5.A.1.2, 5.A.1.3, 5.A.1.4 e 5.A.1.5)</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proofErr w:type="spellStart"/>
            <w:r w:rsidR="00D71AAC" w:rsidRPr="00D71AAC">
              <w:rPr>
                <w:b/>
              </w:rPr>
              <w:t>titularConta</w:t>
            </w:r>
            <w:proofErr w:type="spellEnd"/>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proofErr w:type="spellStart"/>
            <w:r w:rsidR="00D71AAC" w:rsidRPr="00D71AAC">
              <w:t>nomeBanco</w:t>
            </w:r>
            <w:proofErr w:type="spellEnd"/>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proofErr w:type="spellStart"/>
            <w:r w:rsidR="00D71AAC" w:rsidRPr="00D71AAC">
              <w:t>contaCorrente</w:t>
            </w:r>
            <w:proofErr w:type="spellEnd"/>
            <w:r w:rsidR="001A019A">
              <w:t xml:space="preserve"> </w:t>
            </w:r>
            <w:r w:rsidRPr="00696EA7">
              <w:t>Tipo de conta:</w:t>
            </w:r>
            <w:r>
              <w:t xml:space="preserve"> </w:t>
            </w:r>
            <w:r w:rsidRPr="00696EA7">
              <w:t>Conta corrente (</w:t>
            </w:r>
            <w:proofErr w:type="gramStart"/>
            <w:r w:rsidR="00574394">
              <w:t>x</w:t>
            </w:r>
            <w:r w:rsidR="00574394" w:rsidRPr="00696EA7">
              <w:t xml:space="preserve">)  </w:t>
            </w:r>
            <w:r w:rsidR="00D71AAC">
              <w:t xml:space="preserve"> </w:t>
            </w:r>
            <w:proofErr w:type="gramEnd"/>
            <w:r w:rsidR="00D71AAC">
              <w:t xml:space="preserve">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292D0040" w:rsidR="002C20BC" w:rsidRPr="00822F66" w:rsidRDefault="002C20BC" w:rsidP="002C20BC">
            <w:pPr>
              <w:spacing w:line="288" w:lineRule="auto"/>
              <w:jc w:val="both"/>
              <w:rPr>
                <w:bCs/>
              </w:rPr>
            </w:pPr>
            <w:r>
              <w:rPr>
                <w:bCs/>
              </w:rPr>
              <w:t>D</w:t>
            </w:r>
            <w:r w:rsidRPr="009503B4">
              <w:rPr>
                <w:bCs/>
              </w:rPr>
              <w:t>) A</w:t>
            </w:r>
            <w:r>
              <w:rPr>
                <w:bCs/>
              </w:rPr>
              <w:t>s</w:t>
            </w:r>
            <w:r w:rsidRPr="009503B4">
              <w:rPr>
                <w:bCs/>
              </w:rPr>
              <w:t xml:space="preserve"> Tarifa</w:t>
            </w:r>
            <w:r>
              <w:rPr>
                <w:bCs/>
              </w:rPr>
              <w:t>s</w:t>
            </w:r>
            <w:r w:rsidRPr="009503B4">
              <w:rPr>
                <w:bCs/>
              </w:rPr>
              <w:t xml:space="preserve"> mencionada</w:t>
            </w:r>
            <w:r>
              <w:rPr>
                <w:bCs/>
              </w:rPr>
              <w:t>s</w:t>
            </w:r>
            <w:r w:rsidRPr="009503B4">
              <w:rPr>
                <w:bCs/>
              </w:rPr>
              <w:t xml:space="preserve"> no</w:t>
            </w:r>
            <w:r>
              <w:rPr>
                <w:bCs/>
              </w:rPr>
              <w:t>s</w:t>
            </w:r>
            <w:r w:rsidRPr="009503B4">
              <w:rPr>
                <w:bCs/>
              </w:rPr>
              <w:t xml:space="preserve"> ite</w:t>
            </w:r>
            <w:r>
              <w:rPr>
                <w:bCs/>
              </w:rPr>
              <w:t>ns</w:t>
            </w:r>
            <w:r w:rsidRPr="009503B4">
              <w:rPr>
                <w:bCs/>
              </w:rPr>
              <w:t xml:space="preserve"> </w:t>
            </w:r>
            <w:r>
              <w:rPr>
                <w:b/>
                <w:bCs/>
              </w:rPr>
              <w:t>5</w:t>
            </w:r>
            <w:r w:rsidRPr="009503B4">
              <w:rPr>
                <w:b/>
                <w:bCs/>
              </w:rPr>
              <w:t>.A.</w:t>
            </w:r>
            <w:r>
              <w:rPr>
                <w:b/>
                <w:bCs/>
              </w:rPr>
              <w:t>1</w:t>
            </w:r>
            <w:r w:rsidRPr="00304846">
              <w:rPr>
                <w:b/>
                <w:bCs/>
              </w:rPr>
              <w:t>.1 e 5.A.1.3 e 5.A.1.5</w:t>
            </w:r>
            <w:r>
              <w:t xml:space="preserve"> </w:t>
            </w:r>
            <w:r w:rsidRPr="009503B4">
              <w:rPr>
                <w:bCs/>
              </w:rPr>
              <w:t>do QUADRO RESUMO poder</w:t>
            </w:r>
            <w:r>
              <w:rPr>
                <w:bCs/>
              </w:rPr>
              <w:t>ão</w:t>
            </w:r>
            <w:r w:rsidRPr="009503B4">
              <w:rPr>
                <w:bCs/>
              </w:rPr>
              <w:t xml:space="preserve">, a critério </w:t>
            </w:r>
            <w:r w:rsidR="00C10017" w:rsidRPr="009503B4">
              <w:rPr>
                <w:bCs/>
              </w:rPr>
              <w:t>do (</w:t>
            </w:r>
            <w:r w:rsidRPr="009503B4">
              <w:rPr>
                <w:bCs/>
              </w:rPr>
              <w:t xml:space="preserve">s) </w:t>
            </w:r>
            <w:r w:rsidR="00C10017" w:rsidRPr="009503B4">
              <w:rPr>
                <w:bCs/>
              </w:rPr>
              <w:t>DEVEDOR (</w:t>
            </w:r>
            <w:r w:rsidRPr="009503B4">
              <w:rPr>
                <w:bCs/>
              </w:rPr>
              <w:t xml:space="preserve">ES), </w:t>
            </w:r>
            <w:r w:rsidRPr="00A00604">
              <w:rPr>
                <w:b/>
                <w:bCs/>
              </w:rPr>
              <w:t>ser</w:t>
            </w:r>
            <w:r>
              <w:rPr>
                <w:b/>
                <w:bCs/>
              </w:rPr>
              <w:t xml:space="preserve"> quitadas pela CREDORA FIDUCIÁRIA </w:t>
            </w:r>
            <w:r w:rsidRPr="00A00604">
              <w:rPr>
                <w:bCs/>
              </w:rPr>
              <w:t>e</w:t>
            </w:r>
            <w:r w:rsidRPr="00A00604">
              <w:rPr>
                <w:b/>
                <w:bCs/>
              </w:rPr>
              <w:t xml:space="preserve"> incluídas no valor do Empréstimo</w:t>
            </w:r>
            <w:r>
              <w:rPr>
                <w:bCs/>
              </w:rPr>
              <w:t xml:space="preserve">. As </w:t>
            </w:r>
            <w:r w:rsidRPr="00A52675">
              <w:rPr>
                <w:bCs/>
              </w:rPr>
              <w:t>despesa</w:t>
            </w:r>
            <w:r>
              <w:rPr>
                <w:bCs/>
              </w:rPr>
              <w:t>s</w:t>
            </w:r>
            <w:r w:rsidRPr="00A52675">
              <w:rPr>
                <w:bCs/>
              </w:rPr>
              <w:t xml:space="preserve"> previstas no</w:t>
            </w:r>
            <w:r>
              <w:rPr>
                <w:bCs/>
              </w:rPr>
              <w:t>s itens</w:t>
            </w:r>
            <w:r w:rsidRPr="00A52675">
              <w:rPr>
                <w:bCs/>
              </w:rPr>
              <w:t xml:space="preserve"> </w:t>
            </w:r>
            <w:r>
              <w:rPr>
                <w:b/>
                <w:bCs/>
              </w:rPr>
              <w:t>5</w:t>
            </w:r>
            <w:r w:rsidRPr="0007670D">
              <w:rPr>
                <w:b/>
                <w:bCs/>
              </w:rPr>
              <w:t>.A.</w:t>
            </w:r>
            <w:r>
              <w:rPr>
                <w:b/>
                <w:bCs/>
              </w:rPr>
              <w:t>1</w:t>
            </w:r>
            <w:r w:rsidRPr="0007670D">
              <w:rPr>
                <w:b/>
                <w:bCs/>
              </w:rPr>
              <w:t xml:space="preserve">.1. </w:t>
            </w:r>
            <w:r>
              <w:rPr>
                <w:b/>
                <w:bCs/>
              </w:rPr>
              <w:t>5</w:t>
            </w:r>
            <w:r w:rsidRPr="00AE623C">
              <w:rPr>
                <w:b/>
                <w:bCs/>
              </w:rPr>
              <w:t>.</w:t>
            </w:r>
            <w:r>
              <w:rPr>
                <w:b/>
                <w:bCs/>
              </w:rPr>
              <w:t>A.1.2</w:t>
            </w:r>
            <w:r w:rsidRPr="00A52675">
              <w:rPr>
                <w:b/>
                <w:bCs/>
              </w:rPr>
              <w:t>.</w:t>
            </w:r>
            <w:r>
              <w:rPr>
                <w:b/>
                <w:bCs/>
              </w:rPr>
              <w:t xml:space="preserve"> </w:t>
            </w:r>
            <w:proofErr w:type="gramStart"/>
            <w:r w:rsidRPr="0007670D">
              <w:rPr>
                <w:bCs/>
              </w:rPr>
              <w:t>do</w:t>
            </w:r>
            <w:proofErr w:type="gramEnd"/>
            <w:r w:rsidRPr="0007670D">
              <w:rPr>
                <w:bCs/>
              </w:rPr>
              <w:t xml:space="preserve"> QUADRO RESUMO representa</w:t>
            </w:r>
            <w:r>
              <w:rPr>
                <w:bCs/>
              </w:rPr>
              <w:t>m</w:t>
            </w:r>
            <w:r w:rsidRPr="0007670D">
              <w:rPr>
                <w:bCs/>
              </w:rPr>
              <w:t xml:space="preserve"> uma estimativa das custas e emolumentos a serem despendidos com o registro deste CONTRATO </w:t>
            </w:r>
            <w:r w:rsidR="00C84657" w:rsidRPr="0007670D">
              <w:rPr>
                <w:bCs/>
              </w:rPr>
              <w:t xml:space="preserve">e </w:t>
            </w:r>
            <w:r w:rsidR="00C84657" w:rsidRPr="00822F66">
              <w:rPr>
                <w:bCs/>
              </w:rPr>
              <w:t>poderá</w:t>
            </w:r>
            <w:r w:rsidRPr="00822F66">
              <w:rPr>
                <w:bCs/>
              </w:rPr>
              <w:t>,</w:t>
            </w:r>
            <w:r w:rsidRPr="004D5733">
              <w:t xml:space="preserve"> </w:t>
            </w:r>
            <w:r w:rsidRPr="00822F66">
              <w:rPr>
                <w:bCs/>
              </w:rPr>
              <w:t xml:space="preserve">a critério </w:t>
            </w:r>
            <w:r w:rsidR="00C84657" w:rsidRPr="00822F66">
              <w:rPr>
                <w:bCs/>
              </w:rPr>
              <w:t>do (</w:t>
            </w:r>
            <w:r w:rsidRPr="00822F66">
              <w:rPr>
                <w:bCs/>
              </w:rPr>
              <w:t xml:space="preserve">s) </w:t>
            </w:r>
            <w:r w:rsidR="006000E3" w:rsidRPr="00822F66">
              <w:rPr>
                <w:bCs/>
              </w:rPr>
              <w:t>DEVEDOR (</w:t>
            </w:r>
            <w:r w:rsidRPr="00822F66">
              <w:rPr>
                <w:bCs/>
              </w:rPr>
              <w:t xml:space="preserve">ES), ser incluída no valor do </w:t>
            </w:r>
            <w:r>
              <w:rPr>
                <w:bCs/>
              </w:rPr>
              <w:t xml:space="preserve">Empréstimo, </w:t>
            </w:r>
            <w:r w:rsidRPr="00822F66">
              <w:rPr>
                <w:bCs/>
              </w:rPr>
              <w:t xml:space="preserve">hipótese em que </w:t>
            </w:r>
            <w:r>
              <w:rPr>
                <w:bCs/>
              </w:rPr>
              <w:t xml:space="preserve">poderá </w:t>
            </w:r>
            <w:r w:rsidRPr="00822F66">
              <w:rPr>
                <w:bCs/>
              </w:rPr>
              <w:t xml:space="preserve">ser paga diretamente </w:t>
            </w:r>
            <w:r>
              <w:rPr>
                <w:bCs/>
              </w:rPr>
              <w:t>pela CREDORA</w:t>
            </w:r>
            <w:r w:rsidRPr="00822F66">
              <w:rPr>
                <w:bCs/>
              </w:rPr>
              <w:t xml:space="preserve"> ao Cartório de Registro de Imóveis, por conta e ordem </w:t>
            </w:r>
            <w:r w:rsidR="002F57AE" w:rsidRPr="00822F66">
              <w:rPr>
                <w:bCs/>
              </w:rPr>
              <w:t>do (</w:t>
            </w:r>
            <w:r w:rsidRPr="00822F66">
              <w:rPr>
                <w:bCs/>
              </w:rPr>
              <w:t xml:space="preserve">s) </w:t>
            </w:r>
            <w:r w:rsidR="00E22B5F" w:rsidRPr="00822F66">
              <w:rPr>
                <w:bCs/>
              </w:rPr>
              <w:t>DEVEDOR (</w:t>
            </w:r>
            <w:r w:rsidRPr="00822F66">
              <w:rPr>
                <w:bCs/>
              </w:rPr>
              <w:t>ES), e descontado do valor de liberação deste recurso nos termos deste CONTRATO</w:t>
            </w:r>
            <w:r>
              <w:rPr>
                <w:bCs/>
              </w:rPr>
              <w:t>.</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proofErr w:type="gramStart"/>
            <w:r w:rsidRPr="00304846">
              <w:rPr>
                <w:szCs w:val="23"/>
              </w:rPr>
              <w:t>E) Os</w:t>
            </w:r>
            <w:proofErr w:type="gramEnd"/>
            <w:r w:rsidRPr="00304846">
              <w:rPr>
                <w:szCs w:val="23"/>
              </w:rPr>
              <w:t xml:space="preserve"> valores constantes no item </w:t>
            </w:r>
            <w:r w:rsidRPr="00304846">
              <w:rPr>
                <w:b/>
                <w:bCs/>
                <w:szCs w:val="23"/>
              </w:rPr>
              <w:t xml:space="preserve">5.A.1. </w:t>
            </w:r>
            <w:proofErr w:type="gramStart"/>
            <w:r w:rsidRPr="00304846">
              <w:rPr>
                <w:szCs w:val="23"/>
              </w:rPr>
              <w:t>serão</w:t>
            </w:r>
            <w:proofErr w:type="gramEnd"/>
            <w:r w:rsidRPr="00304846">
              <w:rPr>
                <w:szCs w:val="23"/>
              </w:rPr>
              <w:t xml:space="preserve">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proofErr w:type="spellStart"/>
            <w:proofErr w:type="gramStart"/>
            <w:r w:rsidRPr="00EA7EC6">
              <w:t>prazoContrato</w:t>
            </w:r>
            <w:proofErr w:type="spellEnd"/>
            <w:proofErr w:type="gramEnd"/>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proofErr w:type="spellStart"/>
            <w:proofErr w:type="gramStart"/>
            <w:r w:rsidRPr="00EA7EC6">
              <w:t>numeroParcelasPagamento</w:t>
            </w:r>
            <w:proofErr w:type="spellEnd"/>
            <w:proofErr w:type="gramEnd"/>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proofErr w:type="spellStart"/>
            <w:proofErr w:type="gramStart"/>
            <w:r w:rsidRPr="00EA7EC6">
              <w:t>vencimentoPrimeiraParcelaPagamento</w:t>
            </w:r>
            <w:proofErr w:type="spellEnd"/>
            <w:proofErr w:type="gramEnd"/>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proofErr w:type="spellStart"/>
            <w:proofErr w:type="gramStart"/>
            <w:r w:rsidRPr="00EA7EC6">
              <w:rPr>
                <w:b/>
              </w:rPr>
              <w:t>taxaDeJurosMes</w:t>
            </w:r>
            <w:proofErr w:type="spellEnd"/>
            <w:proofErr w:type="gramEnd"/>
            <w:r w:rsidR="00101845">
              <w:rPr>
                <w:b/>
              </w:rPr>
              <w:t>% ao mês</w:t>
            </w:r>
          </w:p>
          <w:p w14:paraId="5D66F29B" w14:textId="05348DB9" w:rsidR="00101845" w:rsidRPr="00406104" w:rsidRDefault="00EA7EC6" w:rsidP="00101845">
            <w:pPr>
              <w:spacing w:line="288" w:lineRule="auto"/>
              <w:jc w:val="both"/>
              <w:rPr>
                <w:b/>
              </w:rPr>
            </w:pPr>
            <w:proofErr w:type="spellStart"/>
            <w:proofErr w:type="gramStart"/>
            <w:r w:rsidRPr="00EA7EC6">
              <w:rPr>
                <w:b/>
              </w:rPr>
              <w:t>taxaDeJurosAno</w:t>
            </w:r>
            <w:proofErr w:type="spellEnd"/>
            <w:proofErr w:type="gramEnd"/>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proofErr w:type="spellStart"/>
            <w:proofErr w:type="gramStart"/>
            <w:r w:rsidRPr="00EA7EC6">
              <w:t>cetMes</w:t>
            </w:r>
            <w:proofErr w:type="spellEnd"/>
            <w:proofErr w:type="gramEnd"/>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proofErr w:type="spellStart"/>
            <w:proofErr w:type="gramStart"/>
            <w:r w:rsidRPr="00C65AAF">
              <w:rPr>
                <w:rFonts w:ascii="Calibri" w:hAnsi="Calibri"/>
                <w:color w:val="000000"/>
                <w:sz w:val="22"/>
                <w:szCs w:val="22"/>
              </w:rPr>
              <w:t>cetAno</w:t>
            </w:r>
            <w:proofErr w:type="spellEnd"/>
            <w:proofErr w:type="gramEnd"/>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002C20BC" w:rsidRPr="000B70C9">
              <w:rPr>
                <w:b/>
              </w:rPr>
              <w:t xml:space="preserve"> </w:t>
            </w:r>
          </w:p>
        </w:tc>
      </w:tr>
      <w:tr w:rsidR="00DE0103"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77777777" w:rsidR="00DE0103" w:rsidRPr="00994715" w:rsidRDefault="00DE0103" w:rsidP="00DE0103">
            <w:pPr>
              <w:spacing w:line="288" w:lineRule="auto"/>
              <w:jc w:val="both"/>
              <w:rPr>
                <w:b/>
              </w:rPr>
            </w:pPr>
            <w:r w:rsidRPr="00994715">
              <w:rPr>
                <w:b/>
              </w:rPr>
              <w:t xml:space="preserve">F) Índice de Reajuste Mensal </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0188BCDC" w:rsidR="00DE0103" w:rsidRPr="00994715" w:rsidRDefault="00DE0103" w:rsidP="00DE0103">
            <w:pPr>
              <w:spacing w:line="288" w:lineRule="auto"/>
              <w:jc w:val="both"/>
              <w:rPr>
                <w:b/>
              </w:rPr>
            </w:pPr>
            <w:r w:rsidRPr="006C2272">
              <w:rPr>
                <w:b/>
              </w:rPr>
              <w:t>IPCA</w:t>
            </w:r>
            <w:r w:rsidRPr="006C2272">
              <w:t xml:space="preserve"> </w:t>
            </w:r>
            <w:r w:rsidRPr="006C2272">
              <w:rPr>
                <w:b/>
              </w:rPr>
              <w:t>(IBGE) sobre o saldo devedor de forma mensal a ser cobrado junto com a parcela mensal</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1" w:name="_Hlk19186987"/>
            <w:r w:rsidRPr="00406104">
              <w:rPr>
                <w:b/>
              </w:rPr>
              <w:lastRenderedPageBreak/>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23E9FF2B" w:rsidR="002C20BC" w:rsidRPr="00406104" w:rsidRDefault="00EA7EC6" w:rsidP="00EA7EC6">
            <w:pPr>
              <w:spacing w:line="288" w:lineRule="auto"/>
              <w:jc w:val="both"/>
              <w:rPr>
                <w:b/>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w:t>
            </w:r>
            <w:r w:rsidR="00004D14">
              <w:rPr>
                <w:b/>
              </w:rPr>
              <w:t>+</w:t>
            </w:r>
            <w:r w:rsidR="002C20BC">
              <w:rPr>
                <w:b/>
              </w:rPr>
              <w:t xml:space="preserve"> Reajuste IPCA (IBGE)</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015084BA" w:rsidR="005D7639" w:rsidRDefault="005D7639" w:rsidP="005D7639">
            <w:pPr>
              <w:spacing w:line="288" w:lineRule="auto"/>
              <w:jc w:val="both"/>
              <w:rPr>
                <w:b/>
              </w:rPr>
            </w:pPr>
            <w:r>
              <w:rPr>
                <w:b/>
              </w:rPr>
              <w:t>R$ 50,00 (Cinquenta Reais)</w:t>
            </w:r>
          </w:p>
        </w:tc>
      </w:tr>
      <w:bookmarkEnd w:id="1"/>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2"/>
            <w:r w:rsidRPr="00406104">
              <w:t xml:space="preserve">. </w:t>
            </w:r>
            <w:commentRangeEnd w:id="2"/>
            <w:r w:rsidR="005D7639">
              <w:rPr>
                <w:rStyle w:val="Refdecomentrio"/>
              </w:rPr>
              <w:commentReference w:id="2"/>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52B27E0" w14:textId="77777777" w:rsidR="002C20BC" w:rsidRDefault="002C20BC" w:rsidP="002C20BC">
            <w:pPr>
              <w:spacing w:line="288" w:lineRule="auto"/>
              <w:jc w:val="both"/>
            </w:pPr>
            <w:r w:rsidRPr="00406104">
              <w:t xml:space="preserve">H. </w:t>
            </w:r>
            <w:r w:rsidR="00312BEA" w:rsidRPr="00406104">
              <w:t>O (</w:t>
            </w:r>
            <w:r w:rsidRPr="00406104">
              <w:t xml:space="preserve">s) </w:t>
            </w:r>
            <w:r w:rsidR="00312BEA" w:rsidRPr="00406104">
              <w:t>DEVEDOR (</w:t>
            </w:r>
            <w:r w:rsidRPr="00406104">
              <w:t xml:space="preserve">ES) </w:t>
            </w:r>
            <w:r w:rsidR="00312BEA" w:rsidRPr="00406104">
              <w:t>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p w14:paraId="3F0A109B" w14:textId="23A5A49A" w:rsidR="00DE0103" w:rsidRPr="00406104" w:rsidRDefault="00DE0103" w:rsidP="002C20BC">
            <w:pPr>
              <w:spacing w:line="288" w:lineRule="auto"/>
              <w:jc w:val="both"/>
            </w:pPr>
            <w:r w:rsidRPr="006C2272">
              <w:t>I)</w:t>
            </w:r>
            <w:r w:rsidRPr="006C2272">
              <w:rPr>
                <w:bCs/>
              </w:rPr>
              <w:t xml:space="preserve"> O índice de reajuste disposto no item 6-F será aplicado desde a data da assinatura do contrato, independentemente da data do vencimento da primeira prestação mensal.</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3"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7B0A1CC1" w:rsidR="002C20BC" w:rsidRPr="009A20D2" w:rsidRDefault="00537499">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proofErr w:type="spellStart"/>
                  <w:proofErr w:type="gramStart"/>
                  <w:r w:rsidRPr="00537499">
                    <w:t>numeroImovel</w:t>
                  </w:r>
                  <w:proofErr w:type="spellEnd"/>
                  <w:proofErr w:type="gramEnd"/>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proofErr w:type="spellStart"/>
            <w:r w:rsidR="003F2DC8" w:rsidRPr="003F2DC8">
              <w:rPr>
                <w:b/>
              </w:rPr>
              <w:t>ImagemImovel</w:t>
            </w:r>
            <w:proofErr w:type="spellEnd"/>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bl>
          <w:p w14:paraId="6995FC47" w14:textId="77777777" w:rsidR="002C20BC" w:rsidRPr="00F064CB" w:rsidRDefault="002C20BC" w:rsidP="002C20BC">
            <w:pPr>
              <w:spacing w:line="288" w:lineRule="auto"/>
              <w:jc w:val="both"/>
            </w:pPr>
          </w:p>
        </w:tc>
      </w:tr>
      <w:bookmarkEnd w:id="3"/>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7DF177B8" w:rsidR="00425D14" w:rsidRPr="007A4356" w:rsidRDefault="002C20BC" w:rsidP="00425D14">
            <w:pPr>
              <w:rPr>
                <w:b/>
              </w:rPr>
            </w:pPr>
            <w:r w:rsidRPr="00406104">
              <w:rPr>
                <w:b/>
                <w:spacing w:val="-3"/>
                <w:sz w:val="28"/>
                <w:szCs w:val="28"/>
              </w:rPr>
              <w:t>Série:                                                                   Número:</w:t>
            </w:r>
            <w:r w:rsidRPr="00BD73E6">
              <w:rPr>
                <w:b/>
                <w:spacing w:val="-3"/>
                <w:sz w:val="28"/>
                <w:szCs w:val="28"/>
              </w:rPr>
              <w:t xml:space="preserve">  </w:t>
            </w:r>
            <w:proofErr w:type="spellStart"/>
            <w:r w:rsidR="003F2DC8" w:rsidRPr="003F2DC8">
              <w:rPr>
                <w:b/>
                <w:spacing w:val="-3"/>
                <w:sz w:val="28"/>
                <w:szCs w:val="28"/>
              </w:rPr>
              <w:t>numeroCCB</w:t>
            </w:r>
            <w:proofErr w:type="spellEnd"/>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lastRenderedPageBreak/>
              <w:t>INSTITUIÇÃO CUSTODIANTE</w:t>
            </w:r>
            <w:r w:rsidRPr="00BD73E6">
              <w:rPr>
                <w:b/>
                <w:spacing w:val="-3"/>
              </w:rPr>
              <w:t xml:space="preserve">: </w:t>
            </w:r>
            <w:proofErr w:type="spellStart"/>
            <w:r>
              <w:t>Vórtx</w:t>
            </w:r>
            <w:proofErr w:type="spellEnd"/>
            <w:r>
              <w:t xml:space="preserve">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proofErr w:type="spellStart"/>
            <w:r w:rsidRPr="00753BFA">
              <w:rPr>
                <w:spacing w:val="-3"/>
              </w:rPr>
              <w:t>is</w:t>
            </w:r>
            <w:proofErr w:type="spellEnd"/>
            <w:r w:rsidRPr="00753BFA">
              <w:rPr>
                <w:spacing w:val="-3"/>
              </w:rPr>
              <w:t xml:space="preserve">)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w:t>
            </w:r>
            <w:proofErr w:type="gramStart"/>
            <w:r w:rsidRPr="00406104">
              <w:t>deste</w:t>
            </w:r>
            <w:proofErr w:type="gramEnd"/>
            <w:r w:rsidRPr="00406104">
              <w:t xml:space="preserv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 xml:space="preserve">Cláusula 5.1. </w:t>
            </w:r>
            <w:proofErr w:type="gramStart"/>
            <w:r w:rsidRPr="007A4356">
              <w:t>e</w:t>
            </w:r>
            <w:proofErr w:type="gramEnd"/>
            <w:r w:rsidRPr="007A4356">
              <w:t xml:space="preserve"> 8.2.</w:t>
            </w:r>
            <w:r w:rsidRPr="00406104">
              <w:t xml:space="preserve"> </w:t>
            </w:r>
            <w:proofErr w:type="gramStart"/>
            <w:r w:rsidRPr="00406104">
              <w:t>do</w:t>
            </w:r>
            <w:proofErr w:type="gramEnd"/>
            <w:r w:rsidRPr="00406104">
              <w:t xml:space="preserve">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w:t>
      </w:r>
      <w:proofErr w:type="gramStart"/>
      <w:r w:rsidRPr="003E1DCE">
        <w:t>VENDEDOR(</w:t>
      </w:r>
      <w:proofErr w:type="gramEnd"/>
      <w:r w:rsidRPr="003E1DCE">
        <w:t xml:space="preserve">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w:t>
      </w:r>
      <w:proofErr w:type="gramStart"/>
      <w:r w:rsidRPr="003E1DCE">
        <w:t>VENDEDOR(</w:t>
      </w:r>
      <w:proofErr w:type="gramEnd"/>
      <w:r w:rsidRPr="003E1DCE">
        <w:t xml:space="preserve">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w:t>
      </w:r>
      <w:proofErr w:type="gramStart"/>
      <w:r w:rsidR="00AA1CC8" w:rsidRPr="003E1DCE">
        <w:t>COMPRADOR(</w:t>
      </w:r>
      <w:proofErr w:type="gramEnd"/>
      <w:r w:rsidR="00AA1CC8" w:rsidRPr="003E1DCE">
        <w:t xml:space="preserve">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1676CEFC" w:rsidR="0094364A" w:rsidRPr="003E1DCE" w:rsidRDefault="0094364A" w:rsidP="00AA1CC8">
      <w:pPr>
        <w:spacing w:line="288" w:lineRule="auto"/>
        <w:jc w:val="both"/>
      </w:pPr>
      <w:r w:rsidRPr="009B4643">
        <w:rPr>
          <w:b/>
        </w:rPr>
        <w:t>1.</w:t>
      </w:r>
      <w:r w:rsidR="00CF2808">
        <w:rPr>
          <w:b/>
        </w:rPr>
        <w:t>4</w:t>
      </w:r>
      <w:r w:rsidRPr="009B4643">
        <w:rPr>
          <w:b/>
        </w:rPr>
        <w:t>.</w:t>
      </w:r>
      <w:r>
        <w:t xml:space="preserve"> Satisfeita a venda, </w:t>
      </w:r>
      <w:r w:rsidR="0091108C">
        <w:t>o (</w:t>
      </w:r>
      <w:r>
        <w:t xml:space="preserve">s) </w:t>
      </w:r>
      <w:r w:rsidR="0091108C">
        <w:t>VENDEDOR (</w:t>
      </w:r>
      <w:r>
        <w:t xml:space="preserve">ES) </w:t>
      </w:r>
      <w:r w:rsidR="0091108C">
        <w:t>dá (</w:t>
      </w:r>
      <w:proofErr w:type="spellStart"/>
      <w:r>
        <w:t>ão</w:t>
      </w:r>
      <w:proofErr w:type="spellEnd"/>
      <w:r>
        <w:t xml:space="preserve">) </w:t>
      </w:r>
      <w:r w:rsidR="00F0449C">
        <w:t>ao (</w:t>
      </w:r>
      <w:r>
        <w:t xml:space="preserve">s) </w:t>
      </w:r>
      <w:r w:rsidR="00F0449C">
        <w:t>DEVEDOR (</w:t>
      </w:r>
      <w:r>
        <w:t xml:space="preserve">ES) plena e irrevogável quitação e, </w:t>
      </w:r>
      <w:r w:rsidR="00F0449C">
        <w:t>transmite (</w:t>
      </w:r>
      <w:r>
        <w:t xml:space="preserve">m) </w:t>
      </w:r>
      <w:r w:rsidR="00F0449C">
        <w:t>ao (</w:t>
      </w:r>
      <w:r>
        <w:t xml:space="preserve">s) </w:t>
      </w:r>
      <w:r w:rsidR="00F0449C">
        <w:t>mesmo (</w:t>
      </w:r>
      <w:r>
        <w:t>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6EF544A" w:rsidR="00AA1CC8" w:rsidRPr="003E1DCE" w:rsidRDefault="00AA1CC8" w:rsidP="00AA1CC8">
      <w:pPr>
        <w:spacing w:line="288" w:lineRule="auto"/>
        <w:jc w:val="both"/>
      </w:pPr>
      <w:r w:rsidRPr="003E1DCE">
        <w:rPr>
          <w:b/>
        </w:rPr>
        <w:lastRenderedPageBreak/>
        <w:t>2.1.</w:t>
      </w:r>
      <w:r w:rsidRPr="003E1DCE">
        <w:t xml:space="preserve"> O preço ajustado para a venda e compra do Imóvel é o estipulado no item </w:t>
      </w:r>
      <w:r w:rsidRPr="003E1DCE">
        <w:rPr>
          <w:b/>
        </w:rPr>
        <w:t xml:space="preserve">4-A </w:t>
      </w:r>
      <w:r w:rsidRPr="003E1DCE">
        <w:t xml:space="preserve">do QUADRO RESUMO. </w:t>
      </w:r>
      <w:r w:rsidR="009A4428" w:rsidRPr="003E1DCE">
        <w:t>O (</w:t>
      </w:r>
      <w:r w:rsidRPr="003E1DCE">
        <w:t xml:space="preserve">s) </w:t>
      </w:r>
      <w:proofErr w:type="gramStart"/>
      <w:r w:rsidRPr="003E1DCE">
        <w:t>COMPRADOR(</w:t>
      </w:r>
      <w:proofErr w:type="gramEnd"/>
      <w:r w:rsidRPr="003E1DCE">
        <w:t xml:space="preserve">ES) pagou(aram) ao(s) VENDEDOR(ES), na presente data, o valor mencionado no item </w:t>
      </w:r>
      <w:r w:rsidR="00BD01E4">
        <w:rPr>
          <w:b/>
        </w:rPr>
        <w:t>4</w:t>
      </w:r>
      <w:r w:rsidRPr="003E1DCE">
        <w:rPr>
          <w:b/>
        </w:rPr>
        <w:t>-A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6818FD0" w:rsidR="00AA1CC8" w:rsidRDefault="00AA1CC8" w:rsidP="00AA1CC8">
      <w:pPr>
        <w:spacing w:line="288" w:lineRule="auto"/>
        <w:jc w:val="both"/>
      </w:pPr>
      <w:r w:rsidRPr="003E1DCE">
        <w:rPr>
          <w:b/>
        </w:rPr>
        <w:t xml:space="preserve">2.2. </w:t>
      </w:r>
      <w:r w:rsidR="009A4428">
        <w:rPr>
          <w:b/>
        </w:rPr>
        <w:t>O (</w:t>
      </w:r>
      <w:r w:rsidR="00560AB4">
        <w:rPr>
          <w:b/>
        </w:rPr>
        <w:t xml:space="preserve">s) </w:t>
      </w:r>
      <w:proofErr w:type="gramStart"/>
      <w:r w:rsidR="00560AB4">
        <w:rPr>
          <w:b/>
        </w:rPr>
        <w:t>COMPRADOR(</w:t>
      </w:r>
      <w:proofErr w:type="gramEnd"/>
      <w:r w:rsidR="00560AB4">
        <w:rPr>
          <w:b/>
        </w:rPr>
        <w:t xml:space="preserve">ES), em razão da emissão da Cédula de Crédito Imobiliário </w:t>
      </w:r>
      <w:r w:rsidR="00560AB4" w:rsidRPr="00871ABA">
        <w:t>descrita no item 9 do QUADRO RESUMO,</w:t>
      </w:r>
      <w:r w:rsidR="00560AB4">
        <w:rPr>
          <w:b/>
        </w:rPr>
        <w:t xml:space="preserve"> obtém da </w:t>
      </w:r>
      <w:r w:rsidR="00CF2808">
        <w:t>CREDOR</w:t>
      </w:r>
      <w:r w:rsidR="00560AB4">
        <w:t>A</w:t>
      </w:r>
      <w:r w:rsidR="00CF2808">
        <w:t xml:space="preserve"> FIDUCIÁRI</w:t>
      </w:r>
      <w:r w:rsidR="00560AB4">
        <w:t xml:space="preserve">A o empréstimo descrito no item </w:t>
      </w:r>
      <w:r w:rsidR="00560AB4" w:rsidRPr="00871ABA">
        <w:rPr>
          <w:b/>
        </w:rPr>
        <w:t>5-A</w:t>
      </w:r>
      <w:r w:rsidR="00560AB4">
        <w:rPr>
          <w:b/>
        </w:rPr>
        <w:t xml:space="preserve"> do QUADRO RESUMO</w:t>
      </w:r>
      <w:r w:rsidR="00871ABA">
        <w:rPr>
          <w:b/>
        </w:rPr>
        <w:t xml:space="preserve">, </w:t>
      </w:r>
      <w:r w:rsidR="00560AB4">
        <w:rPr>
          <w:b/>
        </w:rPr>
        <w:t>transfer</w:t>
      </w:r>
      <w:r w:rsidR="00871ABA">
        <w:rPr>
          <w:b/>
        </w:rPr>
        <w:t>indo o imóvel</w:t>
      </w:r>
      <w:r w:rsidR="00E566D2">
        <w:rPr>
          <w:b/>
        </w:rPr>
        <w:t xml:space="preserve"> </w:t>
      </w:r>
      <w:r w:rsidR="00C234A3" w:rsidRPr="00871ABA">
        <w:t>descrito no item 7 do QUADRO RESUMO</w:t>
      </w:r>
      <w:r w:rsidR="00C234A3">
        <w:rPr>
          <w:b/>
        </w:rPr>
        <w:t xml:space="preserve"> </w:t>
      </w:r>
      <w:r w:rsidR="00E566D2">
        <w:rPr>
          <w:b/>
        </w:rPr>
        <w:t>como garantia da dívida</w:t>
      </w:r>
      <w:r w:rsidR="00560AB4" w:rsidRPr="003E1DCE">
        <w:t>,</w:t>
      </w:r>
      <w:r w:rsidRPr="003E1DCE">
        <w:t xml:space="preserve"> nos termos e nas condições da Lei 9.514/97</w:t>
      </w:r>
      <w:bookmarkStart w:id="4" w:name="_Hlk14281613"/>
      <w:r w:rsidR="00CD4BAF">
        <w:t>, observado o disposto nas cláusulas 2.2.</w:t>
      </w:r>
      <w:r w:rsidR="00996596">
        <w:t>2</w:t>
      </w:r>
      <w:r w:rsidR="00CD4BAF">
        <w:t xml:space="preserve"> e 2.4</w:t>
      </w:r>
      <w:bookmarkEnd w:id="4"/>
      <w:r w:rsidRPr="003E1DCE">
        <w:t>.</w:t>
      </w:r>
    </w:p>
    <w:p w14:paraId="4D063255" w14:textId="77777777" w:rsidR="00035247" w:rsidRDefault="00035247" w:rsidP="00AA1CC8">
      <w:pPr>
        <w:spacing w:line="288" w:lineRule="auto"/>
        <w:jc w:val="both"/>
      </w:pPr>
    </w:p>
    <w:p w14:paraId="01C5D733" w14:textId="3376D02B" w:rsidR="00035247" w:rsidRPr="003E1DCE" w:rsidRDefault="00035247" w:rsidP="00AA1CC8">
      <w:pPr>
        <w:spacing w:line="288" w:lineRule="auto"/>
        <w:jc w:val="both"/>
      </w:pPr>
      <w:r w:rsidRPr="00996596">
        <w:rPr>
          <w:b/>
        </w:rPr>
        <w:t>2.2.1.</w:t>
      </w:r>
      <w:r>
        <w:tab/>
      </w:r>
      <w:r w:rsidR="001D2CCA">
        <w:t>O (</w:t>
      </w:r>
      <w:r>
        <w:t xml:space="preserve">s) </w:t>
      </w:r>
      <w:proofErr w:type="gramStart"/>
      <w:r>
        <w:t>COMPRADOR(</w:t>
      </w:r>
      <w:proofErr w:type="gramEnd"/>
      <w:r>
        <w:t xml:space="preserve">ES) </w:t>
      </w:r>
      <w:r w:rsidRPr="00035247">
        <w:t>está</w:t>
      </w:r>
      <w:r>
        <w:t>(</w:t>
      </w:r>
      <w:proofErr w:type="spellStart"/>
      <w:r>
        <w:t>ão</w:t>
      </w:r>
      <w:proofErr w:type="spellEnd"/>
      <w:r>
        <w:t>)</w:t>
      </w:r>
      <w:r w:rsidRPr="00035247">
        <w:t xml:space="preserve"> ciente</w:t>
      </w:r>
      <w:r>
        <w:t>(s)</w:t>
      </w:r>
      <w:r w:rsidRPr="00035247">
        <w:t xml:space="preserve"> e concorda</w:t>
      </w:r>
      <w:r>
        <w:t>(m)</w:t>
      </w:r>
      <w:r w:rsidRPr="00035247">
        <w:t xml:space="preserve"> que é de sua</w:t>
      </w:r>
      <w:r>
        <w:t>(s)</w:t>
      </w:r>
      <w:r w:rsidRPr="00035247">
        <w:t xml:space="preserve"> responsabilidade</w:t>
      </w:r>
      <w:r>
        <w:t>(s)</w:t>
      </w:r>
      <w:r w:rsidRPr="00035247">
        <w:t xml:space="preserve"> o pagamento dos valores indicados nos itens </w:t>
      </w:r>
      <w:r>
        <w:t xml:space="preserve">5.A.1. </w:t>
      </w:r>
      <w:proofErr w:type="gramStart"/>
      <w:r>
        <w:t>a</w:t>
      </w:r>
      <w:proofErr w:type="gramEnd"/>
      <w:r>
        <w:t xml:space="preserve"> 5.A.</w:t>
      </w:r>
      <w:r w:rsidR="000073C1">
        <w:t>1.5</w:t>
      </w:r>
      <w:r>
        <w:t xml:space="preserve">. </w:t>
      </w:r>
      <w:proofErr w:type="gramStart"/>
      <w:r>
        <w:t>do</w:t>
      </w:r>
      <w:proofErr w:type="gramEnd"/>
      <w:r>
        <w:t xml:space="preserve"> QUADRO RESUMO</w:t>
      </w:r>
      <w:r w:rsidRPr="00035247">
        <w:t>,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w:t>
      </w:r>
      <w:proofErr w:type="gramStart"/>
      <w:r w:rsidRPr="00DB2494">
        <w:rPr>
          <w:szCs w:val="22"/>
        </w:rPr>
        <w:t>está</w:t>
      </w:r>
      <w:proofErr w:type="gramEnd"/>
      <w:r w:rsidRPr="00DB2494">
        <w:rPr>
          <w:szCs w:val="22"/>
        </w:rPr>
        <w:t xml:space="preserve">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w:t>
      </w:r>
      <w:proofErr w:type="gramStart"/>
      <w:r w:rsidRPr="00DB2494">
        <w:rPr>
          <w:szCs w:val="22"/>
        </w:rPr>
        <w:t>da presente</w:t>
      </w:r>
      <w:proofErr w:type="gramEnd"/>
      <w:r w:rsidRPr="00DB2494">
        <w:rPr>
          <w:szCs w:val="22"/>
        </w:rPr>
        <w:t xml:space="preserv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03FD382D" w:rsidR="0006348D" w:rsidRPr="00DB2494" w:rsidRDefault="0006348D" w:rsidP="0006348D">
      <w:pPr>
        <w:suppressAutoHyphens/>
        <w:spacing w:line="276" w:lineRule="auto"/>
        <w:jc w:val="both"/>
        <w:rPr>
          <w:szCs w:val="22"/>
        </w:rPr>
      </w:pPr>
      <w:r w:rsidRPr="00DB2494">
        <w:rPr>
          <w:b/>
          <w:szCs w:val="22"/>
        </w:rPr>
        <w:t xml:space="preserve">2.2.7. </w:t>
      </w:r>
      <w:r w:rsidR="00601CA8" w:rsidRPr="00DB2494">
        <w:rPr>
          <w:szCs w:val="22"/>
        </w:rPr>
        <w:t>O (</w:t>
      </w:r>
      <w:r w:rsidRPr="00DB2494">
        <w:rPr>
          <w:szCs w:val="22"/>
        </w:rPr>
        <w:t xml:space="preserve">s) </w:t>
      </w:r>
      <w:r w:rsidR="00601CA8" w:rsidRPr="00DB2494">
        <w:rPr>
          <w:szCs w:val="22"/>
        </w:rPr>
        <w:t>DEVEDOR (</w:t>
      </w:r>
      <w:r w:rsidRPr="00DB2494">
        <w:rPr>
          <w:szCs w:val="22"/>
        </w:rPr>
        <w:t xml:space="preserve">ES) e </w:t>
      </w:r>
      <w:r w:rsidR="00601CA8" w:rsidRPr="00DB2494">
        <w:rPr>
          <w:szCs w:val="22"/>
        </w:rPr>
        <w:t>VENDEDOR (</w:t>
      </w:r>
      <w:r w:rsidRPr="00DB2494">
        <w:rPr>
          <w:szCs w:val="22"/>
        </w:rPr>
        <w:t xml:space="preserve">ES) </w:t>
      </w:r>
      <w:r w:rsidR="00601CA8" w:rsidRPr="00DB2494">
        <w:rPr>
          <w:szCs w:val="22"/>
        </w:rPr>
        <w:t>concorda (</w:t>
      </w:r>
      <w:r w:rsidRPr="00DB2494">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8E3626" w:rsidRPr="00DB2494">
        <w:rPr>
          <w:szCs w:val="22"/>
        </w:rPr>
        <w:t>o (</w:t>
      </w:r>
      <w:r w:rsidRPr="00DB2494">
        <w:rPr>
          <w:szCs w:val="22"/>
        </w:rPr>
        <w:t xml:space="preserve">a) </w:t>
      </w:r>
      <w:r w:rsidR="008E3626" w:rsidRPr="00DB2494">
        <w:rPr>
          <w:szCs w:val="22"/>
        </w:rPr>
        <w:t>o (</w:t>
      </w:r>
      <w:r w:rsidRPr="00DB2494">
        <w:rPr>
          <w:szCs w:val="22"/>
        </w:rPr>
        <w:t xml:space="preserve">s) </w:t>
      </w:r>
      <w:r w:rsidR="008E3626" w:rsidRPr="00DB2494">
        <w:rPr>
          <w:szCs w:val="22"/>
        </w:rPr>
        <w:t>COMPRADOR (</w:t>
      </w:r>
      <w:r w:rsidRPr="00DB2494">
        <w:rPr>
          <w:szCs w:val="22"/>
        </w:rPr>
        <w:t xml:space="preserve">ES) e </w:t>
      </w:r>
      <w:r w:rsidR="008E3626" w:rsidRPr="00DB2494">
        <w:rPr>
          <w:szCs w:val="22"/>
        </w:rPr>
        <w:t>DEVEDOR (</w:t>
      </w:r>
      <w:r w:rsidRPr="00DB2494">
        <w:rPr>
          <w:szCs w:val="22"/>
        </w:rPr>
        <w:t>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w:t>
      </w:r>
      <w:proofErr w:type="gramStart"/>
      <w:r w:rsidR="00AA1CC8" w:rsidRPr="003E1DCE">
        <w:t>VENDEDOR(</w:t>
      </w:r>
      <w:proofErr w:type="gramEnd"/>
      <w:r w:rsidR="00AA1CC8" w:rsidRPr="003E1DCE">
        <w:t>ES) dá(</w:t>
      </w:r>
      <w:proofErr w:type="spellStart"/>
      <w:r w:rsidR="00AA1CC8" w:rsidRPr="003E1DCE">
        <w:t>ão</w:t>
      </w:r>
      <w:proofErr w:type="spellEnd"/>
      <w:r w:rsidR="00AA1CC8" w:rsidRPr="003E1DCE">
        <w:t xml:space="preserve">)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102071C1"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Na hipótese de, em decorrência da celebração ou de disposições contidas neste instrumento, haver valores devidos e não pagos </w:t>
      </w:r>
      <w:r w:rsidR="00B979E1" w:rsidRPr="003E1DCE">
        <w:rPr>
          <w:spacing w:val="-3"/>
        </w:rPr>
        <w:t>pelo (</w:t>
      </w:r>
      <w:r w:rsidRPr="003E1DCE">
        <w:rPr>
          <w:spacing w:val="-3"/>
        </w:rPr>
        <w:t xml:space="preserve">s) </w:t>
      </w:r>
      <w:r w:rsidR="00B979E1" w:rsidRPr="003E1DCE">
        <w:rPr>
          <w:spacing w:val="-3"/>
        </w:rPr>
        <w:t>COMPRADOR (</w:t>
      </w:r>
      <w:r w:rsidRPr="003E1DCE">
        <w:rPr>
          <w:spacing w:val="-3"/>
        </w:rPr>
        <w:t xml:space="preserve">ES) à </w:t>
      </w:r>
      <w:r w:rsidR="00DC60A9">
        <w:t>CREDORA FIDUCIÁRIA</w:t>
      </w:r>
      <w:r w:rsidR="00DC60A9" w:rsidRPr="003E1DCE">
        <w:rPr>
          <w:spacing w:val="-3"/>
        </w:rPr>
        <w:t xml:space="preserve"> </w:t>
      </w:r>
      <w:r w:rsidRPr="003E1DCE">
        <w:rPr>
          <w:spacing w:val="-3"/>
        </w:rPr>
        <w:t xml:space="preserve">quando da liberação do valor de reembolso das </w:t>
      </w:r>
      <w:r w:rsidRPr="003E1DCE">
        <w:t xml:space="preserve">importâncias mencionadas nos itens </w:t>
      </w:r>
      <w:r w:rsidR="007A5D28">
        <w:rPr>
          <w:b/>
        </w:rPr>
        <w:t>5</w:t>
      </w:r>
      <w:r w:rsidRPr="003E1DCE">
        <w:rPr>
          <w:b/>
        </w:rPr>
        <w:t>-A.2.1.</w:t>
      </w:r>
      <w:r w:rsidRPr="003E1DCE">
        <w:t xml:space="preserve"> </w:t>
      </w:r>
      <w:proofErr w:type="gramStart"/>
      <w:r w:rsidRPr="003E1DCE">
        <w:t>e</w:t>
      </w:r>
      <w:proofErr w:type="gramEnd"/>
      <w:r w:rsidRPr="003E1DCE">
        <w:t xml:space="preserve"> </w:t>
      </w:r>
      <w:r w:rsidR="007A5D28">
        <w:rPr>
          <w:b/>
        </w:rPr>
        <w:t>5</w:t>
      </w:r>
      <w:r w:rsidRPr="003E1DCE">
        <w:rPr>
          <w:b/>
        </w:rPr>
        <w:t>-A.2.2</w:t>
      </w:r>
      <w:r w:rsidRPr="003E1DCE">
        <w:t xml:space="preserve"> do QUADRO RESUMO</w:t>
      </w:r>
      <w:r w:rsidRPr="003E1DCE">
        <w:rPr>
          <w:spacing w:val="-3"/>
        </w:rPr>
        <w:t xml:space="preserve">, o(s) COMPRADOR(ES),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lastRenderedPageBreak/>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w:t>
      </w:r>
      <w:proofErr w:type="gramStart"/>
      <w:r w:rsidRPr="003E1DCE">
        <w:t>COMPRADOR(</w:t>
      </w:r>
      <w:proofErr w:type="gramEnd"/>
      <w:r w:rsidRPr="003E1DCE">
        <w:t xml:space="preserve">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10EED353"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7C4B26">
        <w:t>Durante o prazo</w:t>
      </w:r>
      <w:r w:rsidRPr="003E1DCE">
        <w:t xml:space="preserve"> </w:t>
      </w:r>
      <w:r w:rsidRPr="00302B7F">
        <w:t xml:space="preserve">indicado no item </w:t>
      </w:r>
      <w:r w:rsidR="00E566D2">
        <w:rPr>
          <w:b/>
        </w:rPr>
        <w:t>6</w:t>
      </w:r>
      <w:r w:rsidRPr="003E1DCE">
        <w:rPr>
          <w:b/>
        </w:rPr>
        <w:t>-</w:t>
      </w:r>
      <w:r w:rsidRPr="00302B7F">
        <w:rPr>
          <w:b/>
        </w:rPr>
        <w:t>A</w:t>
      </w:r>
      <w:r w:rsidRPr="00302B7F">
        <w:t xml:space="preserve"> do QUADRO RESUMO, ser</w:t>
      </w:r>
      <w:r w:rsidR="000B2BB6">
        <w:t>ão</w:t>
      </w:r>
      <w:r w:rsidRPr="00302B7F">
        <w:t xml:space="preserve"> pag</w:t>
      </w:r>
      <w:r w:rsidR="000B2BB6">
        <w:t>as</w:t>
      </w:r>
      <w:r w:rsidRPr="00302B7F">
        <w:t xml:space="preserve"> </w:t>
      </w:r>
      <w:r w:rsidR="00FB75E9" w:rsidRPr="00302B7F">
        <w:t>pelo (</w:t>
      </w:r>
      <w:r w:rsidRPr="00302B7F">
        <w:t xml:space="preserve">s) </w:t>
      </w:r>
      <w:r w:rsidR="00FB75E9" w:rsidRPr="003E1DCE">
        <w:t>COMPRADOR (</w:t>
      </w:r>
      <w:r w:rsidRPr="003E1DCE">
        <w:t xml:space="preserve">ES) à </w:t>
      </w:r>
      <w:r w:rsidR="00064BCE">
        <w:rPr>
          <w:bCs/>
        </w:rPr>
        <w:t>CREDORA</w:t>
      </w:r>
      <w:r w:rsidR="00064BCE" w:rsidRPr="009A20D2">
        <w:rPr>
          <w:bCs/>
        </w:rPr>
        <w:t xml:space="preserve"> </w:t>
      </w:r>
      <w:r w:rsidRPr="009B2CBC">
        <w:t>prestações mensais</w:t>
      </w:r>
      <w:r w:rsidR="000B2BB6" w:rsidRPr="009B2CBC">
        <w:t xml:space="preserve"> de </w:t>
      </w:r>
      <w:r w:rsidR="009B2CBC" w:rsidRPr="009B2CBC">
        <w:t>amortização</w:t>
      </w:r>
      <w:r w:rsidR="00F93932">
        <w:t>,</w:t>
      </w:r>
      <w:r w:rsidR="009B2CBC" w:rsidRPr="009B2CBC">
        <w:t xml:space="preserve"> </w:t>
      </w:r>
      <w:r w:rsidR="000B2BB6" w:rsidRPr="009B2CBC">
        <w:t>juros</w:t>
      </w:r>
      <w:r w:rsidR="00012FF4">
        <w:t>,</w:t>
      </w:r>
      <w:r w:rsidR="00F93932">
        <w:t xml:space="preserve"> atualização mensal do IPCA/IBGE </w:t>
      </w:r>
      <w:r w:rsidR="000B2BB6">
        <w:t>e demais encargos d</w:t>
      </w:r>
      <w:r w:rsidR="00BF49BE">
        <w:t>a dívida</w:t>
      </w:r>
      <w:r w:rsidRPr="00302B7F">
        <w:t>, conforme mencionado no</w:t>
      </w:r>
      <w:r w:rsidR="00E566D2">
        <w:t>s</w:t>
      </w:r>
      <w:r w:rsidRPr="00302B7F">
        <w:t xml:space="preserve"> ite</w:t>
      </w:r>
      <w:r w:rsidR="00E566D2">
        <w:t xml:space="preserve">ns </w:t>
      </w:r>
      <w:r w:rsidR="00E566D2" w:rsidRPr="002704DD">
        <w:rPr>
          <w:b/>
        </w:rPr>
        <w:t>6-F</w:t>
      </w:r>
      <w:r w:rsidR="00E566D2">
        <w:t xml:space="preserve"> </w:t>
      </w:r>
      <w:proofErr w:type="gramStart"/>
      <w:r w:rsidR="00E566D2">
        <w:t xml:space="preserve">e </w:t>
      </w:r>
      <w:r w:rsidRPr="00302B7F">
        <w:t xml:space="preserve"> </w:t>
      </w:r>
      <w:r w:rsidR="00E566D2">
        <w:rPr>
          <w:b/>
        </w:rPr>
        <w:t>6</w:t>
      </w:r>
      <w:proofErr w:type="gramEnd"/>
      <w:r w:rsidRPr="003E1DCE">
        <w:rPr>
          <w:b/>
        </w:rPr>
        <w:t>-</w:t>
      </w:r>
      <w:r w:rsidR="000B2BB6">
        <w:rPr>
          <w:b/>
        </w:rPr>
        <w:t>G</w:t>
      </w:r>
      <w:r w:rsidRPr="003E1DCE">
        <w:t xml:space="preserve"> do QUADRO RESUMO</w:t>
      </w:r>
      <w:r w:rsidR="000B2BB6">
        <w:t xml:space="preserve">, </w:t>
      </w:r>
      <w:r w:rsidR="000B2BB6" w:rsidRPr="003E1DCE">
        <w:t xml:space="preserve">vencendo-se a primeira </w:t>
      </w:r>
      <w:r w:rsidR="000B2BB6">
        <w:t xml:space="preserve">prestação </w:t>
      </w:r>
      <w:r w:rsidR="000B2BB6" w:rsidRPr="003E1DCE">
        <w:t xml:space="preserve">na data estipulada no item </w:t>
      </w:r>
      <w:r w:rsidR="00E566D2">
        <w:rPr>
          <w:b/>
        </w:rPr>
        <w:t>6</w:t>
      </w:r>
      <w:r w:rsidR="000B2BB6" w:rsidRPr="003E1DCE">
        <w:rPr>
          <w:b/>
        </w:rPr>
        <w:t>-C</w:t>
      </w:r>
      <w:r w:rsidR="000B2BB6" w:rsidRPr="003E1DCE">
        <w:t xml:space="preserve"> do QUADRO RESUMO, e as demais em mesmo dia dos meses subsequentes</w:t>
      </w:r>
      <w:r w:rsidR="000B2BB6" w:rsidRPr="001557D0">
        <w:t>,</w:t>
      </w:r>
      <w:r w:rsidR="000B2BB6" w:rsidRPr="001557D0">
        <w:rPr>
          <w:b/>
          <w:spacing w:val="-3"/>
        </w:rPr>
        <w:t xml:space="preserve"> </w:t>
      </w:r>
      <w:r w:rsidR="000B2BB6" w:rsidRPr="00085E7F">
        <w:rPr>
          <w:b/>
          <w:spacing w:val="-3"/>
        </w:rPr>
        <w:t xml:space="preserve">calculadas pelo sistema de amortização previsto nos itens </w:t>
      </w:r>
      <w:r w:rsidR="00996596">
        <w:rPr>
          <w:b/>
          <w:spacing w:val="-3"/>
        </w:rPr>
        <w:t>6</w:t>
      </w:r>
      <w:r w:rsidR="000B2BB6" w:rsidRPr="00085E7F">
        <w:rPr>
          <w:b/>
          <w:spacing w:val="-3"/>
        </w:rPr>
        <w:t>-</w:t>
      </w:r>
      <w:r w:rsidR="00012FF4">
        <w:rPr>
          <w:b/>
          <w:spacing w:val="-3"/>
        </w:rPr>
        <w:t>E</w:t>
      </w:r>
      <w:r w:rsidR="000B2BB6" w:rsidRPr="00085E7F">
        <w:rPr>
          <w:b/>
          <w:spacing w:val="-3"/>
        </w:rPr>
        <w:t xml:space="preserve"> do QUADRO RESUMO</w:t>
      </w:r>
      <w:r w:rsidRPr="00085E7F">
        <w:t>.</w:t>
      </w:r>
      <w:r w:rsidRPr="001557D0">
        <w:rPr>
          <w:b/>
        </w:rPr>
        <w:t xml:space="preserve"> </w:t>
      </w:r>
    </w:p>
    <w:p w14:paraId="3BB1386F" w14:textId="77777777" w:rsidR="00AA1CC8" w:rsidRPr="001557D0" w:rsidRDefault="00AA1CC8" w:rsidP="00AA1CC8">
      <w:pPr>
        <w:spacing w:line="288" w:lineRule="auto"/>
        <w:jc w:val="both"/>
        <w:rPr>
          <w:spacing w:val="-3"/>
        </w:rPr>
      </w:pPr>
    </w:p>
    <w:p w14:paraId="18CED2D1" w14:textId="352DD45F" w:rsidR="00AA1CC8" w:rsidRPr="001557D0" w:rsidRDefault="00AA1CC8" w:rsidP="00AA1CC8">
      <w:pPr>
        <w:spacing w:line="288" w:lineRule="auto"/>
        <w:jc w:val="both"/>
        <w:rPr>
          <w:spacing w:val="-3"/>
        </w:rPr>
      </w:pPr>
      <w:r w:rsidRPr="001557D0">
        <w:rPr>
          <w:b/>
          <w:spacing w:val="-3"/>
        </w:rPr>
        <w:t>3.2.</w:t>
      </w:r>
      <w:r w:rsidR="00A8667C">
        <w:rPr>
          <w:b/>
          <w:spacing w:val="-3"/>
        </w:rPr>
        <w:t>1</w:t>
      </w:r>
      <w:r w:rsidRPr="001557D0">
        <w:rPr>
          <w:b/>
          <w:spacing w:val="-3"/>
        </w:rPr>
        <w:t xml:space="preserve">. </w:t>
      </w:r>
      <w:r w:rsidRPr="001557D0">
        <w:rPr>
          <w:spacing w:val="-3"/>
        </w:rPr>
        <w:t xml:space="preserve">O(s) DEVEDOR(ES) declara(m)-se ciente(s) de que a data de pagamento das </w:t>
      </w:r>
      <w:r w:rsidR="0013343C" w:rsidRPr="001557D0">
        <w:rPr>
          <w:spacing w:val="-3"/>
        </w:rPr>
        <w:t xml:space="preserve">prestações </w:t>
      </w:r>
      <w:r w:rsidRPr="001557D0">
        <w:rPr>
          <w:spacing w:val="-3"/>
        </w:rPr>
        <w:t xml:space="preserve">mensais </w:t>
      </w:r>
      <w:r w:rsidR="000B2BB6" w:rsidRPr="001557D0">
        <w:rPr>
          <w:spacing w:val="-3"/>
        </w:rPr>
        <w:t>de amortização</w:t>
      </w:r>
      <w:r w:rsidR="00D83556">
        <w:rPr>
          <w:spacing w:val="-3"/>
        </w:rPr>
        <w:t>,</w:t>
      </w:r>
      <w:r w:rsidRPr="001557D0">
        <w:rPr>
          <w:spacing w:val="-3"/>
        </w:rPr>
        <w:t xml:space="preserve"> juros</w:t>
      </w:r>
      <w:r w:rsidR="00D83556">
        <w:rPr>
          <w:spacing w:val="-3"/>
        </w:rPr>
        <w:t xml:space="preserve">, reajuste mensal previsto no item </w:t>
      </w:r>
      <w:r w:rsidR="00996596">
        <w:rPr>
          <w:spacing w:val="-3"/>
        </w:rPr>
        <w:t>6</w:t>
      </w:r>
      <w:r w:rsidR="00D83556">
        <w:rPr>
          <w:spacing w:val="-3"/>
        </w:rPr>
        <w:t>-F do QUADRO RESUMO</w:t>
      </w:r>
      <w:r w:rsidRPr="001557D0">
        <w:rPr>
          <w:spacing w:val="-3"/>
        </w:rPr>
        <w:t xml:space="preserve"> e demais encargos</w:t>
      </w:r>
      <w:r w:rsidR="000B2BB6" w:rsidRPr="001557D0">
        <w:rPr>
          <w:spacing w:val="-3"/>
        </w:rPr>
        <w:t xml:space="preserve"> do </w:t>
      </w:r>
      <w:r w:rsidR="00FE2EB1">
        <w:rPr>
          <w:spacing w:val="-3"/>
        </w:rPr>
        <w:t>empréstimo</w:t>
      </w:r>
      <w:r w:rsidRPr="001557D0">
        <w:rPr>
          <w:spacing w:val="-3"/>
        </w:rPr>
        <w:t xml:space="preserve">, </w:t>
      </w:r>
      <w:r w:rsidR="000B2BB6" w:rsidRPr="001557D0">
        <w:rPr>
          <w:spacing w:val="-3"/>
        </w:rPr>
        <w:t xml:space="preserve">atualizadas </w:t>
      </w:r>
      <w:r w:rsidRPr="001557D0">
        <w:rPr>
          <w:i/>
          <w:spacing w:val="-3"/>
        </w:rPr>
        <w:t>pro rata die</w:t>
      </w:r>
      <w:r w:rsidRPr="001557D0">
        <w:rPr>
          <w:spacing w:val="-3"/>
        </w:rPr>
        <w:t xml:space="preserve">, conforme as condições e nos prazos estabelecidos no item </w:t>
      </w:r>
      <w:r w:rsidR="00996596">
        <w:rPr>
          <w:b/>
          <w:bCs/>
          <w:spacing w:val="-3"/>
        </w:rPr>
        <w:t>6</w:t>
      </w:r>
      <w:r w:rsidRPr="001557D0">
        <w:rPr>
          <w:spacing w:val="-3"/>
        </w:rPr>
        <w:t xml:space="preserve"> do QUADRO RESUMO, </w:t>
      </w:r>
      <w:r w:rsidRPr="001557D0">
        <w:rPr>
          <w:b/>
          <w:spacing w:val="-3"/>
        </w:rPr>
        <w:t>não estão vinculadas à data de liberação dos recursos</w:t>
      </w:r>
      <w:r w:rsidRPr="001557D0">
        <w:rPr>
          <w:spacing w:val="-3"/>
        </w:rPr>
        <w:t>, devendo ser pagas a partir da data ajustada no ite</w:t>
      </w:r>
      <w:r w:rsidR="00A8667C">
        <w:rPr>
          <w:spacing w:val="-3"/>
        </w:rPr>
        <w:t>m</w:t>
      </w:r>
      <w:r w:rsidRPr="001557D0">
        <w:rPr>
          <w:spacing w:val="-3"/>
        </w:rPr>
        <w:t xml:space="preserve"> </w:t>
      </w:r>
      <w:r w:rsidR="00996596">
        <w:rPr>
          <w:spacing w:val="-3"/>
        </w:rPr>
        <w:t>6</w:t>
      </w:r>
      <w:r w:rsidRPr="001557D0">
        <w:rPr>
          <w:b/>
          <w:spacing w:val="-3"/>
        </w:rPr>
        <w:t>-C</w:t>
      </w:r>
      <w:r w:rsidR="000B2BB6" w:rsidRPr="001557D0">
        <w:rPr>
          <w:b/>
          <w:spacing w:val="-3"/>
        </w:rPr>
        <w:t xml:space="preserve">. </w:t>
      </w:r>
      <w:r w:rsidRPr="001557D0">
        <w:rPr>
          <w:spacing w:val="-3"/>
        </w:rPr>
        <w:t xml:space="preserve">do QUADRO RESUMO, sob pena da incidência de atualização monetária, juros e multa, de acordo com o quanto disposto na </w:t>
      </w:r>
      <w:r w:rsidR="0013343C" w:rsidRPr="001557D0">
        <w:rPr>
          <w:spacing w:val="-3"/>
        </w:rPr>
        <w:t xml:space="preserve">Cláusula </w:t>
      </w:r>
      <w:r w:rsidRPr="001557D0">
        <w:rPr>
          <w:spacing w:val="-3"/>
        </w:rPr>
        <w:t>5 abaixo.</w:t>
      </w:r>
    </w:p>
    <w:p w14:paraId="517A6342" w14:textId="77777777" w:rsidR="00AA1CC8" w:rsidRPr="001557D0" w:rsidRDefault="00AA1CC8" w:rsidP="00AA1CC8">
      <w:pPr>
        <w:spacing w:line="288" w:lineRule="auto"/>
        <w:jc w:val="both"/>
        <w:rPr>
          <w:spacing w:val="-3"/>
        </w:rPr>
      </w:pPr>
    </w:p>
    <w:p w14:paraId="37B7FE33" w14:textId="77777777" w:rsidR="00DE0103" w:rsidRPr="006C2272" w:rsidRDefault="00DE0103" w:rsidP="00DE0103">
      <w:pPr>
        <w:spacing w:line="288" w:lineRule="auto"/>
        <w:jc w:val="both"/>
      </w:pPr>
      <w:r w:rsidRPr="006C2272">
        <w:rPr>
          <w:b/>
          <w:bCs/>
        </w:rPr>
        <w:t>3.3.</w:t>
      </w:r>
      <w:r w:rsidRPr="006C2272">
        <w:t xml:space="preserve"> Conforme estipulado no item 6-F do QUADRO RESUMO, o saldo devedor será atualizado mensalmente pelo índice IPCA/IBGE desde a assinatura do presente instrumento e essa atualização será cobrada de forma mensal junto com as </w:t>
      </w:r>
      <w:r w:rsidRPr="006C2272">
        <w:rPr>
          <w:rStyle w:val="cf01"/>
          <w:rFonts w:ascii="Times New Roman" w:hAnsi="Times New Roman" w:cs="Times New Roman"/>
          <w:sz w:val="24"/>
          <w:szCs w:val="24"/>
        </w:rPr>
        <w:t>parcelas mensais do financiamento.</w:t>
      </w:r>
    </w:p>
    <w:p w14:paraId="289FB0D0" w14:textId="77777777" w:rsidR="00DE0103" w:rsidRPr="006C2272" w:rsidRDefault="00DE0103" w:rsidP="00DE0103">
      <w:pPr>
        <w:spacing w:line="288" w:lineRule="auto"/>
        <w:jc w:val="both"/>
      </w:pPr>
    </w:p>
    <w:p w14:paraId="114EDD94" w14:textId="77777777" w:rsidR="00DE0103" w:rsidRPr="006C2272" w:rsidRDefault="00DE0103" w:rsidP="00DE0103">
      <w:pPr>
        <w:tabs>
          <w:tab w:val="left" w:pos="6480"/>
        </w:tabs>
        <w:ind w:right="53"/>
        <w:contextualSpacing/>
        <w:jc w:val="both"/>
        <w:rPr>
          <w:bCs/>
        </w:rPr>
      </w:pPr>
      <w:r w:rsidRPr="006C2272">
        <w:rPr>
          <w:b/>
          <w:bCs/>
        </w:rPr>
        <w:t xml:space="preserve">3.3.1. </w:t>
      </w:r>
      <w:r w:rsidRPr="006C2272">
        <w:rPr>
          <w:bCs/>
        </w:rPr>
        <w:t>A atualização pela variação mensal do Índice Nacional de Preços ao Consumidor Amplo – IPCA/IBGE será devida desde o momento da emissão desta CCI, independentemente da data ajustada para o pagamento da 1ª parcela.</w:t>
      </w:r>
    </w:p>
    <w:p w14:paraId="19972B38" w14:textId="77777777" w:rsidR="00DE0103" w:rsidRPr="006C2272" w:rsidRDefault="00DE0103" w:rsidP="00DE0103">
      <w:pPr>
        <w:tabs>
          <w:tab w:val="left" w:pos="6480"/>
        </w:tabs>
        <w:ind w:right="53"/>
        <w:contextualSpacing/>
        <w:jc w:val="both"/>
        <w:rPr>
          <w:bCs/>
        </w:rPr>
      </w:pPr>
    </w:p>
    <w:p w14:paraId="5761BC83" w14:textId="77777777" w:rsidR="00DE0103" w:rsidRDefault="00DE0103" w:rsidP="00DE0103">
      <w:pPr>
        <w:tabs>
          <w:tab w:val="left" w:pos="6480"/>
        </w:tabs>
        <w:ind w:right="53"/>
        <w:contextualSpacing/>
        <w:jc w:val="both"/>
        <w:rPr>
          <w:bCs/>
        </w:rPr>
      </w:pPr>
      <w:r w:rsidRPr="006C2272">
        <w:rPr>
          <w:b/>
        </w:rPr>
        <w:t>3.3.2.</w:t>
      </w:r>
      <w:r w:rsidRPr="006C2272">
        <w:rPr>
          <w:bCs/>
        </w:rPr>
        <w:t xml:space="preserve"> Na hipótese de carência para o primeiro pagamento a atualização do saldo devedor durante esse período de carência será cobrado de uma só vez junto com a primeira parcela do financiamento.</w:t>
      </w:r>
    </w:p>
    <w:p w14:paraId="000650CB" w14:textId="77777777" w:rsidR="00DE0103" w:rsidRPr="006C2272" w:rsidRDefault="00DE0103" w:rsidP="00DE0103">
      <w:pPr>
        <w:tabs>
          <w:tab w:val="left" w:pos="6480"/>
        </w:tabs>
        <w:ind w:right="53"/>
        <w:contextualSpacing/>
        <w:jc w:val="both"/>
        <w:rPr>
          <w:bCs/>
        </w:rPr>
      </w:pPr>
    </w:p>
    <w:p w14:paraId="5B89DE21" w14:textId="77777777" w:rsidR="00DE0103" w:rsidRPr="009A20D2" w:rsidRDefault="00DE0103" w:rsidP="00DE0103">
      <w:pPr>
        <w:tabs>
          <w:tab w:val="left" w:pos="6804"/>
        </w:tabs>
        <w:spacing w:line="288" w:lineRule="auto"/>
        <w:jc w:val="both"/>
        <w:rPr>
          <w:b/>
          <w:bCs/>
        </w:rPr>
      </w:pPr>
      <w:r w:rsidRPr="006C2272">
        <w:rPr>
          <w:b/>
          <w:bCs/>
        </w:rPr>
        <w:t>3.4.</w:t>
      </w:r>
      <w:r w:rsidRPr="006C2272">
        <w:t xml:space="preserve"> Na hipótese da inaplicabilidade do índice pactuado no item </w:t>
      </w:r>
      <w:r w:rsidRPr="006C2272">
        <w:rPr>
          <w:b/>
        </w:rPr>
        <w:t>6-F</w:t>
      </w:r>
      <w:r w:rsidRPr="006C2272">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3DD01604"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FB75E9" w:rsidRPr="009572EB">
        <w:t>do (</w:t>
      </w:r>
      <w:r w:rsidRPr="009572EB">
        <w:t xml:space="preserve">s) </w:t>
      </w:r>
      <w:r w:rsidR="00FB75E9" w:rsidRPr="003E1DCE">
        <w:t>DEVEDOR (</w:t>
      </w:r>
      <w:r w:rsidRPr="003E1DCE">
        <w:t xml:space="preserve">ES) </w:t>
      </w:r>
      <w:r w:rsidR="00A849D0">
        <w:t>conforme</w:t>
      </w:r>
      <w:r w:rsidRPr="003E1DCE">
        <w:t xml:space="preserve"> item </w:t>
      </w:r>
      <w:r w:rsidR="002704DD">
        <w:rPr>
          <w:b/>
          <w:bCs/>
        </w:rPr>
        <w:t>2</w:t>
      </w:r>
      <w:r w:rsidRPr="003E1DCE">
        <w:t xml:space="preserve"> </w:t>
      </w:r>
      <w:r w:rsidRPr="009572EB">
        <w:t>do QUADRO RESUMO</w:t>
      </w:r>
      <w:r w:rsidR="000D632D">
        <w:t xml:space="preserve">, bem como poderá ser encaminhado ao endereço eletrônico indicado no </w:t>
      </w:r>
      <w:r w:rsidR="002704DD">
        <w:t xml:space="preserve">mesmo </w:t>
      </w:r>
      <w:r w:rsidR="000D632D">
        <w:t>item</w:t>
      </w:r>
      <w:r w:rsidRPr="009572EB">
        <w:t xml:space="preserve">. </w:t>
      </w:r>
      <w:r w:rsidRPr="003E1DCE">
        <w:rPr>
          <w:b/>
        </w:rPr>
        <w:t xml:space="preserve">Fica estabelecido que a falta de recebimento do aviso de cobrança ou boleto bancário não exime </w:t>
      </w:r>
      <w:r w:rsidR="00FB75E9" w:rsidRPr="003E1DCE">
        <w:rPr>
          <w:b/>
        </w:rPr>
        <w:t>o (</w:t>
      </w:r>
      <w:r w:rsidRPr="003E1DCE">
        <w:rPr>
          <w:b/>
        </w:rPr>
        <w:t xml:space="preserve">s) </w:t>
      </w:r>
      <w:r w:rsidR="00FB75E9" w:rsidRPr="003E1DCE">
        <w:rPr>
          <w:b/>
        </w:rPr>
        <w:t>DEVEDOR (</w:t>
      </w:r>
      <w:r w:rsidRPr="003E1DCE">
        <w:rPr>
          <w:b/>
        </w:rPr>
        <w:t xml:space="preserve">ES) de </w:t>
      </w:r>
      <w:r w:rsidR="00FB75E9" w:rsidRPr="003E1DCE">
        <w:rPr>
          <w:b/>
        </w:rPr>
        <w:t>efetuar (</w:t>
      </w:r>
      <w:r w:rsidRPr="003E1DCE">
        <w:rPr>
          <w:b/>
        </w:rPr>
        <w:t xml:space="preserve">em) os pagamentos previstos neste contrato, nem constitui justificativa para atraso em sua liquidação ou isenção de penalidades moratórias, cabendo ao (s) </w:t>
      </w:r>
      <w:r w:rsidR="00FB75E9"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proofErr w:type="spellStart"/>
      <w:r w:rsidRPr="00433FFF">
        <w:t>is</w:t>
      </w:r>
      <w:proofErr w:type="spellEnd"/>
      <w:r w:rsidRPr="00433FFF">
        <w:t xml:space="preserve">)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proofErr w:type="gramStart"/>
      <w:r>
        <w:t>tem</w:t>
      </w:r>
      <w:proofErr w:type="gramEnd"/>
      <w:r>
        <w:t xml:space="preserve">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proofErr w:type="gramStart"/>
      <w:r>
        <w:t>os</w:t>
      </w:r>
      <w:proofErr w:type="gramEnd"/>
      <w:r>
        <w:t xml:space="preserve">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proofErr w:type="gramStart"/>
      <w:r>
        <w:t>autoriza</w:t>
      </w:r>
      <w:proofErr w:type="gramEnd"/>
      <w:r>
        <w:t xml:space="preserve">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proofErr w:type="spellStart"/>
      <w:r w:rsidRPr="003E1DCE">
        <w:t>ão</w:t>
      </w:r>
      <w:proofErr w:type="spellEnd"/>
      <w:r w:rsidRPr="003E1DCE">
        <w:t xml:space="preserve">)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proofErr w:type="gramStart"/>
      <w:r w:rsidRPr="00E84D7F">
        <w:rPr>
          <w:b/>
          <w:spacing w:val="-3"/>
        </w:rPr>
        <w:t>d)</w:t>
      </w:r>
      <w:r w:rsidR="007B07F8">
        <w:rPr>
          <w:spacing w:val="-3"/>
        </w:rPr>
        <w:t xml:space="preserve"> </w:t>
      </w:r>
      <w:r w:rsidRPr="00042F42">
        <w:rPr>
          <w:spacing w:val="-3"/>
        </w:rPr>
        <w:t>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w:t>
      </w:r>
      <w:proofErr w:type="gramStart"/>
      <w:r w:rsidRPr="003E1DCE">
        <w:t>DEVEDOR(</w:t>
      </w:r>
      <w:proofErr w:type="gramEnd"/>
      <w:r w:rsidRPr="003E1DCE">
        <w:t xml:space="preserve">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proofErr w:type="gramStart"/>
      <w:r w:rsidR="0017470F" w:rsidRPr="00F62E25">
        <w:t>m)-</w:t>
      </w:r>
      <w:proofErr w:type="gramEnd"/>
      <w:r w:rsidR="0017470F" w:rsidRPr="00F62E25">
        <w:t>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proofErr w:type="spellStart"/>
      <w:r w:rsidR="00EB56E2">
        <w:rPr>
          <w:b/>
          <w:bCs/>
        </w:rPr>
        <w:t>Compass</w:t>
      </w:r>
      <w:proofErr w:type="spellEnd"/>
      <w:r w:rsidR="00EB56E2">
        <w:rPr>
          <w:b/>
          <w:bCs/>
        </w:rPr>
        <w:t xml:space="preserve">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proofErr w:type="spellStart"/>
      <w:r w:rsidR="007B286B">
        <w:rPr>
          <w:b/>
          <w:bCs/>
        </w:rPr>
        <w:t>Cooke</w:t>
      </w:r>
      <w:proofErr w:type="spellEnd"/>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se</w:t>
      </w:r>
      <w:proofErr w:type="gramEnd"/>
      <w:r w:rsidRPr="006728D1">
        <w:rPr>
          <w:rFonts w:ascii="Times New Roman" w:hAnsi="Times New Roman"/>
          <w:sz w:val="24"/>
          <w:szCs w:val="24"/>
        </w:rP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 xml:space="preserve">manter-se-á enquanto </w:t>
      </w:r>
      <w:proofErr w:type="gramStart"/>
      <w:r w:rsidR="0017470F" w:rsidRPr="00F62E25">
        <w:t>este(</w:t>
      </w:r>
      <w:proofErr w:type="gramEnd"/>
      <w:r w:rsidR="0017470F" w:rsidRPr="00F62E25">
        <w:t>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 xml:space="preserve">eis), podendo, a critério do Oficial, vir a ser realizada por seu preposto ou por meio do Serviço de Registro de Títulos e Documentos da respectiva comarca da situação do </w:t>
      </w:r>
      <w:proofErr w:type="gramStart"/>
      <w:r>
        <w:t>Imóvel(</w:t>
      </w:r>
      <w:proofErr w:type="gramEnd"/>
      <w:r>
        <w:t>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 xml:space="preserve">em) tais obrigações, continuando em mora para todos os efeitos legais, contratuais e da excussão </w:t>
      </w:r>
      <w:proofErr w:type="gramStart"/>
      <w:r w:rsidR="005A3156" w:rsidRPr="005A3156">
        <w:t>iniciada</w:t>
      </w:r>
      <w:r w:rsidR="000802F1">
        <w:t>.</w:t>
      </w:r>
      <w:r w:rsidR="003361B2">
        <w:t>.</w:t>
      </w:r>
      <w:proofErr w:type="gramEnd"/>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w:t>
      </w:r>
      <w:proofErr w:type="gramStart"/>
      <w:r w:rsidR="003361B2">
        <w:t>FIDUCIANTE(</w:t>
      </w:r>
      <w:proofErr w:type="gramEnd"/>
      <w:r w:rsidR="003361B2">
        <w:t>s) pode(</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w:t>
      </w:r>
      <w:proofErr w:type="gramStart"/>
      <w:r w:rsidR="003361B2" w:rsidRPr="003361B2">
        <w:t>ao(</w:t>
      </w:r>
      <w:proofErr w:type="gramEnd"/>
      <w:r w:rsidR="003361B2" w:rsidRPr="003361B2">
        <w:t xml:space="preserve">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proofErr w:type="gramStart"/>
      <w:r w:rsidRPr="00662FA8">
        <w:t>no</w:t>
      </w:r>
      <w:proofErr w:type="gramEnd"/>
      <w:r w:rsidRPr="00662FA8">
        <w:t xml:space="preserve">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proofErr w:type="gramStart"/>
      <w:r w:rsidRPr="00BF32F3">
        <w:t>O(</w:t>
      </w:r>
      <w:proofErr w:type="gramEnd"/>
      <w:r w:rsidRPr="00BF32F3">
        <w:t>s) DEVEROR(ES) será(</w:t>
      </w:r>
      <w:proofErr w:type="spellStart"/>
      <w:r w:rsidRPr="00BF32F3">
        <w:t>ão</w:t>
      </w:r>
      <w:proofErr w:type="spellEnd"/>
      <w:r w:rsidRPr="00BF32F3">
        <w:t xml:space="preserve">)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proofErr w:type="gramStart"/>
      <w:r w:rsidRPr="00BF32F3">
        <w:t>a</w:t>
      </w:r>
      <w:proofErr w:type="gramEnd"/>
      <w:r w:rsidRPr="00BF32F3">
        <w:t xml:space="preserve">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xml:space="preserve">. </w:t>
      </w:r>
      <w:proofErr w:type="gramStart"/>
      <w:r w:rsidR="0017470F">
        <w:t>acima</w:t>
      </w:r>
      <w:proofErr w:type="gramEnd"/>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4454F894"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proofErr w:type="gramStart"/>
      <w:r w:rsidRPr="00F62E25">
        <w:rPr>
          <w:rFonts w:ascii="Times New Roman" w:hAnsi="Times New Roman"/>
          <w:sz w:val="24"/>
          <w:szCs w:val="24"/>
        </w:rPr>
        <w:t>do(</w:t>
      </w:r>
      <w:proofErr w:type="gramEnd"/>
      <w:r w:rsidRPr="00F62E25">
        <w:rPr>
          <w:rFonts w:ascii="Times New Roman" w:hAnsi="Times New Roman"/>
          <w:sz w:val="24"/>
          <w:szCs w:val="24"/>
        </w:rPr>
        <w:t xml:space="preserve">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5D3A177E" w:rsidR="0017470F" w:rsidRPr="00662FA8" w:rsidRDefault="00C7123A"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proofErr w:type="gramStart"/>
      <w:r w:rsidR="00A8667C">
        <w:t>O</w:t>
      </w:r>
      <w:r w:rsidR="0017470F" w:rsidRPr="00662FA8">
        <w:t>(</w:t>
      </w:r>
      <w:proofErr w:type="gramEnd"/>
      <w:r w:rsidR="0017470F" w:rsidRPr="00662FA8">
        <w:t xml:space="preserve">s) </w:t>
      </w:r>
      <w:r w:rsidR="0017470F" w:rsidRPr="00662FA8">
        <w:rPr>
          <w:bCs/>
          <w:spacing w:val="-3"/>
        </w:rPr>
        <w:t>DEVEDOR(ES)</w:t>
      </w:r>
      <w:r w:rsidR="0017470F" w:rsidRPr="00662FA8">
        <w:rPr>
          <w:bCs/>
        </w:rPr>
        <w:t xml:space="preserve"> deverá(</w:t>
      </w:r>
      <w:proofErr w:type="spellStart"/>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476FF9" w:rsidRPr="00662FA8">
        <w:rPr>
          <w:bCs/>
        </w:rPr>
        <w:t>O (</w:t>
      </w:r>
      <w:r w:rsidR="0017470F" w:rsidRPr="00662FA8">
        <w:rPr>
          <w:bCs/>
        </w:rPr>
        <w:t xml:space="preserve">s) </w:t>
      </w:r>
      <w:proofErr w:type="gramStart"/>
      <w:r w:rsidR="0017470F" w:rsidRPr="00662FA8">
        <w:rPr>
          <w:bCs/>
          <w:spacing w:val="-3"/>
        </w:rPr>
        <w:t>DEVEDOR(</w:t>
      </w:r>
      <w:proofErr w:type="gramEnd"/>
      <w:r w:rsidR="0017470F" w:rsidRPr="00662FA8">
        <w:rPr>
          <w:bCs/>
          <w:spacing w:val="-3"/>
        </w:rPr>
        <w:t>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 xml:space="preserve">s) </w:t>
      </w:r>
      <w:proofErr w:type="gramStart"/>
      <w:r w:rsidR="00100E58" w:rsidRPr="009A20D2">
        <w:t>DEVEDOR(</w:t>
      </w:r>
      <w:proofErr w:type="gramEnd"/>
      <w:r w:rsidR="00100E58" w:rsidRPr="009A20D2">
        <w:t>ES) poderá(</w:t>
      </w:r>
      <w:proofErr w:type="spellStart"/>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 xml:space="preserve">.2. </w:t>
      </w:r>
      <w:proofErr w:type="gramStart"/>
      <w:r w:rsidRPr="009A20D2">
        <w:rPr>
          <w:bCs/>
        </w:rPr>
        <w:t>abaixo</w:t>
      </w:r>
      <w:proofErr w:type="gramEnd"/>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w:t>
      </w:r>
      <w:proofErr w:type="gramStart"/>
      <w:r w:rsidRPr="009572EB">
        <w:t>adiante</w:t>
      </w:r>
      <w:proofErr w:type="gramEnd"/>
      <w:r w:rsidRPr="009572EB">
        <w:t xml:space="preserv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 xml:space="preserve">s) </w:t>
      </w:r>
      <w:proofErr w:type="gramStart"/>
      <w:r w:rsidR="00100E58" w:rsidRPr="009A20D2">
        <w:rPr>
          <w:b/>
        </w:rPr>
        <w:t>DEVEDOR(</w:t>
      </w:r>
      <w:proofErr w:type="gramEnd"/>
      <w:r w:rsidR="00100E58" w:rsidRPr="009A20D2">
        <w:rPr>
          <w:b/>
        </w:rPr>
        <w:t>ES) fica(m)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 xml:space="preserve">s) </w:t>
      </w:r>
      <w:proofErr w:type="gramStart"/>
      <w:r w:rsidR="008051B6">
        <w:t>DEVEDOR(</w:t>
      </w:r>
      <w:proofErr w:type="gramEnd"/>
      <w:r w:rsidR="008051B6">
        <w:t>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w:t>
      </w:r>
      <w:proofErr w:type="gramStart"/>
      <w:r w:rsidRPr="003E1DCE">
        <w:t>DEVEDOR(</w:t>
      </w:r>
      <w:proofErr w:type="gramEnd"/>
      <w:r w:rsidRPr="003E1DCE">
        <w:t xml:space="preserve">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 xml:space="preserve">A CCI será custodiada na Instituição </w:t>
      </w:r>
      <w:proofErr w:type="spellStart"/>
      <w:r w:rsidRPr="003E1DCE">
        <w:t>Custodiante</w:t>
      </w:r>
      <w:proofErr w:type="spellEnd"/>
      <w:r w:rsidRPr="003E1DCE">
        <w:t xml:space="preserve">. Os direitos e obrigações decorrentes do Contrato de Registro e Custódia de Cédulas de Crédito Imobiliário, serão automaticamente assumidos pelo titular das </w:t>
      </w:r>
      <w:proofErr w:type="spellStart"/>
      <w:r w:rsidRPr="003E1DCE">
        <w:t>CCI’s</w:t>
      </w:r>
      <w:proofErr w:type="spellEnd"/>
      <w:r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w:t>
      </w:r>
      <w:proofErr w:type="spellStart"/>
      <w:r w:rsidRPr="003E1DCE">
        <w:t>Custodiante</w:t>
      </w:r>
      <w:proofErr w:type="spellEnd"/>
      <w:r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proofErr w:type="gramStart"/>
      <w:r w:rsidR="003B4580" w:rsidRPr="00CB1A73">
        <w:rPr>
          <w:b/>
        </w:rPr>
        <w:t>m)-</w:t>
      </w:r>
      <w:proofErr w:type="gramEnd"/>
      <w:r w:rsidR="003B4580" w:rsidRPr="00CB1A73">
        <w:rPr>
          <w:b/>
        </w:rPr>
        <w:t>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proofErr w:type="gramStart"/>
      <w:r w:rsidR="003B4580" w:rsidRPr="003B4580">
        <w:t>o(</w:t>
      </w:r>
      <w:proofErr w:type="gramEnd"/>
      <w:r w:rsidR="003B4580" w:rsidRPr="003B4580">
        <w:t>s) DEVEDOR(ES) deverá(</w:t>
      </w:r>
      <w:proofErr w:type="spellStart"/>
      <w:r w:rsidR="003B4580" w:rsidRPr="003B4580">
        <w:t>ão</w:t>
      </w:r>
      <w:proofErr w:type="spellEnd"/>
      <w:r w:rsidR="003B4580" w:rsidRPr="003B4580">
        <w:t>)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w:t>
      </w:r>
      <w:proofErr w:type="gramStart"/>
      <w:r w:rsidR="003B4580">
        <w:t>FIDUCIANTE(</w:t>
      </w:r>
      <w:proofErr w:type="gramEnd"/>
      <w:r w:rsidR="003B4580">
        <w:t xml:space="preserv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proofErr w:type="spellStart"/>
      <w:r w:rsidR="00E72ED3" w:rsidRPr="00E72ED3">
        <w:rPr>
          <w:bCs/>
        </w:rPr>
        <w:t>ão</w:t>
      </w:r>
      <w:proofErr w:type="spellEnd"/>
      <w:r w:rsidR="00E72ED3" w:rsidRPr="00E72ED3">
        <w:rPr>
          <w:bCs/>
        </w:rPr>
        <w:t>)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proofErr w:type="gramStart"/>
      <w:r w:rsidRPr="003E1DCE">
        <w:rPr>
          <w:snapToGrid w:val="0"/>
        </w:rPr>
        <w:t>o(</w:t>
      </w:r>
      <w:proofErr w:type="gramEnd"/>
      <w:r w:rsidRPr="003E1DCE">
        <w:rPr>
          <w:snapToGrid w:val="0"/>
        </w:rPr>
        <w:t xml:space="preserve">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w:t>
      </w:r>
      <w:proofErr w:type="gramStart"/>
      <w:r w:rsidRPr="003E1DCE">
        <w:t>o(</w:t>
      </w:r>
      <w:proofErr w:type="gramEnd"/>
      <w:r w:rsidRPr="003E1DCE">
        <w:t xml:space="preserve">s) </w:t>
      </w:r>
      <w:r w:rsidRPr="00BF32F3">
        <w:rPr>
          <w:b/>
        </w:rPr>
        <w:t>DEVEDOR(ES)</w:t>
      </w:r>
      <w:r w:rsidRPr="003E1DCE">
        <w:t>, sob as penas da lei civil e penal, que sua(s) qualificação(</w:t>
      </w:r>
      <w:proofErr w:type="spellStart"/>
      <w:r w:rsidRPr="003E1DCE">
        <w:t>ões</w:t>
      </w:r>
      <w:proofErr w:type="spellEnd"/>
      <w:r w:rsidRPr="003E1DCE">
        <w:t xml:space="preserve">)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w:t>
      </w:r>
      <w:proofErr w:type="spellStart"/>
      <w:r w:rsidRPr="003E1DCE">
        <w:t>ram</w:t>
      </w:r>
      <w:proofErr w:type="spellEnd"/>
      <w:r w:rsidRPr="003E1DCE">
        <w:t>)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w:t>
      </w:r>
      <w:proofErr w:type="gramStart"/>
      <w:r w:rsidRPr="003E1DCE">
        <w:t>o(</w:t>
      </w:r>
      <w:proofErr w:type="gramEnd"/>
      <w:r w:rsidRPr="003E1DCE">
        <w:t xml:space="preserve">s) </w:t>
      </w:r>
      <w:r>
        <w:rPr>
          <w:b/>
        </w:rPr>
        <w:t>VENDEDOR(ES)</w:t>
      </w:r>
      <w:r w:rsidRPr="003E1DCE">
        <w:t>, sob as penas da lei civil e penal, que sua(s) qualificação(</w:t>
      </w:r>
      <w:proofErr w:type="spellStart"/>
      <w:r w:rsidRPr="003E1DCE">
        <w:t>ões</w:t>
      </w:r>
      <w:proofErr w:type="spellEnd"/>
      <w:r w:rsidRPr="003E1DCE">
        <w:t>)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proofErr w:type="spellStart"/>
      <w:r w:rsidRPr="003E1DCE">
        <w:rPr>
          <w:snapToGrid w:val="0"/>
        </w:rPr>
        <w:t>ão</w:t>
      </w:r>
      <w:proofErr w:type="spellEnd"/>
      <w:r w:rsidRPr="003E1DCE">
        <w:rPr>
          <w:snapToGrid w:val="0"/>
        </w:rPr>
        <w:t xml:space="preserve">)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proofErr w:type="spellStart"/>
      <w:r w:rsidRPr="003E1DCE">
        <w:rPr>
          <w:snapToGrid w:val="0"/>
        </w:rPr>
        <w:t>is</w:t>
      </w:r>
      <w:proofErr w:type="spellEnd"/>
      <w:r w:rsidRPr="003E1DCE">
        <w:rPr>
          <w:snapToGrid w:val="0"/>
        </w:rPr>
        <w:t xml:space="preserve">),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w:t>
      </w:r>
      <w:proofErr w:type="gramStart"/>
      <w:r w:rsidRPr="003E1DCE">
        <w:t>o(</w:t>
      </w:r>
      <w:proofErr w:type="gramEnd"/>
      <w:r w:rsidRPr="003E1DCE">
        <w:t xml:space="preserve">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w:t>
      </w:r>
      <w:proofErr w:type="gramStart"/>
      <w:r w:rsidRPr="003E1DCE">
        <w:t>do(</w:t>
      </w:r>
      <w:proofErr w:type="gramEnd"/>
      <w:r w:rsidRPr="003E1DCE">
        <w:t>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 xml:space="preserve">s) </w:t>
      </w:r>
      <w:proofErr w:type="gramStart"/>
      <w:r w:rsidRPr="003E1DCE">
        <w:rPr>
          <w:b/>
        </w:rPr>
        <w:t>DEVEDOR(</w:t>
      </w:r>
      <w:proofErr w:type="gramEnd"/>
      <w:r w:rsidRPr="003E1DCE">
        <w:rPr>
          <w:b/>
        </w:rPr>
        <w:t>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proofErr w:type="gramStart"/>
      <w:r w:rsidRPr="007B07F8">
        <w:t>leu</w:t>
      </w:r>
      <w:proofErr w:type="gramEnd"/>
      <w:r w:rsidRPr="007B07F8">
        <w:t xml:space="preserve"> (</w:t>
      </w:r>
      <w:proofErr w:type="spellStart"/>
      <w:r w:rsidR="00100E58" w:rsidRPr="007A4356">
        <w:t>ram</w:t>
      </w:r>
      <w:proofErr w:type="spellEnd"/>
      <w:r w:rsidR="00100E58" w:rsidRPr="007A4356">
        <w:t xml:space="preserve">)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a</w:t>
      </w:r>
      <w:proofErr w:type="gramEnd"/>
      <w:r w:rsidRPr="007A4356">
        <w:rPr>
          <w:spacing w:val="-3"/>
        </w:rPr>
        <w:t xml:space="preserve"> nomeação da Instituição </w:t>
      </w:r>
      <w:proofErr w:type="spellStart"/>
      <w:r w:rsidRPr="007A4356">
        <w:rPr>
          <w:spacing w:val="-3"/>
        </w:rPr>
        <w:t>Custodiante</w:t>
      </w:r>
      <w:proofErr w:type="spellEnd"/>
      <w:r w:rsidRPr="007A4356">
        <w:rPr>
          <w:spacing w:val="-3"/>
        </w:rPr>
        <w:t xml:space="preserv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proofErr w:type="gramStart"/>
      <w:r w:rsidRPr="007A4356">
        <w:rPr>
          <w:spacing w:val="-3"/>
        </w:rPr>
        <w:t>a</w:t>
      </w:r>
      <w:proofErr w:type="gramEnd"/>
      <w:r w:rsidRPr="007A4356">
        <w:rPr>
          <w:spacing w:val="-3"/>
        </w:rPr>
        <w:t xml:space="preserve"> Instituição </w:t>
      </w:r>
      <w:proofErr w:type="spellStart"/>
      <w:r w:rsidRPr="007A4356">
        <w:rPr>
          <w:spacing w:val="-3"/>
        </w:rPr>
        <w:t>Custodiante</w:t>
      </w:r>
      <w:proofErr w:type="spellEnd"/>
      <w:r w:rsidRPr="007A4356">
        <w:rPr>
          <w:spacing w:val="-3"/>
        </w:rPr>
        <w:t xml:space="preserv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toda</w:t>
      </w:r>
      <w:proofErr w:type="gramEnd"/>
      <w:r w:rsidRPr="007A4356">
        <w:rPr>
          <w:spacing w:val="-3"/>
        </w:rPr>
        <w:t xml:space="preserve">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w:t>
      </w:r>
      <w:proofErr w:type="spellStart"/>
      <w:r w:rsidRPr="007A4356">
        <w:rPr>
          <w:spacing w:val="-3"/>
        </w:rPr>
        <w:t>Custodiante</w:t>
      </w:r>
      <w:proofErr w:type="spellEnd"/>
      <w:r w:rsidRPr="007A4356">
        <w:rPr>
          <w:spacing w:val="-3"/>
        </w:rPr>
        <w:t xml:space="preserv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proofErr w:type="gramStart"/>
      <w:r w:rsidRPr="007A4356">
        <w:rPr>
          <w:spacing w:val="-3"/>
        </w:rPr>
        <w:t>tomou</w:t>
      </w:r>
      <w:proofErr w:type="gramEnd"/>
      <w:r w:rsidRPr="007A4356">
        <w:rPr>
          <w:spacing w:val="-3"/>
        </w:rPr>
        <w:t xml:space="preserve">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proofErr w:type="spellStart"/>
      <w:r w:rsidR="00B20CAF">
        <w:t>ram</w:t>
      </w:r>
      <w:proofErr w:type="spellEnd"/>
      <w:r w:rsidR="00B20CAF">
        <w:t>)</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2395BA3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proofErr w:type="gramStart"/>
      <w:r w:rsidRPr="007C1E36">
        <w:t>O(</w:t>
      </w:r>
      <w:proofErr w:type="gramEnd"/>
      <w:r w:rsidRPr="007C1E36">
        <w:t>s) DEVEDOR(ES) está(</w:t>
      </w:r>
      <w:proofErr w:type="spellStart"/>
      <w:r w:rsidRPr="007C1E36">
        <w:t>ão</w:t>
      </w:r>
      <w:proofErr w:type="spellEnd"/>
      <w:r w:rsidRPr="007C1E36">
        <w:t>)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DE0103">
        <w:rPr>
          <w:b/>
        </w:rPr>
        <w:t xml:space="preserve">BMP </w:t>
      </w:r>
      <w:r w:rsidR="00817217" w:rsidRPr="007A4356">
        <w:rPr>
          <w:b/>
        </w:rPr>
        <w:t>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bookmarkStart w:id="5" w:name="_GoBack"/>
      <w:bookmarkEnd w:id="5"/>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 xml:space="preserve">São </w:t>
      </w:r>
      <w:proofErr w:type="gramStart"/>
      <w:r w:rsidRPr="006B3914">
        <w:rPr>
          <w:spacing w:val="-3"/>
        </w:rPr>
        <w:t xml:space="preserve">Paulo,  </w:t>
      </w:r>
      <w:proofErr w:type="spellStart"/>
      <w:r w:rsidRPr="006B3914">
        <w:rPr>
          <w:spacing w:val="-3"/>
        </w:rPr>
        <w:t>emissaoDia</w:t>
      </w:r>
      <w:proofErr w:type="spellEnd"/>
      <w:proofErr w:type="gramEnd"/>
      <w:r w:rsidRPr="006B3914">
        <w:rPr>
          <w:spacing w:val="-3"/>
        </w:rPr>
        <w:t xml:space="preserve"> de </w:t>
      </w:r>
      <w:proofErr w:type="spellStart"/>
      <w:r w:rsidRPr="006B3914">
        <w:rPr>
          <w:spacing w:val="-3"/>
        </w:rPr>
        <w:t>emissaoMes</w:t>
      </w:r>
      <w:proofErr w:type="spellEnd"/>
      <w:r w:rsidRPr="006B3914">
        <w:rPr>
          <w:spacing w:val="-3"/>
        </w:rPr>
        <w:t xml:space="preserve"> de </w:t>
      </w:r>
      <w:proofErr w:type="spellStart"/>
      <w:r w:rsidRPr="006B3914">
        <w:rPr>
          <w:spacing w:val="-3"/>
        </w:rPr>
        <w:t>emissaoAno</w:t>
      </w:r>
      <w:proofErr w:type="spellEnd"/>
      <w:r w:rsidRPr="006B3914">
        <w:rPr>
          <w:spacing w:val="-3"/>
        </w:rPr>
        <w:t>.</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421619FD"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proofErr w:type="spellStart"/>
      <w:proofErr w:type="gramStart"/>
      <w:r>
        <w:rPr>
          <w:rFonts w:ascii="Times New Roman" w:hAnsi="Times New Roman"/>
          <w:szCs w:val="24"/>
        </w:rPr>
        <w:t>aaaaaaaaaaa</w:t>
      </w:r>
      <w:proofErr w:type="spellEnd"/>
      <w:proofErr w:type="gramEnd"/>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087F6AD6" w14:textId="77777777" w:rsidR="00D02E7F" w:rsidRDefault="00D02E7F" w:rsidP="00D02E7F">
      <w:pPr>
        <w:jc w:val="center"/>
        <w:rPr>
          <w:rFonts w:asciiTheme="minorHAnsi" w:hAnsiTheme="minorHAnsi" w:cstheme="minorHAnsi"/>
          <w:b/>
        </w:rPr>
      </w:pPr>
    </w:p>
    <w:p w14:paraId="1B323E27" w14:textId="77777777" w:rsidR="00D02E7F" w:rsidRPr="00E47862" w:rsidRDefault="00D02E7F" w:rsidP="00D02E7F">
      <w:pPr>
        <w:jc w:val="center"/>
        <w:rPr>
          <w:rFonts w:asciiTheme="minorHAnsi" w:hAnsiTheme="minorHAnsi" w:cstheme="minorHAnsi"/>
          <w:b/>
        </w:rPr>
      </w:pPr>
      <w:r w:rsidRPr="00E47862">
        <w:rPr>
          <w:rFonts w:asciiTheme="minorHAnsi" w:hAnsiTheme="minorHAnsi" w:cstheme="minorHAnsi"/>
          <w:b/>
        </w:rPr>
        <w:lastRenderedPageBreak/>
        <w:t>Anexo I</w:t>
      </w:r>
    </w:p>
    <w:p w14:paraId="718730A9" w14:textId="77777777" w:rsidR="00D02E7F" w:rsidRDefault="00D02E7F" w:rsidP="00D02E7F">
      <w:pPr>
        <w:jc w:val="center"/>
        <w:rPr>
          <w:rFonts w:asciiTheme="minorHAnsi" w:hAnsiTheme="minorHAnsi" w:cstheme="minorHAnsi"/>
          <w:b/>
        </w:rPr>
      </w:pPr>
      <w:r w:rsidRPr="00E47862">
        <w:rPr>
          <w:rFonts w:asciiTheme="minorHAnsi" w:hAnsiTheme="minorHAnsi" w:cstheme="minorHAnsi"/>
          <w:b/>
        </w:rPr>
        <w:t>Tabela CET</w:t>
      </w:r>
    </w:p>
    <w:p w14:paraId="6A62C312" w14:textId="77777777" w:rsidR="00D02E7F" w:rsidRDefault="00D02E7F" w:rsidP="00D02E7F">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02E7F" w:rsidRPr="00CE7607" w14:paraId="74CDF6EC" w14:textId="77777777" w:rsidTr="00073BC7">
        <w:trPr>
          <w:trHeight w:val="87"/>
          <w:jc w:val="center"/>
        </w:trPr>
        <w:tc>
          <w:tcPr>
            <w:tcW w:w="2263" w:type="dxa"/>
          </w:tcPr>
          <w:p w14:paraId="69E27728" w14:textId="77777777" w:rsidR="00D02E7F" w:rsidRPr="00CE7607" w:rsidRDefault="00D02E7F" w:rsidP="00073BC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30022FC5" w14:textId="77777777" w:rsidR="00D02E7F" w:rsidRPr="00CE7607" w:rsidRDefault="00D02E7F" w:rsidP="00073BC7">
            <w:pPr>
              <w:jc w:val="right"/>
              <w:rPr>
                <w:rFonts w:asciiTheme="minorHAnsi" w:hAnsiTheme="minorHAnsi" w:cstheme="minorHAnsi"/>
                <w:b/>
                <w:sz w:val="16"/>
                <w:szCs w:val="16"/>
              </w:rPr>
            </w:pPr>
          </w:p>
        </w:tc>
        <w:tc>
          <w:tcPr>
            <w:tcW w:w="845" w:type="dxa"/>
          </w:tcPr>
          <w:p w14:paraId="5EEF642B" w14:textId="77777777" w:rsidR="00D02E7F" w:rsidRPr="00CE7607" w:rsidRDefault="00D02E7F" w:rsidP="00073BC7">
            <w:pPr>
              <w:jc w:val="center"/>
              <w:rPr>
                <w:rFonts w:asciiTheme="minorHAnsi" w:hAnsiTheme="minorHAnsi" w:cstheme="minorHAnsi"/>
                <w:b/>
                <w:sz w:val="16"/>
                <w:szCs w:val="16"/>
              </w:rPr>
            </w:pPr>
          </w:p>
        </w:tc>
        <w:tc>
          <w:tcPr>
            <w:tcW w:w="1565" w:type="dxa"/>
          </w:tcPr>
          <w:p w14:paraId="20E2AA07" w14:textId="77777777" w:rsidR="00D02E7F" w:rsidRPr="00CE7607" w:rsidRDefault="00D02E7F" w:rsidP="00073BC7">
            <w:pPr>
              <w:rPr>
                <w:rFonts w:asciiTheme="minorHAnsi" w:hAnsiTheme="minorHAnsi" w:cstheme="minorHAnsi"/>
                <w:b/>
                <w:sz w:val="16"/>
                <w:szCs w:val="16"/>
              </w:rPr>
            </w:pPr>
          </w:p>
        </w:tc>
        <w:tc>
          <w:tcPr>
            <w:tcW w:w="995" w:type="dxa"/>
          </w:tcPr>
          <w:p w14:paraId="32A1914E" w14:textId="77777777" w:rsidR="00D02E7F" w:rsidRPr="00CE7607" w:rsidRDefault="00D02E7F" w:rsidP="00073BC7">
            <w:pPr>
              <w:jc w:val="right"/>
              <w:rPr>
                <w:rFonts w:asciiTheme="minorHAnsi" w:hAnsiTheme="minorHAnsi" w:cstheme="minorHAnsi"/>
                <w:b/>
                <w:sz w:val="16"/>
                <w:szCs w:val="16"/>
              </w:rPr>
            </w:pPr>
          </w:p>
        </w:tc>
        <w:tc>
          <w:tcPr>
            <w:tcW w:w="706" w:type="dxa"/>
          </w:tcPr>
          <w:p w14:paraId="7B50311A" w14:textId="77777777" w:rsidR="00D02E7F" w:rsidRPr="00CE7607" w:rsidRDefault="00D02E7F" w:rsidP="00073BC7">
            <w:pPr>
              <w:jc w:val="center"/>
              <w:rPr>
                <w:rFonts w:asciiTheme="minorHAnsi" w:hAnsiTheme="minorHAnsi" w:cstheme="minorHAnsi"/>
                <w:b/>
                <w:sz w:val="16"/>
                <w:szCs w:val="16"/>
              </w:rPr>
            </w:pPr>
          </w:p>
        </w:tc>
        <w:tc>
          <w:tcPr>
            <w:tcW w:w="1657" w:type="dxa"/>
          </w:tcPr>
          <w:p w14:paraId="4E78B57F" w14:textId="77777777" w:rsidR="00D02E7F" w:rsidRPr="00CE7607" w:rsidRDefault="00D02E7F" w:rsidP="00073BC7">
            <w:pPr>
              <w:jc w:val="right"/>
              <w:rPr>
                <w:rFonts w:asciiTheme="minorHAnsi" w:hAnsiTheme="minorHAnsi" w:cstheme="minorHAnsi"/>
                <w:b/>
                <w:sz w:val="16"/>
                <w:szCs w:val="16"/>
              </w:rPr>
            </w:pPr>
          </w:p>
        </w:tc>
        <w:tc>
          <w:tcPr>
            <w:tcW w:w="1327" w:type="dxa"/>
          </w:tcPr>
          <w:p w14:paraId="07D79724" w14:textId="77777777" w:rsidR="00D02E7F" w:rsidRPr="00CE7607" w:rsidRDefault="00D02E7F" w:rsidP="00073BC7">
            <w:pPr>
              <w:jc w:val="center"/>
              <w:rPr>
                <w:rFonts w:asciiTheme="minorHAnsi" w:hAnsiTheme="minorHAnsi" w:cstheme="minorHAnsi"/>
                <w:b/>
                <w:sz w:val="16"/>
                <w:szCs w:val="16"/>
              </w:rPr>
            </w:pPr>
          </w:p>
        </w:tc>
      </w:tr>
      <w:tr w:rsidR="00D02E7F" w:rsidRPr="00CE7607" w14:paraId="7250DCC9" w14:textId="77777777" w:rsidTr="00073BC7">
        <w:trPr>
          <w:trHeight w:val="114"/>
          <w:jc w:val="center"/>
        </w:trPr>
        <w:tc>
          <w:tcPr>
            <w:tcW w:w="2263" w:type="dxa"/>
          </w:tcPr>
          <w:p w14:paraId="1C86BA71"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7AB3A85" w14:textId="77777777" w:rsidR="00D02E7F" w:rsidRPr="00CE7607" w:rsidRDefault="00D02E7F" w:rsidP="00073BC7">
            <w:pPr>
              <w:jc w:val="right"/>
              <w:rPr>
                <w:rFonts w:asciiTheme="minorHAnsi" w:hAnsiTheme="minorHAnsi" w:cstheme="minorHAnsi"/>
                <w:b/>
                <w:sz w:val="16"/>
                <w:szCs w:val="16"/>
              </w:rPr>
            </w:pPr>
          </w:p>
        </w:tc>
        <w:tc>
          <w:tcPr>
            <w:tcW w:w="845" w:type="dxa"/>
          </w:tcPr>
          <w:p w14:paraId="7EF0E65E" w14:textId="77777777" w:rsidR="00D02E7F" w:rsidRPr="00CE7607" w:rsidRDefault="00D02E7F" w:rsidP="00073BC7">
            <w:pPr>
              <w:jc w:val="center"/>
              <w:rPr>
                <w:rFonts w:asciiTheme="minorHAnsi" w:hAnsiTheme="minorHAnsi" w:cstheme="minorHAnsi"/>
                <w:b/>
                <w:sz w:val="16"/>
                <w:szCs w:val="16"/>
              </w:rPr>
            </w:pPr>
          </w:p>
        </w:tc>
        <w:tc>
          <w:tcPr>
            <w:tcW w:w="1565" w:type="dxa"/>
          </w:tcPr>
          <w:p w14:paraId="7AC28D45" w14:textId="77777777" w:rsidR="00D02E7F" w:rsidRPr="00CE7607" w:rsidRDefault="00D02E7F" w:rsidP="00073BC7">
            <w:pPr>
              <w:rPr>
                <w:rFonts w:asciiTheme="minorHAnsi" w:hAnsiTheme="minorHAnsi" w:cstheme="minorHAnsi"/>
                <w:b/>
                <w:sz w:val="16"/>
                <w:szCs w:val="16"/>
              </w:rPr>
            </w:pPr>
          </w:p>
        </w:tc>
        <w:tc>
          <w:tcPr>
            <w:tcW w:w="995" w:type="dxa"/>
          </w:tcPr>
          <w:p w14:paraId="14B28A47" w14:textId="77777777" w:rsidR="00D02E7F" w:rsidRPr="00CE7607" w:rsidRDefault="00D02E7F" w:rsidP="00073BC7">
            <w:pPr>
              <w:jc w:val="right"/>
              <w:rPr>
                <w:rFonts w:asciiTheme="minorHAnsi" w:hAnsiTheme="minorHAnsi" w:cstheme="minorHAnsi"/>
                <w:b/>
                <w:sz w:val="16"/>
                <w:szCs w:val="16"/>
              </w:rPr>
            </w:pPr>
          </w:p>
        </w:tc>
        <w:tc>
          <w:tcPr>
            <w:tcW w:w="706" w:type="dxa"/>
          </w:tcPr>
          <w:p w14:paraId="206F8329" w14:textId="77777777" w:rsidR="00D02E7F" w:rsidRPr="00CE7607" w:rsidRDefault="00D02E7F" w:rsidP="00073BC7">
            <w:pPr>
              <w:jc w:val="center"/>
              <w:rPr>
                <w:rFonts w:asciiTheme="minorHAnsi" w:hAnsiTheme="minorHAnsi" w:cstheme="minorHAnsi"/>
                <w:b/>
                <w:sz w:val="16"/>
                <w:szCs w:val="16"/>
              </w:rPr>
            </w:pPr>
          </w:p>
        </w:tc>
        <w:tc>
          <w:tcPr>
            <w:tcW w:w="1657" w:type="dxa"/>
          </w:tcPr>
          <w:p w14:paraId="71078CAA" w14:textId="77777777" w:rsidR="00D02E7F" w:rsidRPr="00CE7607" w:rsidRDefault="00D02E7F" w:rsidP="00073BC7">
            <w:pPr>
              <w:jc w:val="right"/>
              <w:rPr>
                <w:rFonts w:asciiTheme="minorHAnsi" w:hAnsiTheme="minorHAnsi" w:cstheme="minorHAnsi"/>
                <w:b/>
                <w:sz w:val="16"/>
                <w:szCs w:val="16"/>
              </w:rPr>
            </w:pPr>
          </w:p>
        </w:tc>
        <w:tc>
          <w:tcPr>
            <w:tcW w:w="1327" w:type="dxa"/>
          </w:tcPr>
          <w:p w14:paraId="49AC4E9E" w14:textId="77777777" w:rsidR="00D02E7F" w:rsidRPr="00CE7607" w:rsidRDefault="00D02E7F" w:rsidP="00073BC7">
            <w:pPr>
              <w:jc w:val="center"/>
              <w:rPr>
                <w:rFonts w:asciiTheme="minorHAnsi" w:hAnsiTheme="minorHAnsi" w:cstheme="minorHAnsi"/>
                <w:b/>
                <w:sz w:val="16"/>
                <w:szCs w:val="16"/>
              </w:rPr>
            </w:pPr>
          </w:p>
        </w:tc>
      </w:tr>
      <w:tr w:rsidR="00D02E7F" w:rsidRPr="00CE7607" w14:paraId="40FB4E6C" w14:textId="77777777" w:rsidTr="00073BC7">
        <w:trPr>
          <w:trHeight w:val="103"/>
          <w:jc w:val="center"/>
        </w:trPr>
        <w:tc>
          <w:tcPr>
            <w:tcW w:w="2263" w:type="dxa"/>
          </w:tcPr>
          <w:p w14:paraId="2332FF9C"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7684CF6C" w14:textId="77777777" w:rsidR="00D02E7F" w:rsidRPr="00CE7607" w:rsidRDefault="00D02E7F" w:rsidP="00073BC7">
            <w:pPr>
              <w:jc w:val="right"/>
              <w:rPr>
                <w:rFonts w:asciiTheme="minorHAnsi" w:hAnsiTheme="minorHAnsi" w:cstheme="minorHAnsi"/>
                <w:b/>
                <w:sz w:val="16"/>
                <w:szCs w:val="16"/>
              </w:rPr>
            </w:pPr>
          </w:p>
        </w:tc>
        <w:tc>
          <w:tcPr>
            <w:tcW w:w="845" w:type="dxa"/>
          </w:tcPr>
          <w:p w14:paraId="60165493" w14:textId="77777777" w:rsidR="00D02E7F" w:rsidRPr="00CE7607" w:rsidRDefault="00D02E7F" w:rsidP="00073BC7">
            <w:pPr>
              <w:jc w:val="center"/>
              <w:rPr>
                <w:rFonts w:asciiTheme="minorHAnsi" w:hAnsiTheme="minorHAnsi" w:cstheme="minorHAnsi"/>
                <w:b/>
                <w:sz w:val="16"/>
                <w:szCs w:val="16"/>
              </w:rPr>
            </w:pPr>
          </w:p>
        </w:tc>
        <w:tc>
          <w:tcPr>
            <w:tcW w:w="1565" w:type="dxa"/>
          </w:tcPr>
          <w:p w14:paraId="53B76C6F"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EC7C0C8" w14:textId="77777777" w:rsidR="00D02E7F" w:rsidRPr="00CE7607" w:rsidRDefault="00D02E7F" w:rsidP="00073BC7">
            <w:pPr>
              <w:jc w:val="right"/>
              <w:rPr>
                <w:rFonts w:asciiTheme="minorHAnsi" w:hAnsiTheme="minorHAnsi" w:cstheme="minorHAnsi"/>
                <w:b/>
                <w:sz w:val="16"/>
                <w:szCs w:val="16"/>
              </w:rPr>
            </w:pPr>
          </w:p>
        </w:tc>
        <w:tc>
          <w:tcPr>
            <w:tcW w:w="706" w:type="dxa"/>
          </w:tcPr>
          <w:p w14:paraId="103B860F" w14:textId="77777777" w:rsidR="00D02E7F" w:rsidRPr="00CE7607" w:rsidRDefault="00D02E7F" w:rsidP="00073BC7">
            <w:pPr>
              <w:jc w:val="center"/>
              <w:rPr>
                <w:rFonts w:asciiTheme="minorHAnsi" w:hAnsiTheme="minorHAnsi" w:cstheme="minorHAnsi"/>
                <w:b/>
                <w:sz w:val="16"/>
                <w:szCs w:val="16"/>
              </w:rPr>
            </w:pPr>
          </w:p>
        </w:tc>
        <w:tc>
          <w:tcPr>
            <w:tcW w:w="1657" w:type="dxa"/>
          </w:tcPr>
          <w:p w14:paraId="5692B947"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5DAABBD" w14:textId="77777777" w:rsidR="00D02E7F" w:rsidRPr="00CE7607" w:rsidRDefault="00D02E7F" w:rsidP="00073BC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02E7F" w:rsidRPr="00CE7607" w14:paraId="65849EFF" w14:textId="77777777" w:rsidTr="00073BC7">
        <w:trPr>
          <w:trHeight w:val="122"/>
          <w:jc w:val="center"/>
        </w:trPr>
        <w:tc>
          <w:tcPr>
            <w:tcW w:w="2263" w:type="dxa"/>
          </w:tcPr>
          <w:p w14:paraId="03FC5A22"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031A761D" w14:textId="77777777" w:rsidR="00D02E7F" w:rsidRPr="00CE7607" w:rsidRDefault="00D02E7F" w:rsidP="00073BC7">
            <w:pPr>
              <w:jc w:val="right"/>
              <w:rPr>
                <w:rFonts w:asciiTheme="minorHAnsi" w:hAnsiTheme="minorHAnsi" w:cstheme="minorHAnsi"/>
                <w:b/>
                <w:sz w:val="16"/>
                <w:szCs w:val="16"/>
              </w:rPr>
            </w:pPr>
          </w:p>
        </w:tc>
        <w:tc>
          <w:tcPr>
            <w:tcW w:w="845" w:type="dxa"/>
          </w:tcPr>
          <w:p w14:paraId="2931ED02" w14:textId="77777777" w:rsidR="00D02E7F" w:rsidRPr="00CE7607" w:rsidRDefault="00D02E7F" w:rsidP="00073BC7">
            <w:pPr>
              <w:jc w:val="center"/>
              <w:rPr>
                <w:rFonts w:asciiTheme="minorHAnsi" w:hAnsiTheme="minorHAnsi" w:cstheme="minorHAnsi"/>
                <w:b/>
                <w:sz w:val="16"/>
                <w:szCs w:val="16"/>
              </w:rPr>
            </w:pPr>
          </w:p>
        </w:tc>
        <w:tc>
          <w:tcPr>
            <w:tcW w:w="1565" w:type="dxa"/>
          </w:tcPr>
          <w:p w14:paraId="7B5E4196"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6A0722DB" w14:textId="77777777" w:rsidR="00D02E7F" w:rsidRPr="00CE7607" w:rsidRDefault="00D02E7F" w:rsidP="00073BC7">
            <w:pPr>
              <w:jc w:val="right"/>
              <w:rPr>
                <w:rFonts w:asciiTheme="minorHAnsi" w:hAnsiTheme="minorHAnsi" w:cstheme="minorHAnsi"/>
                <w:b/>
                <w:sz w:val="16"/>
                <w:szCs w:val="16"/>
              </w:rPr>
            </w:pPr>
          </w:p>
        </w:tc>
        <w:tc>
          <w:tcPr>
            <w:tcW w:w="706" w:type="dxa"/>
          </w:tcPr>
          <w:p w14:paraId="2ED12611" w14:textId="77777777" w:rsidR="00D02E7F" w:rsidRPr="00CE7607" w:rsidRDefault="00D02E7F" w:rsidP="00073BC7">
            <w:pPr>
              <w:jc w:val="center"/>
              <w:rPr>
                <w:rFonts w:asciiTheme="minorHAnsi" w:hAnsiTheme="minorHAnsi" w:cstheme="minorHAnsi"/>
                <w:b/>
                <w:sz w:val="16"/>
                <w:szCs w:val="16"/>
              </w:rPr>
            </w:pPr>
          </w:p>
        </w:tc>
        <w:tc>
          <w:tcPr>
            <w:tcW w:w="1657" w:type="dxa"/>
          </w:tcPr>
          <w:p w14:paraId="28AE3358"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3DF4704A" w14:textId="77777777" w:rsidR="00D02E7F" w:rsidRPr="00CE7607" w:rsidRDefault="00D02E7F" w:rsidP="00073BC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02E7F" w:rsidRPr="00CE7607" w14:paraId="46CF1BDB" w14:textId="77777777" w:rsidTr="00073BC7">
        <w:trPr>
          <w:trHeight w:val="167"/>
          <w:jc w:val="center"/>
        </w:trPr>
        <w:tc>
          <w:tcPr>
            <w:tcW w:w="2263" w:type="dxa"/>
          </w:tcPr>
          <w:p w14:paraId="2BD48DDB"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452CFA5" w14:textId="77777777" w:rsidR="00D02E7F" w:rsidRPr="00CE7607" w:rsidRDefault="00D02E7F" w:rsidP="00073BC7">
            <w:pPr>
              <w:jc w:val="right"/>
              <w:rPr>
                <w:rFonts w:asciiTheme="minorHAnsi" w:hAnsiTheme="minorHAnsi" w:cstheme="minorHAnsi"/>
                <w:b/>
                <w:sz w:val="16"/>
                <w:szCs w:val="16"/>
              </w:rPr>
            </w:pPr>
          </w:p>
        </w:tc>
        <w:tc>
          <w:tcPr>
            <w:tcW w:w="845" w:type="dxa"/>
          </w:tcPr>
          <w:p w14:paraId="47F4B28D" w14:textId="77777777" w:rsidR="00D02E7F" w:rsidRPr="00CE7607" w:rsidRDefault="00D02E7F" w:rsidP="00073BC7">
            <w:pPr>
              <w:jc w:val="center"/>
              <w:rPr>
                <w:rFonts w:asciiTheme="minorHAnsi" w:hAnsiTheme="minorHAnsi" w:cstheme="minorHAnsi"/>
                <w:b/>
                <w:sz w:val="16"/>
                <w:szCs w:val="16"/>
              </w:rPr>
            </w:pPr>
          </w:p>
        </w:tc>
        <w:tc>
          <w:tcPr>
            <w:tcW w:w="1565" w:type="dxa"/>
          </w:tcPr>
          <w:p w14:paraId="11729B40"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74BA996C" w14:textId="77777777" w:rsidR="00D02E7F" w:rsidRPr="00CE7607" w:rsidRDefault="00D02E7F" w:rsidP="00073BC7">
            <w:pPr>
              <w:jc w:val="right"/>
              <w:rPr>
                <w:rFonts w:asciiTheme="minorHAnsi" w:hAnsiTheme="minorHAnsi" w:cstheme="minorHAnsi"/>
                <w:b/>
                <w:sz w:val="16"/>
                <w:szCs w:val="16"/>
              </w:rPr>
            </w:pPr>
          </w:p>
        </w:tc>
        <w:tc>
          <w:tcPr>
            <w:tcW w:w="706" w:type="dxa"/>
          </w:tcPr>
          <w:p w14:paraId="359CC6C3" w14:textId="77777777" w:rsidR="00D02E7F" w:rsidRPr="00CE7607" w:rsidRDefault="00D02E7F" w:rsidP="00073BC7">
            <w:pPr>
              <w:jc w:val="center"/>
              <w:rPr>
                <w:rFonts w:asciiTheme="minorHAnsi" w:hAnsiTheme="minorHAnsi" w:cstheme="minorHAnsi"/>
                <w:b/>
                <w:sz w:val="16"/>
                <w:szCs w:val="16"/>
              </w:rPr>
            </w:pPr>
          </w:p>
        </w:tc>
        <w:tc>
          <w:tcPr>
            <w:tcW w:w="1657" w:type="dxa"/>
          </w:tcPr>
          <w:p w14:paraId="5A81EA80"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50E0B2A" w14:textId="77777777" w:rsidR="00D02E7F" w:rsidRPr="00CE7607" w:rsidRDefault="00D02E7F" w:rsidP="00073BC7">
            <w:pPr>
              <w:jc w:val="center"/>
              <w:rPr>
                <w:rFonts w:asciiTheme="minorHAnsi" w:hAnsiTheme="minorHAnsi" w:cstheme="minorHAnsi"/>
                <w:b/>
                <w:sz w:val="16"/>
                <w:szCs w:val="16"/>
              </w:rPr>
            </w:pPr>
          </w:p>
        </w:tc>
      </w:tr>
      <w:tr w:rsidR="00D02E7F" w:rsidRPr="00CE7607" w14:paraId="0712F097" w14:textId="77777777" w:rsidTr="00073BC7">
        <w:trPr>
          <w:trHeight w:val="86"/>
          <w:jc w:val="center"/>
        </w:trPr>
        <w:tc>
          <w:tcPr>
            <w:tcW w:w="2263" w:type="dxa"/>
            <w:tcBorders>
              <w:bottom w:val="nil"/>
            </w:tcBorders>
          </w:tcPr>
          <w:p w14:paraId="126C72FC"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6583D987" w14:textId="77777777" w:rsidR="00D02E7F" w:rsidRPr="00CE7607" w:rsidRDefault="00D02E7F" w:rsidP="00073BC7">
            <w:pPr>
              <w:jc w:val="right"/>
              <w:rPr>
                <w:rFonts w:asciiTheme="minorHAnsi" w:hAnsiTheme="minorHAnsi" w:cstheme="minorHAnsi"/>
                <w:b/>
                <w:sz w:val="16"/>
                <w:szCs w:val="16"/>
              </w:rPr>
            </w:pPr>
          </w:p>
        </w:tc>
        <w:tc>
          <w:tcPr>
            <w:tcW w:w="845" w:type="dxa"/>
            <w:tcBorders>
              <w:bottom w:val="nil"/>
            </w:tcBorders>
          </w:tcPr>
          <w:p w14:paraId="0E3D01CA" w14:textId="77777777" w:rsidR="00D02E7F" w:rsidRPr="00CE7607" w:rsidRDefault="00D02E7F" w:rsidP="00073BC7">
            <w:pPr>
              <w:jc w:val="center"/>
              <w:rPr>
                <w:rFonts w:asciiTheme="minorHAnsi" w:hAnsiTheme="minorHAnsi" w:cstheme="minorHAnsi"/>
                <w:b/>
                <w:sz w:val="16"/>
                <w:szCs w:val="16"/>
              </w:rPr>
            </w:pPr>
          </w:p>
        </w:tc>
        <w:tc>
          <w:tcPr>
            <w:tcW w:w="1565" w:type="dxa"/>
            <w:tcBorders>
              <w:bottom w:val="nil"/>
            </w:tcBorders>
          </w:tcPr>
          <w:p w14:paraId="557A4B84"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4FAFFC71" w14:textId="77777777" w:rsidR="00D02E7F" w:rsidRPr="00CE7607" w:rsidRDefault="00D02E7F" w:rsidP="00073BC7">
            <w:pPr>
              <w:jc w:val="right"/>
              <w:rPr>
                <w:rFonts w:asciiTheme="minorHAnsi" w:hAnsiTheme="minorHAnsi" w:cstheme="minorHAnsi"/>
                <w:b/>
                <w:sz w:val="16"/>
                <w:szCs w:val="16"/>
              </w:rPr>
            </w:pPr>
          </w:p>
        </w:tc>
        <w:tc>
          <w:tcPr>
            <w:tcW w:w="706" w:type="dxa"/>
            <w:tcBorders>
              <w:bottom w:val="nil"/>
            </w:tcBorders>
          </w:tcPr>
          <w:p w14:paraId="2D744DB3" w14:textId="77777777" w:rsidR="00D02E7F" w:rsidRPr="00CE7607" w:rsidRDefault="00D02E7F" w:rsidP="00073BC7">
            <w:pPr>
              <w:jc w:val="center"/>
              <w:rPr>
                <w:rFonts w:asciiTheme="minorHAnsi" w:hAnsiTheme="minorHAnsi" w:cstheme="minorHAnsi"/>
                <w:b/>
                <w:sz w:val="16"/>
                <w:szCs w:val="16"/>
              </w:rPr>
            </w:pPr>
          </w:p>
        </w:tc>
        <w:tc>
          <w:tcPr>
            <w:tcW w:w="1657" w:type="dxa"/>
            <w:tcBorders>
              <w:bottom w:val="nil"/>
            </w:tcBorders>
          </w:tcPr>
          <w:p w14:paraId="61D58CEA"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588BD262" w14:textId="77777777" w:rsidR="00D02E7F" w:rsidRPr="00CE7607" w:rsidRDefault="00D02E7F" w:rsidP="00073BC7">
            <w:pPr>
              <w:jc w:val="center"/>
              <w:rPr>
                <w:rFonts w:asciiTheme="minorHAnsi" w:hAnsiTheme="minorHAnsi" w:cstheme="minorHAnsi"/>
                <w:b/>
                <w:sz w:val="16"/>
                <w:szCs w:val="16"/>
              </w:rPr>
            </w:pPr>
          </w:p>
        </w:tc>
      </w:tr>
      <w:tr w:rsidR="00D02E7F" w:rsidRPr="00CE7607" w14:paraId="169CE019" w14:textId="77777777" w:rsidTr="00073BC7">
        <w:trPr>
          <w:trHeight w:val="145"/>
          <w:jc w:val="center"/>
        </w:trPr>
        <w:tc>
          <w:tcPr>
            <w:tcW w:w="2263" w:type="dxa"/>
            <w:tcBorders>
              <w:top w:val="nil"/>
              <w:left w:val="single" w:sz="4" w:space="0" w:color="auto"/>
              <w:bottom w:val="double" w:sz="4" w:space="0" w:color="auto"/>
            </w:tcBorders>
          </w:tcPr>
          <w:p w14:paraId="7CA49569"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104E510" w14:textId="77777777" w:rsidR="00D02E7F" w:rsidRPr="00CE7607" w:rsidRDefault="00D02E7F" w:rsidP="00073BC7">
            <w:pPr>
              <w:jc w:val="right"/>
              <w:rPr>
                <w:rFonts w:asciiTheme="minorHAnsi" w:hAnsiTheme="minorHAnsi" w:cstheme="minorHAnsi"/>
                <w:b/>
                <w:sz w:val="16"/>
                <w:szCs w:val="16"/>
              </w:rPr>
            </w:pPr>
          </w:p>
        </w:tc>
        <w:tc>
          <w:tcPr>
            <w:tcW w:w="845" w:type="dxa"/>
            <w:tcBorders>
              <w:top w:val="nil"/>
              <w:bottom w:val="double" w:sz="4" w:space="0" w:color="auto"/>
            </w:tcBorders>
          </w:tcPr>
          <w:p w14:paraId="43D483D5" w14:textId="77777777" w:rsidR="00D02E7F" w:rsidRPr="00CE7607" w:rsidRDefault="00D02E7F" w:rsidP="00073BC7">
            <w:pPr>
              <w:jc w:val="center"/>
              <w:rPr>
                <w:rFonts w:asciiTheme="minorHAnsi" w:hAnsiTheme="minorHAnsi" w:cstheme="minorHAnsi"/>
                <w:b/>
                <w:sz w:val="16"/>
                <w:szCs w:val="16"/>
              </w:rPr>
            </w:pPr>
          </w:p>
        </w:tc>
        <w:tc>
          <w:tcPr>
            <w:tcW w:w="1565" w:type="dxa"/>
            <w:tcBorders>
              <w:top w:val="nil"/>
              <w:bottom w:val="double" w:sz="4" w:space="0" w:color="auto"/>
            </w:tcBorders>
          </w:tcPr>
          <w:p w14:paraId="4AD2673B" w14:textId="77777777" w:rsidR="00D02E7F" w:rsidRPr="00CE7607" w:rsidRDefault="00D02E7F" w:rsidP="00073BC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04CF2F02" w14:textId="77777777" w:rsidR="00D02E7F" w:rsidRPr="00CE7607" w:rsidRDefault="00D02E7F" w:rsidP="00073BC7">
            <w:pPr>
              <w:jc w:val="right"/>
              <w:rPr>
                <w:rFonts w:asciiTheme="minorHAnsi" w:hAnsiTheme="minorHAnsi" w:cstheme="minorHAnsi"/>
                <w:b/>
                <w:sz w:val="16"/>
                <w:szCs w:val="16"/>
              </w:rPr>
            </w:pPr>
          </w:p>
        </w:tc>
        <w:tc>
          <w:tcPr>
            <w:tcW w:w="706" w:type="dxa"/>
            <w:tcBorders>
              <w:top w:val="nil"/>
              <w:bottom w:val="double" w:sz="4" w:space="0" w:color="auto"/>
            </w:tcBorders>
          </w:tcPr>
          <w:p w14:paraId="1B4B1AC6" w14:textId="77777777" w:rsidR="00D02E7F" w:rsidRPr="00CE7607" w:rsidRDefault="00D02E7F" w:rsidP="00073BC7">
            <w:pPr>
              <w:jc w:val="center"/>
              <w:rPr>
                <w:rFonts w:asciiTheme="minorHAnsi" w:hAnsiTheme="minorHAnsi" w:cstheme="minorHAnsi"/>
                <w:b/>
                <w:sz w:val="16"/>
                <w:szCs w:val="16"/>
              </w:rPr>
            </w:pPr>
          </w:p>
        </w:tc>
        <w:tc>
          <w:tcPr>
            <w:tcW w:w="1657" w:type="dxa"/>
            <w:tcBorders>
              <w:top w:val="nil"/>
              <w:bottom w:val="double" w:sz="4" w:space="0" w:color="auto"/>
            </w:tcBorders>
          </w:tcPr>
          <w:p w14:paraId="2B4ED681" w14:textId="77777777" w:rsidR="00D02E7F" w:rsidRPr="00CE7607" w:rsidRDefault="00D02E7F" w:rsidP="00073BC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A87CBAA" w14:textId="77777777" w:rsidR="00D02E7F" w:rsidRPr="00CE7607" w:rsidRDefault="00D02E7F" w:rsidP="00073BC7">
            <w:pPr>
              <w:jc w:val="center"/>
              <w:rPr>
                <w:rFonts w:asciiTheme="minorHAnsi" w:hAnsiTheme="minorHAnsi" w:cstheme="minorHAnsi"/>
                <w:b/>
                <w:sz w:val="16"/>
                <w:szCs w:val="16"/>
              </w:rPr>
            </w:pPr>
          </w:p>
        </w:tc>
      </w:tr>
    </w:tbl>
    <w:p w14:paraId="1B4DE06C" w14:textId="77777777" w:rsidR="00D02E7F" w:rsidRDefault="00D02E7F" w:rsidP="00D02E7F">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02E7F" w:rsidRPr="002C2DCE" w14:paraId="58BDF2DD" w14:textId="77777777" w:rsidTr="00073BC7">
        <w:trPr>
          <w:trHeight w:val="154"/>
          <w:jc w:val="center"/>
        </w:trPr>
        <w:tc>
          <w:tcPr>
            <w:tcW w:w="421" w:type="dxa"/>
            <w:shd w:val="clear" w:color="auto" w:fill="D9D9D9" w:themeFill="background1" w:themeFillShade="D9"/>
            <w:vAlign w:val="center"/>
          </w:tcPr>
          <w:p w14:paraId="15A751B3"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4EF5F7EC"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D3505E8"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063061B6"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09214116"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5BCAA4C9"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8208AEA"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637DE8F4"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705ED073"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006FB6A1" w14:textId="77777777" w:rsidR="00D02E7F" w:rsidRPr="002C2DCE" w:rsidRDefault="00D02E7F" w:rsidP="00073BC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0A1AE0DB" w14:textId="77777777" w:rsidR="00D02E7F" w:rsidRPr="00E47862" w:rsidRDefault="00D02E7F" w:rsidP="00D02E7F">
      <w:pPr>
        <w:jc w:val="center"/>
        <w:rPr>
          <w:rFonts w:asciiTheme="minorHAnsi" w:hAnsiTheme="minorHAnsi" w:cstheme="minorHAnsi"/>
          <w:b/>
        </w:rPr>
      </w:pP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uario" w:date="2022-06-29T11:05:00Z" w:initials="U">
    <w:p w14:paraId="7019AD62" w14:textId="241D77F2" w:rsidR="00537499" w:rsidRDefault="00537499">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72DB0" w14:textId="77777777" w:rsidR="00D9085C" w:rsidRDefault="00D9085C" w:rsidP="00FB4507">
      <w:pPr>
        <w:rPr>
          <w:rFonts w:ascii="Cambria" w:hAnsi="Cambria"/>
        </w:rPr>
      </w:pPr>
      <w:r>
        <w:rPr>
          <w:rFonts w:ascii="Cambria" w:hAnsi="Cambria"/>
        </w:rPr>
        <w:separator/>
      </w:r>
    </w:p>
  </w:endnote>
  <w:endnote w:type="continuationSeparator" w:id="0">
    <w:p w14:paraId="783975FB" w14:textId="77777777" w:rsidR="00D9085C" w:rsidRDefault="00D9085C" w:rsidP="00FB4507">
      <w:pPr>
        <w:rPr>
          <w:rFonts w:ascii="Cambria" w:hAnsi="Cambria"/>
        </w:rPr>
      </w:pPr>
      <w:r>
        <w:rPr>
          <w:rFonts w:ascii="Cambria" w:hAnsi="Cambria"/>
        </w:rPr>
        <w:continuationSeparator/>
      </w:r>
    </w:p>
  </w:endnote>
  <w:endnote w:type="continuationNotice" w:id="1">
    <w:p w14:paraId="194524FE" w14:textId="77777777" w:rsidR="00D9085C" w:rsidRDefault="00D9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537499" w:rsidRPr="002B7087" w:rsidRDefault="005374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537499" w:rsidRPr="002B7087" w:rsidRDefault="005374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91B84" w14:textId="77777777" w:rsidR="00D9085C" w:rsidRDefault="00D9085C" w:rsidP="00FB4507">
      <w:pPr>
        <w:rPr>
          <w:rFonts w:ascii="Cambria" w:hAnsi="Cambria"/>
        </w:rPr>
      </w:pPr>
      <w:r>
        <w:rPr>
          <w:rFonts w:ascii="Cambria" w:hAnsi="Cambria"/>
        </w:rPr>
        <w:separator/>
      </w:r>
    </w:p>
  </w:footnote>
  <w:footnote w:type="continuationSeparator" w:id="0">
    <w:p w14:paraId="6B5BA3E7" w14:textId="77777777" w:rsidR="00D9085C" w:rsidRDefault="00D9085C" w:rsidP="00FB4507">
      <w:pPr>
        <w:rPr>
          <w:rFonts w:ascii="Cambria" w:hAnsi="Cambria"/>
        </w:rPr>
      </w:pPr>
      <w:r>
        <w:rPr>
          <w:rFonts w:ascii="Cambria" w:hAnsi="Cambria"/>
        </w:rPr>
        <w:continuationSeparator/>
      </w:r>
    </w:p>
  </w:footnote>
  <w:footnote w:type="continuationNotice" w:id="1">
    <w:p w14:paraId="194498CE" w14:textId="77777777" w:rsidR="00D9085C" w:rsidRDefault="00D908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008F"/>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0D70"/>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586F"/>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2E7F"/>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6E8"/>
    <w:rsid w:val="00D86BCC"/>
    <w:rsid w:val="00D8705D"/>
    <w:rsid w:val="00D87457"/>
    <w:rsid w:val="00D87654"/>
    <w:rsid w:val="00D906C8"/>
    <w:rsid w:val="00D9085C"/>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0103"/>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 w:type="character" w:customStyle="1" w:styleId="cf01">
    <w:name w:val="cf01"/>
    <w:basedOn w:val="Fontepargpadro"/>
    <w:rsid w:val="00DE01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6209E-AAF1-41B0-938D-E5993AEC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10645</Words>
  <Characters>57484</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cp:revision>
  <cp:lastPrinted>2022-04-20T21:43:00Z</cp:lastPrinted>
  <dcterms:created xsi:type="dcterms:W3CDTF">2022-09-19T12:12:00Z</dcterms:created>
  <dcterms:modified xsi:type="dcterms:W3CDTF">2022-12-12T12:38:00Z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