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25E25E3F" w14:textId="1584FEFF" w:rsidR="007143C5" w:rsidRPr="00D30C6A" w:rsidRDefault="00C3443F" w:rsidP="002E03EA">
            <w:pPr>
              <w:spacing w:line="288" w:lineRule="auto"/>
              <w:rPr>
                <w:highlight w:val="yellow"/>
              </w:rPr>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p>
          <w:p w14:paraId="4EE26E38" w14:textId="0D7853C7" w:rsidR="00E5316F" w:rsidRPr="00406104" w:rsidRDefault="009B7EE1" w:rsidP="00650DA8">
            <w:pPr>
              <w:spacing w:line="288" w:lineRule="auto"/>
              <w:jc w:val="both"/>
            </w:pPr>
            <w:r>
              <w:t xml:space="preserve">Rua Pio Felizardo da Costa, nº 64, Residencial Quadra Norte, Londrina – PR, CEP 86087-552.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D112A7D" w14:textId="744C1AD8" w:rsidR="00C3443F" w:rsidRPr="002132C3" w:rsidRDefault="004C292D" w:rsidP="00326CE4">
            <w:pPr>
              <w:spacing w:line="288" w:lineRule="auto"/>
              <w:jc w:val="both"/>
            </w:pPr>
            <w:r w:rsidRPr="002132C3">
              <w:rPr>
                <w:b/>
              </w:rPr>
              <w:t>A)</w:t>
            </w:r>
            <w:r w:rsidRPr="002132C3">
              <w:rPr>
                <w:b/>
              </w:rPr>
              <w:tab/>
              <w:t>BMP SOCIEDADE DE CRÉDITO DIRETO S. A</w:t>
            </w:r>
            <w:r w:rsidRPr="002132C3">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w:t>
            </w:r>
            <w:r w:rsidRPr="002132C3">
              <w:rPr>
                <w:b/>
              </w:rPr>
              <w:t xml:space="preserve"> CARLOS EDUARDO BENITEZ</w:t>
            </w:r>
            <w:r w:rsidRPr="002132C3">
              <w:t>,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w:t>
            </w:r>
            <w:r w:rsidRPr="002132C3">
              <w:rPr>
                <w:b/>
              </w:rPr>
              <w:t xml:space="preserve"> DANIEL CARLOS CESARINO</w:t>
            </w:r>
            <w:r w:rsidRPr="002132C3">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r w:rsidR="00D315DE" w:rsidRPr="002132C3">
              <w:t>, doravante identificada simplesmente como CREDORA.</w:t>
            </w:r>
          </w:p>
          <w:p w14:paraId="2E77EBDB" w14:textId="730AE5B6" w:rsidR="00E5316F" w:rsidRPr="002132C3" w:rsidRDefault="00E5316F" w:rsidP="00326CE4">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lastRenderedPageBreak/>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074D5A"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074D5A" w:rsidRDefault="00C3443F" w:rsidP="00326CE4">
            <w:pPr>
              <w:spacing w:line="288" w:lineRule="auto"/>
              <w:rPr>
                <w:b/>
              </w:rPr>
            </w:pPr>
            <w:r w:rsidRPr="00074D5A">
              <w:rPr>
                <w:b/>
                <w:noProof/>
              </w:rPr>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074D5A" w:rsidRDefault="00C3443F" w:rsidP="00326CE4">
            <w:pPr>
              <w:spacing w:line="288" w:lineRule="auto"/>
              <w:rPr>
                <w:b/>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074D5A" w:rsidRDefault="00C3443F" w:rsidP="00326CE4">
            <w:pPr>
              <w:spacing w:line="288" w:lineRule="auto"/>
            </w:pPr>
            <w:r w:rsidRPr="00074D5A">
              <w:rPr>
                <w:noProof/>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2DDC5FDD" w:rsidR="00C3443F" w:rsidRPr="00074D5A" w:rsidRDefault="00074D5A" w:rsidP="002B202B">
            <w:pPr>
              <w:spacing w:line="288" w:lineRule="auto"/>
            </w:pPr>
            <w:proofErr w:type="spellStart"/>
            <w:proofErr w:type="gramStart"/>
            <w:r w:rsidRPr="00074D5A">
              <w:t>recursosProprios</w:t>
            </w:r>
            <w:proofErr w:type="spellEnd"/>
            <w:proofErr w:type="gramEnd"/>
            <w:r>
              <w:t xml:space="preserve"> (</w:t>
            </w:r>
            <w:proofErr w:type="spellStart"/>
            <w:r w:rsidRPr="00074D5A">
              <w:t>ExtensoRecursosProprios</w:t>
            </w:r>
            <w:proofErr w:type="spellEnd"/>
            <w:r>
              <w:t>)</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074D5A">
              <w:rPr>
                <w:b/>
                <w:noProof/>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15A737FF" w:rsidR="00C3443F" w:rsidRPr="005E65EE" w:rsidRDefault="00074D5A" w:rsidP="005E65EE">
            <w:pPr>
              <w:spacing w:line="288" w:lineRule="auto"/>
              <w:jc w:val="both"/>
              <w:rPr>
                <w:b/>
                <w:highlight w:val="yellow"/>
              </w:rPr>
            </w:pPr>
            <w:proofErr w:type="spellStart"/>
            <w:proofErr w:type="gramStart"/>
            <w:r w:rsidRPr="00074D5A">
              <w:rPr>
                <w:b/>
              </w:rPr>
              <w:t>recursosFinanciamento</w:t>
            </w:r>
            <w:proofErr w:type="spellEnd"/>
            <w:proofErr w:type="gramEnd"/>
            <w:r>
              <w:rPr>
                <w:b/>
              </w:rPr>
              <w:t xml:space="preserve"> (</w:t>
            </w:r>
            <w:proofErr w:type="spellStart"/>
            <w:r w:rsidRPr="00074D5A">
              <w:rPr>
                <w:b/>
              </w:rPr>
              <w:t>ExtensoRecursosFinanciamento</w:t>
            </w:r>
            <w:proofErr w:type="spellEnd"/>
            <w:r>
              <w:rPr>
                <w:b/>
              </w:rPr>
              <w:t>)</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074D5A" w:rsidRDefault="004F43B7" w:rsidP="00326CE4">
            <w:pPr>
              <w:spacing w:line="288" w:lineRule="auto"/>
            </w:pPr>
            <w:r w:rsidRPr="00074D5A">
              <w:t>C</w:t>
            </w:r>
            <w:r w:rsidR="00BA5428" w:rsidRPr="00074D5A">
              <w:t>.1</w:t>
            </w:r>
            <w:r w:rsidR="00C3443F" w:rsidRPr="00074D5A">
              <w:t>) O</w:t>
            </w:r>
            <w:r w:rsidR="007E43AD" w:rsidRPr="00074D5A">
              <w:t xml:space="preserve"> </w:t>
            </w:r>
            <w:r w:rsidR="00C3443F" w:rsidRPr="00074D5A">
              <w:t xml:space="preserve">(s) </w:t>
            </w:r>
            <w:r w:rsidR="00C53E69" w:rsidRPr="00074D5A">
              <w:t xml:space="preserve">PRIMEIRO (S) </w:t>
            </w:r>
            <w:r w:rsidR="00C3443F" w:rsidRPr="00074D5A">
              <w:t>VENDEDOR</w:t>
            </w:r>
            <w:r w:rsidR="007E43AD" w:rsidRPr="00074D5A">
              <w:t xml:space="preserve"> </w:t>
            </w:r>
            <w:r w:rsidR="00C3443F" w:rsidRPr="00074D5A">
              <w:t xml:space="preserve">(ES) </w:t>
            </w:r>
            <w:r w:rsidR="00A22B75" w:rsidRPr="00074D5A">
              <w:t>indica (</w:t>
            </w:r>
            <w:r w:rsidR="00C3443F" w:rsidRPr="00074D5A">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10D67505" w:rsidR="00C3443F" w:rsidRPr="00074D5A" w:rsidRDefault="006C51E5" w:rsidP="005E65EE">
            <w:pPr>
              <w:spacing w:line="288" w:lineRule="auto"/>
            </w:pPr>
            <w:r w:rsidRPr="00074D5A">
              <w:t>C</w:t>
            </w:r>
            <w:r w:rsidR="00C3443F" w:rsidRPr="00074D5A">
              <w:t>.1</w:t>
            </w:r>
            <w:r w:rsidR="00BA5428" w:rsidRPr="00074D5A">
              <w:t>.1</w:t>
            </w:r>
            <w:r w:rsidR="00680744" w:rsidRPr="00074D5A">
              <w:t>.</w:t>
            </w:r>
            <w:r w:rsidR="00C3443F" w:rsidRPr="00074D5A">
              <w:t xml:space="preserve"> Titular da conta</w:t>
            </w:r>
            <w:r w:rsidR="005B7C77" w:rsidRPr="00074D5A">
              <w:t xml:space="preserve">: </w:t>
            </w:r>
            <w:proofErr w:type="spellStart"/>
            <w:r w:rsidR="00074D5A" w:rsidRPr="00074D5A">
              <w:t>titularContaVendedor</w:t>
            </w:r>
            <w:proofErr w:type="spellEnd"/>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6F63C9DF" w:rsidR="00C3443F" w:rsidRPr="00A35E2F" w:rsidRDefault="006C51E5" w:rsidP="005E65EE">
            <w:pPr>
              <w:spacing w:line="288" w:lineRule="auto"/>
              <w:rPr>
                <w:u w:val="single"/>
              </w:rPr>
            </w:pPr>
            <w:r w:rsidRPr="00074D5A">
              <w:t>C</w:t>
            </w:r>
            <w:r w:rsidR="00C3443F" w:rsidRPr="00074D5A">
              <w:t>.</w:t>
            </w:r>
            <w:r w:rsidR="00AA3452" w:rsidRPr="00074D5A">
              <w:t>1.</w:t>
            </w:r>
            <w:r w:rsidR="00BA5428" w:rsidRPr="00074D5A">
              <w:t>2</w:t>
            </w:r>
            <w:r w:rsidR="00C3443F" w:rsidRPr="00074D5A">
              <w:t xml:space="preserve">. </w:t>
            </w:r>
            <w:r w:rsidR="00D221D7" w:rsidRPr="00074D5A">
              <w:t xml:space="preserve">Banco: </w:t>
            </w:r>
            <w:proofErr w:type="spellStart"/>
            <w:r w:rsidR="00074D5A" w:rsidRPr="00074D5A">
              <w:t>nomeBancoVendedor</w:t>
            </w:r>
            <w:bookmarkStart w:id="1" w:name="_GoBack"/>
            <w:bookmarkEnd w:id="1"/>
            <w:proofErr w:type="spellEnd"/>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12B85A90" w:rsidR="00C3443F" w:rsidRPr="00074D5A" w:rsidRDefault="006C51E5" w:rsidP="005E65EE">
            <w:pPr>
              <w:spacing w:line="288" w:lineRule="auto"/>
            </w:pPr>
            <w:r w:rsidRPr="00074D5A">
              <w:t>C</w:t>
            </w:r>
            <w:r w:rsidR="00C3443F" w:rsidRPr="00074D5A">
              <w:t>.</w:t>
            </w:r>
            <w:r w:rsidR="00AA3452" w:rsidRPr="00074D5A">
              <w:t>1.</w:t>
            </w:r>
            <w:r w:rsidR="00BA5428" w:rsidRPr="00074D5A">
              <w:t>3</w:t>
            </w:r>
            <w:r w:rsidR="00C3443F" w:rsidRPr="00074D5A">
              <w:t>. Agência:</w:t>
            </w:r>
            <w:r w:rsidR="00775950" w:rsidRPr="00074D5A">
              <w:t xml:space="preserve"> </w:t>
            </w:r>
            <w:proofErr w:type="spellStart"/>
            <w:r w:rsidR="00074D5A" w:rsidRPr="00074D5A">
              <w:t>agenciaVendedor</w:t>
            </w:r>
            <w:proofErr w:type="spellEnd"/>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03185720" w:rsidR="0062347F" w:rsidRPr="00074D5A" w:rsidRDefault="006C51E5" w:rsidP="00A35E2F">
            <w:pPr>
              <w:spacing w:line="288" w:lineRule="auto"/>
            </w:pPr>
            <w:r w:rsidRPr="00074D5A">
              <w:t>C</w:t>
            </w:r>
            <w:r w:rsidR="00C3443F" w:rsidRPr="00074D5A">
              <w:t>.</w:t>
            </w:r>
            <w:r w:rsidR="00AA3452" w:rsidRPr="00074D5A">
              <w:t>1.</w:t>
            </w:r>
            <w:r w:rsidR="00BA5428" w:rsidRPr="00074D5A">
              <w:t>4</w:t>
            </w:r>
            <w:r w:rsidR="00A35E2F">
              <w:t xml:space="preserve">. </w:t>
            </w:r>
            <w:proofErr w:type="spellStart"/>
            <w:proofErr w:type="gramStart"/>
            <w:r w:rsidR="00074D5A" w:rsidRPr="00074D5A">
              <w:t>tipoContaBancoVendedor</w:t>
            </w:r>
            <w:proofErr w:type="spellEnd"/>
            <w:proofErr w:type="gramEnd"/>
            <w:r w:rsidR="00A35E2F">
              <w:t xml:space="preserve">: </w:t>
            </w:r>
            <w:proofErr w:type="spellStart"/>
            <w:r w:rsidR="00A35E2F" w:rsidRPr="00A35E2F">
              <w:t>contaCorrenteVendedor</w:t>
            </w:r>
            <w:proofErr w:type="spellEnd"/>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074D5A" w:rsidRDefault="00662DB5" w:rsidP="005E65EE">
            <w:pPr>
              <w:spacing w:line="288" w:lineRule="auto"/>
            </w:pPr>
            <w:r w:rsidRPr="00074D5A">
              <w:t xml:space="preserve">C.1.5. Receberá a quantia de </w:t>
            </w:r>
            <w:r w:rsidR="00980637" w:rsidRPr="00074D5A">
              <w:t xml:space="preserve">R$ </w:t>
            </w:r>
            <w:r w:rsidR="001907D8" w:rsidRPr="00074D5A">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0704AF0B" w:rsidR="00DF5A71" w:rsidRPr="00960EEE" w:rsidRDefault="00DF5A71" w:rsidP="00DF5A71">
            <w:pPr>
              <w:spacing w:line="288" w:lineRule="auto"/>
              <w:jc w:val="both"/>
            </w:pPr>
            <w:r w:rsidRPr="004612D7">
              <w:t>A.2.</w:t>
            </w:r>
            <w:r w:rsidR="00F1655E">
              <w:t>3</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1E4DB7">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3B854F0C" w:rsidR="007A5A5D" w:rsidRPr="00E61D32" w:rsidRDefault="001E4DB7" w:rsidP="007A5A5D">
            <w:pPr>
              <w:spacing w:line="288" w:lineRule="auto"/>
              <w:rPr>
                <w:highlight w:val="yellow"/>
              </w:rPr>
            </w:pPr>
            <w:proofErr w:type="spellStart"/>
            <w:proofErr w:type="gramStart"/>
            <w:r w:rsidRPr="00D71AAC">
              <w:rPr>
                <w:b/>
              </w:rPr>
              <w:t>titularConta</w:t>
            </w:r>
            <w:proofErr w:type="spellEnd"/>
            <w:proofErr w:type="gramEnd"/>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294665AE" w:rsidR="007A5A5D" w:rsidRPr="005E65EE" w:rsidRDefault="007A5A5D" w:rsidP="00F94ACF">
            <w:pPr>
              <w:spacing w:line="288" w:lineRule="auto"/>
              <w:rPr>
                <w:highlight w:val="yellow"/>
              </w:rPr>
            </w:pPr>
            <w:r w:rsidRPr="001E4DB7">
              <w:t xml:space="preserve">B.2. Banco: </w:t>
            </w:r>
            <w:proofErr w:type="spellStart"/>
            <w:r w:rsidR="001E4DB7" w:rsidRPr="00D71AAC">
              <w:t>nomeBanco</w:t>
            </w:r>
            <w:proofErr w:type="spellEnd"/>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3272A69A" w:rsidR="007A5A5D" w:rsidRPr="00B85136" w:rsidRDefault="007A5A5D" w:rsidP="00F94ACF">
            <w:pPr>
              <w:spacing w:line="288" w:lineRule="auto"/>
            </w:pPr>
            <w:r w:rsidRPr="00B85136">
              <w:t>B.3. Agência:</w:t>
            </w:r>
            <w:r w:rsidR="004F39C3">
              <w:t xml:space="preserve"> </w:t>
            </w:r>
            <w:r w:rsidR="001E4DB7" w:rsidRPr="00D71AAC">
              <w:t>agencia</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029C2C3D" w:rsidR="007A5A5D" w:rsidRPr="005E65EE" w:rsidRDefault="007A5A5D" w:rsidP="007A5A5D">
            <w:pPr>
              <w:spacing w:line="288" w:lineRule="auto"/>
              <w:rPr>
                <w:highlight w:val="yellow"/>
              </w:rPr>
            </w:pPr>
            <w:r w:rsidRPr="00074D5A">
              <w:t xml:space="preserve">Dígito: </w:t>
            </w:r>
            <w:proofErr w:type="spellStart"/>
            <w:r w:rsidR="00074D5A" w:rsidRPr="00074D5A">
              <w:t>digitoBanco</w:t>
            </w:r>
            <w:proofErr w:type="spellEnd"/>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1E79BF1C" w:rsidR="007A5A5D" w:rsidRPr="00D30C6A" w:rsidRDefault="007A5A5D" w:rsidP="00F94ACF">
            <w:pPr>
              <w:spacing w:line="288" w:lineRule="auto"/>
              <w:rPr>
                <w:highlight w:val="yellow"/>
              </w:rPr>
            </w:pPr>
            <w:r w:rsidRPr="00B85136">
              <w:t xml:space="preserve">B.4. </w:t>
            </w:r>
            <w:r w:rsidR="000F1D91">
              <w:t xml:space="preserve">Conta: </w:t>
            </w:r>
            <w:proofErr w:type="spellStart"/>
            <w:r w:rsidR="00074D5A" w:rsidRPr="00D71AAC">
              <w:t>contaCorrente</w:t>
            </w:r>
            <w:proofErr w:type="spellEnd"/>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1EE3573E" w:rsidR="007A5A5D" w:rsidRPr="005E65EE" w:rsidRDefault="007A5A5D" w:rsidP="00074D5A">
            <w:pPr>
              <w:spacing w:line="288" w:lineRule="auto"/>
              <w:rPr>
                <w:highlight w:val="yellow"/>
              </w:rPr>
            </w:pPr>
            <w:r w:rsidRPr="00074D5A">
              <w:lastRenderedPageBreak/>
              <w:t xml:space="preserve">B.5 </w:t>
            </w:r>
            <w:r w:rsidR="00B85136" w:rsidRPr="00074D5A">
              <w:t>Tipo de conta:</w:t>
            </w:r>
            <w:r w:rsidR="004F39C3" w:rsidRPr="00074D5A">
              <w:t xml:space="preserve"> </w:t>
            </w:r>
            <w:r w:rsidR="00933D7E" w:rsidRPr="00074D5A">
              <w:t xml:space="preserve"> </w:t>
            </w:r>
            <w:proofErr w:type="spellStart"/>
            <w:r w:rsidR="00074D5A" w:rsidRPr="00074D5A">
              <w:t>tipoContaBanco</w:t>
            </w:r>
            <w:proofErr w:type="spellEnd"/>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755BE04"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 xml:space="preserve">D) </w:t>
            </w:r>
            <w:r w:rsidR="009D19AF" w:rsidRPr="008719C2">
              <w:rPr>
                <w:bCs/>
              </w:rPr>
              <w:t xml:space="preserve">As Tarifas mencionadas nos itens </w:t>
            </w:r>
            <w:r w:rsidR="009D19AF" w:rsidRPr="008719C2">
              <w:rPr>
                <w:b/>
                <w:bCs/>
              </w:rPr>
              <w:t>6.A.2</w:t>
            </w:r>
            <w:r w:rsidR="009D19AF" w:rsidRPr="008719C2">
              <w:t xml:space="preserve"> a </w:t>
            </w:r>
            <w:r w:rsidR="009D19AF" w:rsidRPr="008719C2">
              <w:rPr>
                <w:b/>
                <w:bCs/>
              </w:rPr>
              <w:t>6.A.2.3</w:t>
            </w:r>
            <w:r w:rsidR="009D19AF" w:rsidRPr="008719C2">
              <w:t xml:space="preserve"> </w:t>
            </w:r>
            <w:r w:rsidR="009D19AF" w:rsidRPr="008719C2">
              <w:rPr>
                <w:bCs/>
              </w:rPr>
              <w:t xml:space="preserve">do QUADRO RESUMO poderão, a critério do (s) DEVEDOR (ES), </w:t>
            </w:r>
            <w:r w:rsidR="009D19AF" w:rsidRPr="008719C2">
              <w:rPr>
                <w:b/>
                <w:bCs/>
              </w:rPr>
              <w:t xml:space="preserve">ser quitadas pela CREDORA FIDUCIÁRIA </w:t>
            </w:r>
            <w:r w:rsidR="009D19AF" w:rsidRPr="008719C2">
              <w:rPr>
                <w:bCs/>
              </w:rPr>
              <w:t>e</w:t>
            </w:r>
            <w:r w:rsidR="009D19AF" w:rsidRPr="008719C2">
              <w:rPr>
                <w:b/>
                <w:bCs/>
              </w:rPr>
              <w:t xml:space="preserve"> incluídas no valor do Financiamento</w:t>
            </w:r>
            <w:r w:rsidR="009D19AF" w:rsidRPr="008719C2">
              <w:rPr>
                <w:bCs/>
              </w:rPr>
              <w:t xml:space="preserve">. As despesas previstas nos itens </w:t>
            </w:r>
            <w:r w:rsidR="009D19AF" w:rsidRPr="008719C2">
              <w:rPr>
                <w:b/>
                <w:bCs/>
              </w:rPr>
              <w:t xml:space="preserve">6.A.2. </w:t>
            </w:r>
            <w:proofErr w:type="gramStart"/>
            <w:r w:rsidR="009D19AF" w:rsidRPr="008719C2">
              <w:rPr>
                <w:b/>
                <w:bCs/>
              </w:rPr>
              <w:t>a</w:t>
            </w:r>
            <w:proofErr w:type="gramEnd"/>
            <w:r w:rsidR="009D19AF" w:rsidRPr="008719C2">
              <w:rPr>
                <w:b/>
                <w:bCs/>
              </w:rPr>
              <w:t xml:space="preserve"> 6.A.2.2. </w:t>
            </w:r>
            <w:proofErr w:type="gramStart"/>
            <w:r w:rsidR="009D19AF" w:rsidRPr="008719C2">
              <w:rPr>
                <w:bCs/>
              </w:rPr>
              <w:t>do</w:t>
            </w:r>
            <w:proofErr w:type="gramEnd"/>
            <w:r w:rsidR="009D19AF" w:rsidRPr="008719C2">
              <w:rPr>
                <w:bCs/>
              </w:rPr>
              <w:t xml:space="preserve"> QUADRO RESUMO representam uma estimativa das custas e emolumentos a serem despendidos com o registro deste CONTRATO e poderão,</w:t>
            </w:r>
            <w:r w:rsidR="009D19AF" w:rsidRPr="008719C2">
              <w:t xml:space="preserve"> </w:t>
            </w:r>
            <w:r w:rsidR="009D19AF" w:rsidRPr="008719C2">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0F91D28C" w:rsidR="007A5A5D" w:rsidRPr="009D19AF"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9D19AF">
              <w:t xml:space="preserve">E) </w:t>
            </w:r>
            <w:r w:rsidR="009D19AF" w:rsidRPr="009D19AF">
              <w:t>Os</w:t>
            </w:r>
            <w:proofErr w:type="gramEnd"/>
            <w:r w:rsidR="009D19AF" w:rsidRPr="009D19AF">
              <w:t xml:space="preserve"> valores constantes no item </w:t>
            </w:r>
            <w:r w:rsidR="009D19AF" w:rsidRPr="009D19AF">
              <w:rPr>
                <w:b/>
                <w:bCs/>
              </w:rPr>
              <w:t>6.A.2</w:t>
            </w:r>
            <w:r w:rsidR="009D19AF" w:rsidRPr="009D19AF">
              <w:t xml:space="preserve"> a </w:t>
            </w:r>
            <w:r w:rsidR="009D19AF" w:rsidRPr="009D19AF">
              <w:rPr>
                <w:b/>
                <w:bCs/>
              </w:rPr>
              <w:t xml:space="preserve">6.A.2.3 </w:t>
            </w:r>
            <w:r w:rsidR="009D19AF" w:rsidRPr="009D19AF">
              <w:t xml:space="preserve">serão pagos na forma do </w:t>
            </w:r>
            <w:r w:rsidR="009D19AF" w:rsidRPr="009D19AF">
              <w:rPr>
                <w:b/>
                <w:bCs/>
              </w:rPr>
              <w:t xml:space="preserve">ANEXO II </w:t>
            </w:r>
            <w:r w:rsidR="009D19AF" w:rsidRPr="009D19AF">
              <w:t>da presente CCI.</w:t>
            </w:r>
            <w:r w:rsidRPr="009D19AF">
              <w:t xml:space="preserve">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56F6C1A9" w:rsidR="007A5A5D" w:rsidRPr="00C07B88" w:rsidRDefault="00985A1B" w:rsidP="007A5A5D">
            <w:pPr>
              <w:spacing w:line="288" w:lineRule="auto"/>
              <w:jc w:val="both"/>
              <w:rPr>
                <w:b/>
              </w:rPr>
            </w:pPr>
            <w:r w:rsidRPr="00985A1B">
              <w:rPr>
                <w:b/>
              </w:rPr>
              <w:t>IPCA (IBGE) sobre o saldo devedor (somente a variação positiva)</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2"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2"/>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112ED793" w:rsidR="007A5A5D" w:rsidRPr="00406104" w:rsidRDefault="007A5A5D" w:rsidP="007A5A5D">
            <w:pPr>
              <w:spacing w:line="288" w:lineRule="auto"/>
              <w:jc w:val="both"/>
            </w:pPr>
            <w:r w:rsidRPr="00406104">
              <w:t xml:space="preserve">H. </w:t>
            </w:r>
            <w:r w:rsidR="009D19AF" w:rsidRPr="00B316E2">
              <w:rPr>
                <w:bCs/>
              </w:rPr>
              <w:t>O (s) DEVEDOR (ES) deverá (</w:t>
            </w:r>
            <w:proofErr w:type="spellStart"/>
            <w:r w:rsidR="009D19AF" w:rsidRPr="00B316E2">
              <w:rPr>
                <w:bCs/>
              </w:rPr>
              <w:t>ão</w:t>
            </w:r>
            <w:proofErr w:type="spellEnd"/>
            <w:r w:rsidR="009D19AF" w:rsidRPr="00B316E2">
              <w:rPr>
                <w:bCs/>
              </w:rPr>
              <w:t>) efetuar o pagamento das prestações mensais via cobrança bancária, que será enviada ao endereço eletrônico do item 2 do QUADRO RESUMO acima ou mediante débito em conta corrente.</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56588132" w:rsidR="007A5A5D" w:rsidRPr="005E65EE" w:rsidRDefault="007A5A5D" w:rsidP="007A5A5D">
            <w:pPr>
              <w:spacing w:line="288" w:lineRule="auto"/>
              <w:jc w:val="both"/>
              <w:rPr>
                <w:bCs/>
              </w:rPr>
            </w:pPr>
            <w:r w:rsidRPr="002132C3">
              <w:rPr>
                <w:bCs/>
              </w:rPr>
              <w:t xml:space="preserve">I) </w:t>
            </w:r>
            <w:r w:rsidR="009D19AF" w:rsidRPr="008719C2">
              <w:rPr>
                <w:bCs/>
              </w:rPr>
              <w:t>O índice de reajuste disposto no item 7-F será aplicado 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3" w:name="_Hlk34128990"/>
            <w:r w:rsidRPr="00694065">
              <w:rPr>
                <w:b/>
                <w14:shadow w14:blurRad="50800" w14:dist="38100" w14:dir="2700000" w14:sx="100000" w14:sy="100000" w14:kx="0" w14:ky="0" w14:algn="tl">
                  <w14:srgbClr w14:val="000000">
                    <w14:alpha w14:val="60000"/>
                  </w14:srgbClr>
                </w14:shadow>
              </w:rPr>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lastRenderedPageBreak/>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7777777" w:rsidR="00DF5A71" w:rsidRPr="009A20D2" w:rsidRDefault="00DF5A71" w:rsidP="00DF5A71">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041FB033" w:rsidR="00DF5A71" w:rsidRDefault="000E7CAA" w:rsidP="00DF5A71">
            <w:pPr>
              <w:spacing w:line="288" w:lineRule="auto"/>
              <w:rPr>
                <w:b/>
              </w:rPr>
            </w:pPr>
            <w:r w:rsidRPr="00406104">
              <w:rPr>
                <w:b/>
              </w:rPr>
              <w:t xml:space="preserve">B) </w:t>
            </w:r>
            <w:r>
              <w:rPr>
                <w:b/>
              </w:rPr>
              <w:t>Descrição do imóvel</w:t>
            </w: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3"/>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t xml:space="preserve"> </w:t>
            </w:r>
          </w:p>
          <w:p w14:paraId="513CE49C" w14:textId="77777777" w:rsidR="007A5A5D" w:rsidRPr="00677D56" w:rsidRDefault="007A5A5D" w:rsidP="007A5A5D">
            <w:pPr>
              <w:tabs>
                <w:tab w:val="num" w:pos="0"/>
              </w:tabs>
              <w:spacing w:line="288" w:lineRule="auto"/>
              <w:jc w:val="both"/>
            </w:pPr>
            <w:r w:rsidRPr="00677D56">
              <w:rPr>
                <w:b/>
              </w:rPr>
              <w:lastRenderedPageBreak/>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45387B5F" w14:textId="77777777" w:rsidR="009D19AF" w:rsidRDefault="009D19AF" w:rsidP="009D19AF">
            <w:pPr>
              <w:suppressAutoHyphens/>
              <w:spacing w:line="288" w:lineRule="auto"/>
              <w:jc w:val="both"/>
              <w:rPr>
                <w:spacing w:val="-3"/>
              </w:rPr>
            </w:pPr>
            <w:r w:rsidRPr="008719C2">
              <w:rPr>
                <w:b/>
                <w:spacing w:val="-3"/>
              </w:rPr>
              <w:t xml:space="preserve">FORMA DE PAGAMENTO, PRAZO, ATUALIZAÇÃO MONETÁRIA, SISTEMA DE AMORTIZAÇÃO, LOCAL DE PAGAMENTO: </w:t>
            </w:r>
            <w:r w:rsidRPr="008719C2">
              <w:rPr>
                <w:spacing w:val="-3"/>
              </w:rPr>
              <w:t>São as condições indicadas nos itens 5 e 6 deste QUADRO RESUMO</w:t>
            </w:r>
            <w:r>
              <w:rPr>
                <w:spacing w:val="-3"/>
              </w:rPr>
              <w:t>.</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6F5AF020" w:rsidR="007A5A5D" w:rsidRPr="00406104" w:rsidRDefault="009D19AF" w:rsidP="007A5A5D">
            <w:pPr>
              <w:tabs>
                <w:tab w:val="num" w:pos="0"/>
              </w:tabs>
              <w:spacing w:line="288" w:lineRule="auto"/>
              <w:jc w:val="both"/>
            </w:pPr>
            <w:r w:rsidRPr="008719C2">
              <w:rPr>
                <w:b/>
              </w:rPr>
              <w:t>ENCARGOS MORATÓRIOS:</w:t>
            </w:r>
            <w:r w:rsidRPr="008719C2">
              <w:t xml:space="preserve"> Previstos na Cláusula 4 deste instrumento.</w:t>
            </w:r>
          </w:p>
          <w:p w14:paraId="4188AA63" w14:textId="77777777" w:rsidR="007A5A5D" w:rsidRPr="00406104" w:rsidRDefault="007A5A5D" w:rsidP="007A5A5D">
            <w:pPr>
              <w:tabs>
                <w:tab w:val="num" w:pos="0"/>
              </w:tabs>
              <w:spacing w:line="288" w:lineRule="auto"/>
              <w:jc w:val="both"/>
            </w:pPr>
          </w:p>
          <w:p w14:paraId="32FD7D7E" w14:textId="4B04E407" w:rsidR="007A5A5D" w:rsidRPr="00406104" w:rsidRDefault="007A5A5D" w:rsidP="007A5A5D">
            <w:pPr>
              <w:tabs>
                <w:tab w:val="num" w:pos="0"/>
              </w:tabs>
              <w:spacing w:line="288" w:lineRule="auto"/>
              <w:jc w:val="both"/>
            </w:pPr>
            <w:r w:rsidRPr="00406104">
              <w:rPr>
                <w:b/>
              </w:rPr>
              <w:t>MULTAS:</w:t>
            </w:r>
            <w:r w:rsidRPr="00F064CB">
              <w:rPr>
                <w:b/>
              </w:rPr>
              <w:t xml:space="preserve"> </w:t>
            </w:r>
            <w:r w:rsidR="00985A1B" w:rsidRPr="00985A1B">
              <w:rPr>
                <w:spacing w:val="-3"/>
              </w:rPr>
              <w:t xml:space="preserve">Juros de mora de 1% (um por cento) ao mês e multa moratória, de natureza não compensatória, de 2% (dois por cento), conforme previsto na Cláusula 4.1. </w:t>
            </w:r>
            <w:proofErr w:type="gramStart"/>
            <w:r w:rsidR="00985A1B" w:rsidRPr="00985A1B">
              <w:rPr>
                <w:spacing w:val="-3"/>
              </w:rPr>
              <w:t>e</w:t>
            </w:r>
            <w:proofErr w:type="gramEnd"/>
            <w:r w:rsidR="00985A1B" w:rsidRPr="00985A1B">
              <w:rPr>
                <w:spacing w:val="-3"/>
              </w:rPr>
              <w:t xml:space="preserve"> 8.2. </w:t>
            </w:r>
            <w:proofErr w:type="gramStart"/>
            <w:r w:rsidR="00985A1B" w:rsidRPr="00985A1B">
              <w:rPr>
                <w:spacing w:val="-3"/>
              </w:rPr>
              <w:t>do</w:t>
            </w:r>
            <w:proofErr w:type="gramEnd"/>
            <w:r w:rsidR="00985A1B" w:rsidRPr="00985A1B">
              <w:rPr>
                <w:spacing w:val="-3"/>
              </w:rPr>
              <w:t xml:space="preserve"> presente CONTRATO.</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71A27183" w:rsidR="007A5A5D" w:rsidRDefault="007A5A5D" w:rsidP="007A5A5D">
            <w:pPr>
              <w:tabs>
                <w:tab w:val="num" w:pos="0"/>
              </w:tabs>
              <w:spacing w:line="288" w:lineRule="auto"/>
              <w:jc w:val="both"/>
            </w:pPr>
            <w:r w:rsidRPr="00406104">
              <w:rPr>
                <w:b/>
              </w:rPr>
              <w:t xml:space="preserve">LOCAL DE PAGAMENTO: </w:t>
            </w:r>
            <w:r>
              <w:t xml:space="preserve">São Paulo/SP.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junto à </w:t>
      </w:r>
      <w:r w:rsidR="00141455">
        <w:t>CREDORA FIDUCIÁRIA</w:t>
      </w:r>
      <w:r w:rsidRPr="003E1DCE">
        <w:t xml:space="preserve">, nos termos da supra mencionada Lei, com a constituição de </w:t>
      </w:r>
      <w:r w:rsidRPr="003E1DCE">
        <w:lastRenderedPageBreak/>
        <w:t xml:space="preserve">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4EAFEDB9" w:rsidR="00AA1CC8" w:rsidRPr="003E1DCE" w:rsidRDefault="00AA1CC8" w:rsidP="00AA1CC8">
      <w:pPr>
        <w:spacing w:line="288" w:lineRule="auto"/>
        <w:jc w:val="both"/>
      </w:pPr>
      <w:r w:rsidRPr="00302B7F">
        <w:rPr>
          <w:b/>
        </w:rPr>
        <w:t>1.2</w:t>
      </w:r>
      <w:r w:rsidRPr="00302B7F">
        <w:t xml:space="preserve">. </w:t>
      </w:r>
      <w:r w:rsidR="009D19AF" w:rsidRPr="008719C2">
        <w:t xml:space="preserve">O (s) VENDEDOR (ES), neste ato e por este instrumento, </w:t>
      </w:r>
      <w:proofErr w:type="gramStart"/>
      <w:r w:rsidR="009D19AF" w:rsidRPr="008719C2">
        <w:t>vende(</w:t>
      </w:r>
      <w:proofErr w:type="gramEnd"/>
      <w:r w:rsidR="009D19AF" w:rsidRPr="008719C2">
        <w:t xml:space="preserve">m) ao(s) COMPRADOR(ES), pelo preço referido no item </w:t>
      </w:r>
      <w:r w:rsidR="009D19AF" w:rsidRPr="008719C2">
        <w:rPr>
          <w:b/>
        </w:rPr>
        <w:t>4-A</w:t>
      </w:r>
      <w:r w:rsidR="009D19AF" w:rsidRPr="008719C2">
        <w:t xml:space="preserve"> do QUADRO RESUMO, o Imóvel descrito e caracterizado no item </w:t>
      </w:r>
      <w:r w:rsidR="009D19AF" w:rsidRPr="008719C2">
        <w:rPr>
          <w:b/>
        </w:rPr>
        <w:t>8-A</w:t>
      </w:r>
      <w:r w:rsidR="009D19AF" w:rsidRPr="008719C2">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4"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4"/>
      <w:proofErr w:type="gramEnd"/>
      <w:r w:rsidRPr="003E1DCE">
        <w:t>.</w:t>
      </w:r>
    </w:p>
    <w:p w14:paraId="7355F69D" w14:textId="77777777" w:rsidR="00AA1CC8" w:rsidRPr="003E1DCE" w:rsidRDefault="00AA1CC8" w:rsidP="00AA1CC8">
      <w:pPr>
        <w:spacing w:line="288" w:lineRule="auto"/>
        <w:jc w:val="both"/>
      </w:pPr>
    </w:p>
    <w:p w14:paraId="45B9DE17" w14:textId="50B98CFF" w:rsidR="0003412C" w:rsidRDefault="00AA1CC8" w:rsidP="0003412C">
      <w:pPr>
        <w:spacing w:line="276" w:lineRule="auto"/>
        <w:jc w:val="both"/>
      </w:pPr>
      <w:r w:rsidRPr="003E1DCE">
        <w:rPr>
          <w:b/>
        </w:rPr>
        <w:t>2.2.1.</w:t>
      </w:r>
      <w:r w:rsidRPr="003E1DCE">
        <w:t xml:space="preserve"> </w:t>
      </w:r>
      <w:r w:rsidR="009D19AF" w:rsidRPr="008719C2">
        <w:t xml:space="preserve">Os recursos serão liberados pela CREDORA FIDUCIÁRIA na conta indicada no item </w:t>
      </w:r>
      <w:r w:rsidR="009D19AF" w:rsidRPr="008719C2">
        <w:rPr>
          <w:b/>
        </w:rPr>
        <w:t>5-B, em até 5 (cinco) dias</w:t>
      </w:r>
      <w:r w:rsidR="009D19AF" w:rsidRPr="008719C2">
        <w:rPr>
          <w:b/>
          <w:spacing w:val="-3"/>
        </w:rPr>
        <w:t xml:space="preserve"> úteis </w:t>
      </w:r>
      <w:r w:rsidR="009D19AF" w:rsidRPr="008719C2">
        <w:rPr>
          <w:b/>
          <w:bCs/>
          <w:spacing w:val="-3"/>
        </w:rPr>
        <w:t xml:space="preserve">contados </w:t>
      </w:r>
      <w:r w:rsidR="009D19AF" w:rsidRPr="008719C2">
        <w:rPr>
          <w:b/>
          <w:bCs/>
        </w:rPr>
        <w:t xml:space="preserve">da comprovação, por certidão, do registro do presente instrumento e da Cédula de Crédito Imobiliário no Cartório de Registro de Imóveis competente, para comprovação da formalização da garantia de alienação fiduciária nos termos da </w:t>
      </w:r>
      <w:r w:rsidR="009D19AF" w:rsidRPr="008719C2">
        <w:rPr>
          <w:b/>
        </w:rPr>
        <w:t>Lei 9.514/97,</w:t>
      </w:r>
      <w:r w:rsidR="009D19AF" w:rsidRPr="008719C2">
        <w:t xml:space="preserve"> </w:t>
      </w:r>
      <w:r w:rsidR="009D19AF" w:rsidRPr="008719C2">
        <w:rPr>
          <w:b/>
          <w:bCs/>
        </w:rPr>
        <w:t xml:space="preserve"> constituída nos termos da </w:t>
      </w:r>
      <w:r w:rsidR="009D19AF" w:rsidRPr="008719C2">
        <w:rPr>
          <w:b/>
          <w:spacing w:val="-3"/>
        </w:rPr>
        <w:t>Cláusula 6 abaixo</w:t>
      </w:r>
      <w:r w:rsidR="009D19AF" w:rsidRPr="008719C2">
        <w:t xml:space="preserve">, desde que tenham sido entregues </w:t>
      </w:r>
      <w:r w:rsidR="009D19AF" w:rsidRPr="008719C2">
        <w:lastRenderedPageBreak/>
        <w:t xml:space="preserve">os documentos solicitados pela CREDORA FIDUCIÁRIA, referentes ao(s) COMPRADOR(ES), VENDEDOR(ES), ao Imóvel e, </w:t>
      </w:r>
      <w:r w:rsidR="009D19AF" w:rsidRPr="008719C2">
        <w:rPr>
          <w:b/>
        </w:rPr>
        <w:t>cumulativamente</w:t>
      </w:r>
      <w:r w:rsidR="009D19AF" w:rsidRPr="008719C2">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w:t>
      </w:r>
      <w:r w:rsidRPr="008935A7">
        <w:lastRenderedPageBreak/>
        <w:t xml:space="preserve">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cobrado do CREDOR, o DEVEDOR, desde já, compromete-se, de maneira irretratável e irrevogável, a indenizar, defender, eximir, manter indene e reembolsar o CREDOR em relação ao IOF que venha </w:t>
      </w:r>
      <w:r w:rsidRPr="00012FF4">
        <w:rPr>
          <w:color w:val="000000" w:themeColor="text1"/>
        </w:rPr>
        <w:lastRenderedPageBreak/>
        <w:t>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AB36099" w14:textId="77777777" w:rsidR="00985A1B" w:rsidRPr="00985A1B" w:rsidRDefault="00AA1CC8" w:rsidP="00AA1CC8">
      <w:pPr>
        <w:spacing w:line="288" w:lineRule="auto"/>
        <w:ind w:right="49"/>
        <w:jc w:val="both"/>
        <w:rPr>
          <w:b/>
        </w:rPr>
      </w:pPr>
      <w:r w:rsidRPr="002132C3">
        <w:rPr>
          <w:b/>
        </w:rPr>
        <w:t>3.2.</w:t>
      </w:r>
      <w:r w:rsidRPr="002132C3">
        <w:t xml:space="preserve"> </w:t>
      </w:r>
      <w:r w:rsidR="00985A1B" w:rsidRPr="00985A1B">
        <w:t xml:space="preserve">O valor das parcelas mensais será apurado considerando a soma: (i) do reajuste do saldo devedor pelo índice indicado no item </w:t>
      </w:r>
      <w:r w:rsidR="00985A1B" w:rsidRPr="00985A1B">
        <w:rPr>
          <w:b/>
        </w:rPr>
        <w:t xml:space="preserve">7-F </w:t>
      </w:r>
      <w:r w:rsidR="00985A1B" w:rsidRPr="00985A1B">
        <w:t>do QUADRO RESUMO (</w:t>
      </w:r>
      <w:proofErr w:type="spellStart"/>
      <w:r w:rsidR="00985A1B" w:rsidRPr="00985A1B">
        <w:t>ii</w:t>
      </w:r>
      <w:proofErr w:type="spellEnd"/>
      <w:r w:rsidR="00985A1B" w:rsidRPr="00985A1B">
        <w:t>) dos valores da prestação mensal de amortização e dos juros; (</w:t>
      </w:r>
      <w:proofErr w:type="spellStart"/>
      <w:r w:rsidR="00985A1B" w:rsidRPr="00985A1B">
        <w:t>iii</w:t>
      </w:r>
      <w:proofErr w:type="spellEnd"/>
      <w:r w:rsidR="00985A1B" w:rsidRPr="00985A1B">
        <w:t>) do valor mensal de seguro de danos físicos ao imóvel; (</w:t>
      </w:r>
      <w:proofErr w:type="spellStart"/>
      <w:r w:rsidR="00985A1B" w:rsidRPr="00985A1B">
        <w:t>iv</w:t>
      </w:r>
      <w:proofErr w:type="spellEnd"/>
      <w:r w:rsidR="00985A1B" w:rsidRPr="00985A1B">
        <w:t xml:space="preserve">) do valor mensal de seguro de morte e invalidez permanente e (v) do valor da Tarifa de Administração Mensal do Contrato. </w:t>
      </w:r>
      <w:r w:rsidR="00985A1B" w:rsidRPr="00985A1B">
        <w:rPr>
          <w:b/>
        </w:rPr>
        <w:t xml:space="preserve">As parcelas serão calculadas pelo Sistema de Amortização definido no item 7-E do QUADRO RESUMO. </w:t>
      </w:r>
    </w:p>
    <w:p w14:paraId="3BB1386F" w14:textId="77777777" w:rsidR="00AA1CC8" w:rsidRPr="002132C3" w:rsidRDefault="00AA1CC8" w:rsidP="00AA1CC8">
      <w:pPr>
        <w:spacing w:line="288" w:lineRule="auto"/>
        <w:jc w:val="both"/>
        <w:rPr>
          <w:spacing w:val="-3"/>
        </w:rPr>
      </w:pPr>
    </w:p>
    <w:p w14:paraId="666DBACF" w14:textId="6242F5A1" w:rsidR="00985A1B" w:rsidRDefault="00BD10B3" w:rsidP="00BD10B3">
      <w:pPr>
        <w:spacing w:line="288" w:lineRule="auto"/>
        <w:jc w:val="both"/>
        <w:rPr>
          <w:b/>
          <w:spacing w:val="-3"/>
        </w:rPr>
      </w:pPr>
      <w:r w:rsidRPr="002132C3">
        <w:rPr>
          <w:b/>
          <w:spacing w:val="-3"/>
        </w:rPr>
        <w:t xml:space="preserve">3.2.1. </w:t>
      </w:r>
      <w:r w:rsidR="00985A1B">
        <w:rPr>
          <w:b/>
          <w:spacing w:val="-3"/>
        </w:rPr>
        <w:t xml:space="preserve"> </w:t>
      </w:r>
      <w:r w:rsidR="009D19AF" w:rsidRPr="008719C2">
        <w:rPr>
          <w:spacing w:val="-3"/>
        </w:rPr>
        <w:t xml:space="preserve">O(s) DEVEDOR(ES) declara(m)-se ciente(s) de que a data de pagamento das prestações mensais de amortização, juros, atualização e demais encargos do financiamento, atualizadas </w:t>
      </w:r>
      <w:r w:rsidR="009D19AF" w:rsidRPr="008719C2">
        <w:rPr>
          <w:i/>
          <w:spacing w:val="-3"/>
        </w:rPr>
        <w:t>pro rata die</w:t>
      </w:r>
      <w:r w:rsidR="009D19AF" w:rsidRPr="008719C2">
        <w:rPr>
          <w:spacing w:val="-3"/>
        </w:rPr>
        <w:t xml:space="preserve">, conforme as condições e nos prazos estabelecidos no item </w:t>
      </w:r>
      <w:r w:rsidR="009D19AF" w:rsidRPr="008719C2">
        <w:rPr>
          <w:b/>
          <w:bCs/>
          <w:spacing w:val="-3"/>
        </w:rPr>
        <w:t>7</w:t>
      </w:r>
      <w:r w:rsidR="009D19AF" w:rsidRPr="008719C2">
        <w:rPr>
          <w:spacing w:val="-3"/>
        </w:rPr>
        <w:t xml:space="preserve"> do QUADRO RESUMO, </w:t>
      </w:r>
      <w:r w:rsidR="009D19AF" w:rsidRPr="008719C2">
        <w:rPr>
          <w:b/>
          <w:spacing w:val="-3"/>
        </w:rPr>
        <w:t>não estão vinculadas à data de liberação dos recursos</w:t>
      </w:r>
      <w:r w:rsidR="009D19AF" w:rsidRPr="008719C2">
        <w:rPr>
          <w:spacing w:val="-3"/>
        </w:rPr>
        <w:t>, devendo ser pagas a partir da data ajustada no item 7</w:t>
      </w:r>
      <w:r w:rsidR="009D19AF" w:rsidRPr="008719C2">
        <w:rPr>
          <w:b/>
          <w:spacing w:val="-3"/>
        </w:rPr>
        <w:t xml:space="preserve">-C. </w:t>
      </w:r>
      <w:r w:rsidR="009D19AF" w:rsidRPr="008719C2">
        <w:rPr>
          <w:spacing w:val="-3"/>
        </w:rPr>
        <w:t>do QUADRO RESUMO, sob pena da incidência de atualização monetária, juros e multa, de acordo com o quanto disposto na Cláusula 4 abaixo.</w:t>
      </w:r>
    </w:p>
    <w:p w14:paraId="60AD4E6D" w14:textId="77777777" w:rsidR="009B3D1B" w:rsidRPr="002132C3" w:rsidRDefault="009B3D1B" w:rsidP="009B3D1B">
      <w:pPr>
        <w:spacing w:line="288" w:lineRule="auto"/>
        <w:jc w:val="both"/>
      </w:pPr>
    </w:p>
    <w:p w14:paraId="060AA6B2" w14:textId="53895A8C" w:rsidR="009B3D1B" w:rsidRPr="002132C3" w:rsidRDefault="009B3D1B" w:rsidP="00985A1B">
      <w:pPr>
        <w:spacing w:line="288" w:lineRule="auto"/>
        <w:jc w:val="both"/>
      </w:pPr>
      <w:r w:rsidRPr="002132C3">
        <w:rPr>
          <w:b/>
          <w:bCs/>
        </w:rPr>
        <w:t>3.3.</w:t>
      </w:r>
      <w:r w:rsidRPr="002132C3">
        <w:t xml:space="preserve"> </w:t>
      </w:r>
      <w:r w:rsidR="00DA438C" w:rsidRPr="00DA438C">
        <w:t xml:space="preserve">Conforme estipulado no item </w:t>
      </w:r>
      <w:r w:rsidR="00DA438C" w:rsidRPr="00DA438C">
        <w:rPr>
          <w:b/>
        </w:rPr>
        <w:t>7-F</w:t>
      </w:r>
      <w:r w:rsidR="00DA438C" w:rsidRPr="00DA438C">
        <w:t xml:space="preserve"> do QUADRO RESUMO, o saldo devedor será atualizado mensalmente pelo índice IPCA/IBGE desde a assinatura do presente instrumento e essa atualização será incorporada ao saldo devedor resultando em um reajuste em todas as parcelas.</w:t>
      </w:r>
    </w:p>
    <w:p w14:paraId="00008394" w14:textId="77777777" w:rsidR="00AA1CC8" w:rsidRPr="002132C3" w:rsidRDefault="00AA1CC8" w:rsidP="00F93932">
      <w:pPr>
        <w:spacing w:line="288" w:lineRule="auto"/>
        <w:jc w:val="both"/>
      </w:pPr>
    </w:p>
    <w:p w14:paraId="1F115D3B" w14:textId="1C966AA1" w:rsidR="00F93932" w:rsidRPr="002132C3" w:rsidRDefault="00F93932" w:rsidP="00012FF4">
      <w:pPr>
        <w:tabs>
          <w:tab w:val="left" w:pos="6480"/>
        </w:tabs>
        <w:ind w:right="53"/>
        <w:contextualSpacing/>
        <w:jc w:val="both"/>
        <w:rPr>
          <w:bCs/>
        </w:rPr>
      </w:pPr>
      <w:r w:rsidRPr="002132C3">
        <w:rPr>
          <w:b/>
          <w:bCs/>
        </w:rPr>
        <w:t xml:space="preserve">3.3.1. </w:t>
      </w:r>
      <w:r w:rsidR="00DA438C" w:rsidRPr="00DA438C">
        <w:t>Na hipótese de carência para o primeiro pagamento a atualização do saldo devedor durante esse período de carência será incorporado ao saldo devedor, nos termos da cláusula anterior.</w:t>
      </w:r>
    </w:p>
    <w:p w14:paraId="19C75C6D" w14:textId="2F424DAB" w:rsidR="00CE2504" w:rsidRPr="002132C3" w:rsidRDefault="00CE2504" w:rsidP="00012FF4">
      <w:pPr>
        <w:tabs>
          <w:tab w:val="left" w:pos="6480"/>
        </w:tabs>
        <w:ind w:right="53"/>
        <w:contextualSpacing/>
        <w:jc w:val="both"/>
        <w:rPr>
          <w:bCs/>
        </w:rPr>
      </w:pPr>
    </w:p>
    <w:p w14:paraId="6AE087AB" w14:textId="77777777" w:rsidR="00DA438C" w:rsidRDefault="00CE2504" w:rsidP="00DA438C">
      <w:pPr>
        <w:tabs>
          <w:tab w:val="left" w:pos="6480"/>
        </w:tabs>
        <w:ind w:right="53"/>
        <w:contextualSpacing/>
        <w:jc w:val="both"/>
        <w:rPr>
          <w:bCs/>
        </w:rPr>
      </w:pPr>
      <w:r w:rsidRPr="002132C3">
        <w:rPr>
          <w:b/>
        </w:rPr>
        <w:lastRenderedPageBreak/>
        <w:t>3.3.2.</w:t>
      </w:r>
      <w:r w:rsidRPr="002132C3">
        <w:rPr>
          <w:bCs/>
        </w:rPr>
        <w:t xml:space="preserve"> </w:t>
      </w:r>
      <w:r w:rsidR="00DA438C" w:rsidRPr="00DA438C">
        <w:rPr>
          <w:bCs/>
        </w:rPr>
        <w:t>Para fins de apuração da variação do IPCA/IBGE, será considerada a apuração de dois meses anteriores à data do vencimento da parcela, sendo considerada para o cálculo apenas a variação que resultar positiva.</w:t>
      </w:r>
    </w:p>
    <w:p w14:paraId="32D95B9F" w14:textId="1BB5CAAF" w:rsidR="00CE2504" w:rsidRPr="00DA438C" w:rsidRDefault="00DA438C" w:rsidP="00012FF4">
      <w:pPr>
        <w:tabs>
          <w:tab w:val="left" w:pos="6480"/>
        </w:tabs>
        <w:ind w:right="53"/>
        <w:contextualSpacing/>
        <w:jc w:val="both"/>
      </w:pPr>
      <w:r>
        <w:rPr>
          <w:b/>
        </w:rPr>
        <w:t>3.3.3</w:t>
      </w:r>
      <w:r w:rsidRPr="002132C3">
        <w:rPr>
          <w:b/>
        </w:rPr>
        <w:t>.</w:t>
      </w:r>
      <w:r w:rsidRPr="002132C3">
        <w:rPr>
          <w:bCs/>
        </w:rPr>
        <w:t xml:space="preserve"> </w:t>
      </w:r>
      <w:r w:rsidRPr="00DA438C">
        <w:rPr>
          <w:bCs/>
        </w:rPr>
        <w:t>O reajustamento do saldo devedor precederá sempre a amortização decorrente do pagamento de cada uma das prestações.</w:t>
      </w: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w:t>
      </w:r>
      <w:r w:rsidRPr="003E1DCE">
        <w:lastRenderedPageBreak/>
        <w:t>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w:t>
      </w:r>
      <w:r w:rsidR="00AA1CC8" w:rsidRPr="003E1DCE">
        <w:lastRenderedPageBreak/>
        <w:t>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4724D19A" w:rsidR="00AA1CC8" w:rsidRPr="003E1DCE" w:rsidRDefault="00B6065E" w:rsidP="00AA1CC8">
      <w:pPr>
        <w:spacing w:line="288" w:lineRule="auto"/>
        <w:ind w:right="49"/>
        <w:jc w:val="both"/>
      </w:pPr>
      <w:r>
        <w:rPr>
          <w:b/>
        </w:rPr>
        <w:t>5</w:t>
      </w:r>
      <w:r w:rsidR="00AA1CC8" w:rsidRPr="003E1DCE">
        <w:rPr>
          <w:b/>
        </w:rPr>
        <w:t>.1.</w:t>
      </w:r>
      <w:r w:rsidR="00AA1CC8" w:rsidRPr="003E1DCE">
        <w:t xml:space="preserve"> </w:t>
      </w:r>
      <w:r w:rsidR="00DA438C" w:rsidRPr="00DA438C">
        <w:t xml:space="preserve">Em virtude do quanto disposto no item </w:t>
      </w:r>
      <w:r w:rsidR="00DA438C" w:rsidRPr="00DA438C">
        <w:rPr>
          <w:b/>
        </w:rPr>
        <w:t>10</w:t>
      </w:r>
      <w:r w:rsidR="00DA438C" w:rsidRPr="00DA438C">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sidR="00DA438C" w:rsidRPr="00DA438C">
        <w:rPr>
          <w:b/>
        </w:rPr>
        <w:t>11</w:t>
      </w:r>
      <w:r w:rsidR="00DA438C" w:rsidRPr="00DA438C">
        <w:t xml:space="preserve"> do QUADRO RESUMO que recai sobre o imóvel descrito no item 8-A do QUADRO RESUMO, para que, concomitantemente a isso, seja constituída a garantia de que trata a cláusula 6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lastRenderedPageBreak/>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4F420338"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w:t>
      </w:r>
      <w:r w:rsidR="009D19AF" w:rsidRPr="00B316E2">
        <w:rPr>
          <w:rFonts w:ascii="Times New Roman" w:hAnsi="Times New Roman"/>
          <w:sz w:val="24"/>
          <w:szCs w:val="24"/>
        </w:rPr>
        <w:t xml:space="preserve">Não se verificando a hipótese da alínea “b” da cláusula 6.3, supra, comparece, neste ato, a (o) companheira (o) do (a) </w:t>
      </w:r>
      <w:r w:rsidR="009D19AF" w:rsidRPr="00B316E2">
        <w:rPr>
          <w:rFonts w:ascii="Times New Roman" w:hAnsi="Times New Roman"/>
          <w:bCs/>
          <w:spacing w:val="-3"/>
          <w:sz w:val="24"/>
          <w:szCs w:val="24"/>
        </w:rPr>
        <w:t>DEVEDOR (A)</w:t>
      </w:r>
      <w:r w:rsidR="009D19AF" w:rsidRPr="00B316E2">
        <w:rPr>
          <w:rFonts w:ascii="Times New Roman" w:hAnsi="Times New Roman"/>
          <w:sz w:val="24"/>
          <w:szCs w:val="24"/>
        </w:rPr>
        <w:t xml:space="preserve">, qualificada (o) no introito, com quem vive em regime de união estável, dando sua integral anuência à alienação fiduciária em garantia, sem que tal concordância tenha qualquer reflexo de caráter </w:t>
      </w:r>
      <w:proofErr w:type="spellStart"/>
      <w:r w:rsidR="009D19AF" w:rsidRPr="00B316E2">
        <w:rPr>
          <w:rFonts w:ascii="Times New Roman" w:hAnsi="Times New Roman"/>
          <w:sz w:val="24"/>
          <w:szCs w:val="24"/>
        </w:rPr>
        <w:t>registrário</w:t>
      </w:r>
      <w:proofErr w:type="spellEnd"/>
      <w:r w:rsidR="009D19AF" w:rsidRPr="00B316E2">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lastRenderedPageBreak/>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2CB16F58"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9D19AF" w:rsidRPr="00B316E2">
        <w:rPr>
          <w:b/>
        </w:rPr>
        <w:t>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w:t>
      </w:r>
      <w:r>
        <w:lastRenderedPageBreak/>
        <w:t xml:space="preserve">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lastRenderedPageBreak/>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78F7BF91"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9D19AF" w:rsidRPr="00B316E2">
        <w:t xml:space="preserve">Para os fins do disposto na Cláusula 6.17. Acima, as datas, horários e locais dos leilões serão comunicados </w:t>
      </w:r>
      <w:proofErr w:type="gramStart"/>
      <w:r w:rsidR="009D19AF" w:rsidRPr="00B316E2">
        <w:t>ao(</w:t>
      </w:r>
      <w:proofErr w:type="gramEnd"/>
      <w:r w:rsidR="009D19AF" w:rsidRPr="00B316E2">
        <w:t xml:space="preserve">s) DEVEDOR(ES) mediante correspondência dirigida aos endereços constantes do item </w:t>
      </w:r>
      <w:r w:rsidR="009D19AF" w:rsidRPr="00B316E2">
        <w:rPr>
          <w:b/>
        </w:rPr>
        <w:t>2</w:t>
      </w:r>
      <w:r w:rsidR="009D19AF" w:rsidRPr="00B316E2">
        <w:t xml:space="preserve"> do QUADRO RESUMO,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lastRenderedPageBreak/>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lastRenderedPageBreak/>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0BC8CC01"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9D19AF" w:rsidRPr="00E2794F">
        <w:t xml:space="preserve">O (s) </w:t>
      </w:r>
      <w:r w:rsidR="009D19AF" w:rsidRPr="00E2794F">
        <w:rPr>
          <w:bCs/>
          <w:spacing w:val="-3"/>
        </w:rPr>
        <w:t>DEVEDOR (ES)</w:t>
      </w:r>
      <w:r w:rsidR="009D19AF" w:rsidRPr="00E2794F">
        <w:rPr>
          <w:bCs/>
        </w:rPr>
        <w:t xml:space="preserve"> </w:t>
      </w:r>
      <w:proofErr w:type="gramStart"/>
      <w:r w:rsidR="009D19AF" w:rsidRPr="00E2794F">
        <w:rPr>
          <w:bCs/>
        </w:rPr>
        <w:t>deverá(</w:t>
      </w:r>
      <w:proofErr w:type="spellStart"/>
      <w:proofErr w:type="gramEnd"/>
      <w:r w:rsidR="009D19AF" w:rsidRPr="00E2794F">
        <w:rPr>
          <w:bCs/>
        </w:rPr>
        <w:t>ão</w:t>
      </w:r>
      <w:proofErr w:type="spellEnd"/>
      <w:r w:rsidR="009D19AF" w:rsidRPr="00E2794F">
        <w:rPr>
          <w:bCs/>
        </w:rPr>
        <w:t xml:space="preserve">) desocupar o imóvel até a data da realização do primeiro público leilão, deixando-o livre e desimpedido de pessoas e coisas. O (s) </w:t>
      </w:r>
      <w:proofErr w:type="gramStart"/>
      <w:r w:rsidR="009D19AF" w:rsidRPr="00E2794F">
        <w:rPr>
          <w:bCs/>
          <w:spacing w:val="-3"/>
        </w:rPr>
        <w:t>DEVEDOR(</w:t>
      </w:r>
      <w:proofErr w:type="gramEnd"/>
      <w:r w:rsidR="009D19AF" w:rsidRPr="00E2794F">
        <w:rPr>
          <w:bCs/>
          <w:spacing w:val="-3"/>
        </w:rPr>
        <w:t>ES)</w:t>
      </w:r>
      <w:r w:rsidR="009D19AF" w:rsidRPr="00E2794F">
        <w:rPr>
          <w:bCs/>
        </w:rPr>
        <w:t xml:space="preserve"> pagará(</w:t>
      </w:r>
      <w:proofErr w:type="spellStart"/>
      <w:r w:rsidR="009D19AF" w:rsidRPr="00E2794F">
        <w:rPr>
          <w:bCs/>
        </w:rPr>
        <w:t>ão</w:t>
      </w:r>
      <w:proofErr w:type="spellEnd"/>
      <w:r w:rsidR="009D19AF" w:rsidRPr="00E2794F">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sidR="009D19AF" w:rsidRPr="00E2794F">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lastRenderedPageBreak/>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605C2C9B"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9D19AF" w:rsidRPr="00E2794F">
        <w:t>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078221D" w:rsidR="00100E58" w:rsidRPr="009A20D2" w:rsidRDefault="00100E58" w:rsidP="00100E58">
      <w:pPr>
        <w:spacing w:line="288" w:lineRule="auto"/>
        <w:ind w:right="49"/>
        <w:jc w:val="both"/>
      </w:pPr>
      <w:r w:rsidRPr="009A20D2">
        <w:rPr>
          <w:b/>
          <w:bCs/>
        </w:rPr>
        <w:t>a)</w:t>
      </w:r>
      <w:r>
        <w:rPr>
          <w:b/>
          <w:bCs/>
        </w:rPr>
        <w:t xml:space="preserve"> </w:t>
      </w:r>
      <w:r w:rsidR="009D19AF" w:rsidRPr="00E2794F">
        <w:rPr>
          <w:bCs/>
        </w:rPr>
        <w:t xml:space="preserve">em ambos os casos o saldo devedor será atualizado conforme disposto na cláusula 7.2. </w:t>
      </w:r>
      <w:proofErr w:type="gramStart"/>
      <w:r w:rsidR="009D19AF" w:rsidRPr="00E2794F">
        <w:rPr>
          <w:bCs/>
        </w:rPr>
        <w:t>abaixo</w:t>
      </w:r>
      <w:proofErr w:type="gramEnd"/>
      <w:r w:rsidR="009D19AF" w:rsidRPr="00E2794F">
        <w:rPr>
          <w:bCs/>
        </w:rPr>
        <w:t>;</w:t>
      </w:r>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w:t>
      </w:r>
      <w:r w:rsidR="00100E58" w:rsidRPr="00BF32F3">
        <w:lastRenderedPageBreak/>
        <w:t xml:space="preserve">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0BA0A134" w:rsidR="00490599" w:rsidRPr="00440F0E" w:rsidRDefault="00B6065E" w:rsidP="005771CA">
      <w:pPr>
        <w:spacing w:line="288" w:lineRule="auto"/>
        <w:jc w:val="both"/>
        <w:rPr>
          <w:b/>
          <w:bCs/>
        </w:rPr>
      </w:pPr>
      <w:r>
        <w:rPr>
          <w:b/>
          <w:bCs/>
        </w:rPr>
        <w:t>8</w:t>
      </w:r>
      <w:r w:rsidR="005771CA">
        <w:rPr>
          <w:b/>
          <w:bCs/>
        </w:rPr>
        <w:t xml:space="preserve">.3. </w:t>
      </w:r>
      <w:r w:rsidR="009D19AF" w:rsidRPr="00E2794F">
        <w:rPr>
          <w:b/>
          <w:bCs/>
        </w:rPr>
        <w:t xml:space="preserve">Na hipótese de vencimento antecipado nos termos do item (a) da Cláusula 8.1 acima, o (s) DEVEDOR (ES) obriga (m) -se </w:t>
      </w:r>
      <w:proofErr w:type="gramStart"/>
      <w:r w:rsidR="009D19AF" w:rsidRPr="00E2794F">
        <w:rPr>
          <w:b/>
          <w:bCs/>
        </w:rPr>
        <w:t>à</w:t>
      </w:r>
      <w:proofErr w:type="gramEnd"/>
      <w:r w:rsidR="009D19AF" w:rsidRPr="00E2794F">
        <w:rPr>
          <w:b/>
          <w:bCs/>
        </w:rPr>
        <w:t xml:space="preserve"> imediatamente pagar à CREDORA o saldo devedor que será apurado na forma determinada neste CONTRATO</w:t>
      </w:r>
      <w:r w:rsidR="009D19AF" w:rsidRPr="00E2794F">
        <w:rPr>
          <w:b/>
        </w:rPr>
        <w:t>.</w:t>
      </w:r>
    </w:p>
    <w:p w14:paraId="36AB8A79" w14:textId="77777777" w:rsidR="00100E58" w:rsidRPr="003E1DCE" w:rsidRDefault="00100E58" w:rsidP="00100E58">
      <w:pPr>
        <w:spacing w:line="288" w:lineRule="auto"/>
        <w:jc w:val="both"/>
      </w:pPr>
    </w:p>
    <w:p w14:paraId="6DEC0B36" w14:textId="2C54F73F" w:rsidR="00100E58" w:rsidRPr="003E1DCE" w:rsidRDefault="00100E58" w:rsidP="00100E58">
      <w:pPr>
        <w:spacing w:line="288" w:lineRule="auto"/>
        <w:jc w:val="both"/>
      </w:pPr>
      <w:r w:rsidRPr="003E1DCE">
        <w:rPr>
          <w:b/>
        </w:rPr>
        <w:t xml:space="preserve">CLÁUSULA </w:t>
      </w:r>
      <w:r w:rsidR="00B6065E">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w:t>
      </w:r>
      <w:r w:rsidR="008051B6">
        <w:lastRenderedPageBreak/>
        <w:t xml:space="preserve">(efetivos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w:t>
      </w:r>
      <w:r w:rsidR="00100E58" w:rsidRPr="003E1DCE">
        <w:lastRenderedPageBreak/>
        <w:t xml:space="preserve">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010A1326"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9D19AF" w:rsidRPr="00E2794F">
        <w:t xml:space="preserve">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xml:space="preserve">) ressarcir a CREDORA das despesas que tenham sido efetivamente pagas, bem como de </w:t>
      </w:r>
      <w:r w:rsidR="00E72ED3" w:rsidRPr="00E72ED3">
        <w:rPr>
          <w:rFonts w:ascii="Times New Roman" w:hAnsi="Times New Roman"/>
          <w:bCs/>
          <w:szCs w:val="24"/>
        </w:rPr>
        <w:lastRenderedPageBreak/>
        <w:t>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7CD78D90" w:rsidR="00100E58" w:rsidRPr="001E4476" w:rsidRDefault="009D19AF" w:rsidP="00100E58">
      <w:pPr>
        <w:numPr>
          <w:ilvl w:val="0"/>
          <w:numId w:val="6"/>
        </w:numPr>
        <w:tabs>
          <w:tab w:val="clear" w:pos="720"/>
          <w:tab w:val="num" w:pos="0"/>
        </w:tabs>
        <w:suppressAutoHyphens/>
        <w:spacing w:line="288" w:lineRule="auto"/>
        <w:ind w:left="0" w:firstLine="0"/>
        <w:jc w:val="both"/>
        <w:rPr>
          <w:b/>
          <w:spacing w:val="-3"/>
        </w:rPr>
      </w:pPr>
      <w:proofErr w:type="gramStart"/>
      <w:r w:rsidRPr="00E2794F">
        <w:rPr>
          <w:b/>
        </w:rPr>
        <w:t>o</w:t>
      </w:r>
      <w:proofErr w:type="gramEnd"/>
      <w:r w:rsidRPr="00E2794F">
        <w:rPr>
          <w:b/>
        </w:rPr>
        <w:t xml:space="preserve"> valor do Financiamento destina-se à aquisição de imóvel residencial;</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lastRenderedPageBreak/>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18 da Lei 10.931/2004. Tal 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2BFF90B9" w:rsidR="00B20CAF" w:rsidRPr="00E50A62" w:rsidRDefault="009D19AF" w:rsidP="00B20CAF">
      <w:pPr>
        <w:numPr>
          <w:ilvl w:val="0"/>
          <w:numId w:val="6"/>
        </w:numPr>
        <w:tabs>
          <w:tab w:val="clear" w:pos="720"/>
          <w:tab w:val="num" w:pos="0"/>
        </w:tabs>
        <w:suppressAutoHyphens/>
        <w:spacing w:line="288" w:lineRule="auto"/>
        <w:ind w:left="0" w:firstLine="0"/>
        <w:jc w:val="both"/>
      </w:pPr>
      <w:r w:rsidRPr="00E2794F">
        <w:t>O (s) DEVEDOR (ES) está (</w:t>
      </w:r>
      <w:proofErr w:type="spellStart"/>
      <w:r w:rsidRPr="00E2794F">
        <w:t>ão</w:t>
      </w:r>
      <w:proofErr w:type="spellEnd"/>
      <w:r w:rsidRPr="00E2794F">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F702CC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6DE53528" w:rsidR="00100E58" w:rsidRDefault="00AF0F5F" w:rsidP="007945DE">
      <w:pPr>
        <w:suppressAutoHyphens/>
      </w:pPr>
      <w:r>
        <w:rPr>
          <w:spacing w:val="-3"/>
        </w:rPr>
        <w:t xml:space="preserve">São Paulo, </w:t>
      </w:r>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81CCB9C" w:rsidR="004C292D" w:rsidRPr="002132C3" w:rsidRDefault="008B4F6B" w:rsidP="00191BC4">
      <w:pPr>
        <w:contextualSpacing/>
        <w:rPr>
          <w:b/>
          <w:bCs/>
          <w:sz w:val="22"/>
          <w:szCs w:val="22"/>
        </w:rPr>
      </w:pPr>
      <w:r w:rsidRPr="002132C3">
        <w:rPr>
          <w:b/>
          <w:bCs/>
          <w:sz w:val="22"/>
          <w:szCs w:val="22"/>
        </w:rPr>
        <w:t>BMP SOCIEDADE DE CRÉDITO DIRETO S.A.</w:t>
      </w:r>
    </w:p>
    <w:p w14:paraId="6AF977BE" w14:textId="684F3412" w:rsidR="0023265A" w:rsidRDefault="00914C33" w:rsidP="00191BC4">
      <w:pPr>
        <w:contextualSpacing/>
        <w:rPr>
          <w:sz w:val="22"/>
          <w:szCs w:val="22"/>
        </w:rPr>
      </w:pPr>
      <w:r w:rsidRPr="002132C3">
        <w:rPr>
          <w:sz w:val="22"/>
          <w:szCs w:val="22"/>
        </w:rPr>
        <w:lastRenderedPageBreak/>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1E4DB7">
        <w:trPr>
          <w:trHeight w:val="87"/>
          <w:jc w:val="center"/>
        </w:trPr>
        <w:tc>
          <w:tcPr>
            <w:tcW w:w="2263" w:type="dxa"/>
          </w:tcPr>
          <w:p w14:paraId="6DCAE720" w14:textId="77777777" w:rsidR="00DF7572" w:rsidRPr="00CE7607" w:rsidRDefault="00DF7572" w:rsidP="001E4DB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1E4DB7">
            <w:pPr>
              <w:jc w:val="right"/>
              <w:rPr>
                <w:rFonts w:asciiTheme="minorHAnsi" w:hAnsiTheme="minorHAnsi" w:cstheme="minorHAnsi"/>
                <w:b/>
                <w:sz w:val="16"/>
                <w:szCs w:val="16"/>
              </w:rPr>
            </w:pPr>
          </w:p>
        </w:tc>
        <w:tc>
          <w:tcPr>
            <w:tcW w:w="845" w:type="dxa"/>
          </w:tcPr>
          <w:p w14:paraId="6B4CDB0A" w14:textId="77777777" w:rsidR="00DF7572" w:rsidRPr="00CE7607" w:rsidRDefault="00DF7572" w:rsidP="001E4DB7">
            <w:pPr>
              <w:jc w:val="center"/>
              <w:rPr>
                <w:rFonts w:asciiTheme="minorHAnsi" w:hAnsiTheme="minorHAnsi" w:cstheme="minorHAnsi"/>
                <w:b/>
                <w:sz w:val="16"/>
                <w:szCs w:val="16"/>
              </w:rPr>
            </w:pPr>
          </w:p>
        </w:tc>
        <w:tc>
          <w:tcPr>
            <w:tcW w:w="1565" w:type="dxa"/>
          </w:tcPr>
          <w:p w14:paraId="7E7C0D8F" w14:textId="77777777" w:rsidR="00DF7572" w:rsidRPr="00CE7607" w:rsidRDefault="00DF7572" w:rsidP="001E4DB7">
            <w:pPr>
              <w:rPr>
                <w:rFonts w:asciiTheme="minorHAnsi" w:hAnsiTheme="minorHAnsi" w:cstheme="minorHAnsi"/>
                <w:b/>
                <w:sz w:val="16"/>
                <w:szCs w:val="16"/>
              </w:rPr>
            </w:pPr>
          </w:p>
        </w:tc>
        <w:tc>
          <w:tcPr>
            <w:tcW w:w="995" w:type="dxa"/>
          </w:tcPr>
          <w:p w14:paraId="78211BC2" w14:textId="77777777" w:rsidR="00DF7572" w:rsidRPr="00CE7607" w:rsidRDefault="00DF7572" w:rsidP="001E4DB7">
            <w:pPr>
              <w:jc w:val="right"/>
              <w:rPr>
                <w:rFonts w:asciiTheme="minorHAnsi" w:hAnsiTheme="minorHAnsi" w:cstheme="minorHAnsi"/>
                <w:b/>
                <w:sz w:val="16"/>
                <w:szCs w:val="16"/>
              </w:rPr>
            </w:pPr>
          </w:p>
        </w:tc>
        <w:tc>
          <w:tcPr>
            <w:tcW w:w="706" w:type="dxa"/>
          </w:tcPr>
          <w:p w14:paraId="2932E893" w14:textId="77777777" w:rsidR="00DF7572" w:rsidRPr="00CE7607" w:rsidRDefault="00DF7572" w:rsidP="001E4DB7">
            <w:pPr>
              <w:jc w:val="center"/>
              <w:rPr>
                <w:rFonts w:asciiTheme="minorHAnsi" w:hAnsiTheme="minorHAnsi" w:cstheme="minorHAnsi"/>
                <w:b/>
                <w:sz w:val="16"/>
                <w:szCs w:val="16"/>
              </w:rPr>
            </w:pPr>
          </w:p>
        </w:tc>
        <w:tc>
          <w:tcPr>
            <w:tcW w:w="1657" w:type="dxa"/>
          </w:tcPr>
          <w:p w14:paraId="21111610" w14:textId="77777777" w:rsidR="00DF7572" w:rsidRPr="00CE7607" w:rsidRDefault="00DF7572" w:rsidP="001E4DB7">
            <w:pPr>
              <w:jc w:val="right"/>
              <w:rPr>
                <w:rFonts w:asciiTheme="minorHAnsi" w:hAnsiTheme="minorHAnsi" w:cstheme="minorHAnsi"/>
                <w:b/>
                <w:sz w:val="16"/>
                <w:szCs w:val="16"/>
              </w:rPr>
            </w:pPr>
          </w:p>
        </w:tc>
        <w:tc>
          <w:tcPr>
            <w:tcW w:w="1327" w:type="dxa"/>
          </w:tcPr>
          <w:p w14:paraId="2788224E" w14:textId="77777777" w:rsidR="00DF7572" w:rsidRPr="00CE7607" w:rsidRDefault="00DF7572" w:rsidP="001E4DB7">
            <w:pPr>
              <w:jc w:val="center"/>
              <w:rPr>
                <w:rFonts w:asciiTheme="minorHAnsi" w:hAnsiTheme="minorHAnsi" w:cstheme="minorHAnsi"/>
                <w:b/>
                <w:sz w:val="16"/>
                <w:szCs w:val="16"/>
              </w:rPr>
            </w:pPr>
          </w:p>
        </w:tc>
      </w:tr>
      <w:tr w:rsidR="00DF7572" w:rsidRPr="00CE7607" w14:paraId="48180C85" w14:textId="77777777" w:rsidTr="001E4DB7">
        <w:trPr>
          <w:trHeight w:val="114"/>
          <w:jc w:val="center"/>
        </w:trPr>
        <w:tc>
          <w:tcPr>
            <w:tcW w:w="2263" w:type="dxa"/>
          </w:tcPr>
          <w:p w14:paraId="7D8545E6"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1E4DB7">
            <w:pPr>
              <w:jc w:val="right"/>
              <w:rPr>
                <w:rFonts w:asciiTheme="minorHAnsi" w:hAnsiTheme="minorHAnsi" w:cstheme="minorHAnsi"/>
                <w:b/>
                <w:sz w:val="16"/>
                <w:szCs w:val="16"/>
              </w:rPr>
            </w:pPr>
          </w:p>
        </w:tc>
        <w:tc>
          <w:tcPr>
            <w:tcW w:w="845" w:type="dxa"/>
          </w:tcPr>
          <w:p w14:paraId="7469C36D" w14:textId="77777777" w:rsidR="00DF7572" w:rsidRPr="00CE7607" w:rsidRDefault="00DF7572" w:rsidP="001E4DB7">
            <w:pPr>
              <w:jc w:val="center"/>
              <w:rPr>
                <w:rFonts w:asciiTheme="minorHAnsi" w:hAnsiTheme="minorHAnsi" w:cstheme="minorHAnsi"/>
                <w:b/>
                <w:sz w:val="16"/>
                <w:szCs w:val="16"/>
              </w:rPr>
            </w:pPr>
          </w:p>
        </w:tc>
        <w:tc>
          <w:tcPr>
            <w:tcW w:w="1565" w:type="dxa"/>
          </w:tcPr>
          <w:p w14:paraId="187B27B5" w14:textId="77777777" w:rsidR="00DF7572" w:rsidRPr="00CE7607" w:rsidRDefault="00DF7572" w:rsidP="001E4DB7">
            <w:pPr>
              <w:rPr>
                <w:rFonts w:asciiTheme="minorHAnsi" w:hAnsiTheme="minorHAnsi" w:cstheme="minorHAnsi"/>
                <w:b/>
                <w:sz w:val="16"/>
                <w:szCs w:val="16"/>
              </w:rPr>
            </w:pPr>
          </w:p>
        </w:tc>
        <w:tc>
          <w:tcPr>
            <w:tcW w:w="995" w:type="dxa"/>
          </w:tcPr>
          <w:p w14:paraId="47AF0F03" w14:textId="77777777" w:rsidR="00DF7572" w:rsidRPr="00CE7607" w:rsidRDefault="00DF7572" w:rsidP="001E4DB7">
            <w:pPr>
              <w:jc w:val="right"/>
              <w:rPr>
                <w:rFonts w:asciiTheme="minorHAnsi" w:hAnsiTheme="minorHAnsi" w:cstheme="minorHAnsi"/>
                <w:b/>
                <w:sz w:val="16"/>
                <w:szCs w:val="16"/>
              </w:rPr>
            </w:pPr>
          </w:p>
        </w:tc>
        <w:tc>
          <w:tcPr>
            <w:tcW w:w="706" w:type="dxa"/>
          </w:tcPr>
          <w:p w14:paraId="21DFD223" w14:textId="77777777" w:rsidR="00DF7572" w:rsidRPr="00CE7607" w:rsidRDefault="00DF7572" w:rsidP="001E4DB7">
            <w:pPr>
              <w:jc w:val="center"/>
              <w:rPr>
                <w:rFonts w:asciiTheme="minorHAnsi" w:hAnsiTheme="minorHAnsi" w:cstheme="minorHAnsi"/>
                <w:b/>
                <w:sz w:val="16"/>
                <w:szCs w:val="16"/>
              </w:rPr>
            </w:pPr>
          </w:p>
        </w:tc>
        <w:tc>
          <w:tcPr>
            <w:tcW w:w="1657" w:type="dxa"/>
          </w:tcPr>
          <w:p w14:paraId="228D5FB5" w14:textId="77777777" w:rsidR="00DF7572" w:rsidRPr="00CE7607" w:rsidRDefault="00DF7572" w:rsidP="001E4DB7">
            <w:pPr>
              <w:jc w:val="right"/>
              <w:rPr>
                <w:rFonts w:asciiTheme="minorHAnsi" w:hAnsiTheme="minorHAnsi" w:cstheme="minorHAnsi"/>
                <w:b/>
                <w:sz w:val="16"/>
                <w:szCs w:val="16"/>
              </w:rPr>
            </w:pPr>
          </w:p>
        </w:tc>
        <w:tc>
          <w:tcPr>
            <w:tcW w:w="1327" w:type="dxa"/>
          </w:tcPr>
          <w:p w14:paraId="249D782D" w14:textId="77777777" w:rsidR="00DF7572" w:rsidRPr="00CE7607" w:rsidRDefault="00DF7572" w:rsidP="001E4DB7">
            <w:pPr>
              <w:jc w:val="center"/>
              <w:rPr>
                <w:rFonts w:asciiTheme="minorHAnsi" w:hAnsiTheme="minorHAnsi" w:cstheme="minorHAnsi"/>
                <w:b/>
                <w:sz w:val="16"/>
                <w:szCs w:val="16"/>
              </w:rPr>
            </w:pPr>
          </w:p>
        </w:tc>
      </w:tr>
      <w:tr w:rsidR="00DF7572" w:rsidRPr="00CE7607" w14:paraId="3CFBFD9F" w14:textId="77777777" w:rsidTr="001E4DB7">
        <w:trPr>
          <w:trHeight w:val="103"/>
          <w:jc w:val="center"/>
        </w:trPr>
        <w:tc>
          <w:tcPr>
            <w:tcW w:w="2263" w:type="dxa"/>
          </w:tcPr>
          <w:p w14:paraId="5DA530AB"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1E4DB7">
            <w:pPr>
              <w:jc w:val="right"/>
              <w:rPr>
                <w:rFonts w:asciiTheme="minorHAnsi" w:hAnsiTheme="minorHAnsi" w:cstheme="minorHAnsi"/>
                <w:b/>
                <w:sz w:val="16"/>
                <w:szCs w:val="16"/>
              </w:rPr>
            </w:pPr>
          </w:p>
        </w:tc>
        <w:tc>
          <w:tcPr>
            <w:tcW w:w="845" w:type="dxa"/>
          </w:tcPr>
          <w:p w14:paraId="79F68C05" w14:textId="77777777" w:rsidR="00DF7572" w:rsidRPr="00CE7607" w:rsidRDefault="00DF7572" w:rsidP="001E4DB7">
            <w:pPr>
              <w:jc w:val="center"/>
              <w:rPr>
                <w:rFonts w:asciiTheme="minorHAnsi" w:hAnsiTheme="minorHAnsi" w:cstheme="minorHAnsi"/>
                <w:b/>
                <w:sz w:val="16"/>
                <w:szCs w:val="16"/>
              </w:rPr>
            </w:pPr>
          </w:p>
        </w:tc>
        <w:tc>
          <w:tcPr>
            <w:tcW w:w="1565" w:type="dxa"/>
          </w:tcPr>
          <w:p w14:paraId="0266823F"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1E4DB7">
            <w:pPr>
              <w:jc w:val="right"/>
              <w:rPr>
                <w:rFonts w:asciiTheme="minorHAnsi" w:hAnsiTheme="minorHAnsi" w:cstheme="minorHAnsi"/>
                <w:b/>
                <w:sz w:val="16"/>
                <w:szCs w:val="16"/>
              </w:rPr>
            </w:pPr>
          </w:p>
        </w:tc>
        <w:tc>
          <w:tcPr>
            <w:tcW w:w="706" w:type="dxa"/>
          </w:tcPr>
          <w:p w14:paraId="4BB45349" w14:textId="77777777" w:rsidR="00DF7572" w:rsidRPr="00CE7607" w:rsidRDefault="00DF7572" w:rsidP="001E4DB7">
            <w:pPr>
              <w:jc w:val="center"/>
              <w:rPr>
                <w:rFonts w:asciiTheme="minorHAnsi" w:hAnsiTheme="minorHAnsi" w:cstheme="minorHAnsi"/>
                <w:b/>
                <w:sz w:val="16"/>
                <w:szCs w:val="16"/>
              </w:rPr>
            </w:pPr>
          </w:p>
        </w:tc>
        <w:tc>
          <w:tcPr>
            <w:tcW w:w="1657" w:type="dxa"/>
          </w:tcPr>
          <w:p w14:paraId="5FEBEAD7"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1E4DB7">
        <w:trPr>
          <w:trHeight w:val="122"/>
          <w:jc w:val="center"/>
        </w:trPr>
        <w:tc>
          <w:tcPr>
            <w:tcW w:w="2263" w:type="dxa"/>
          </w:tcPr>
          <w:p w14:paraId="2A3D90E8"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1E4DB7">
            <w:pPr>
              <w:jc w:val="right"/>
              <w:rPr>
                <w:rFonts w:asciiTheme="minorHAnsi" w:hAnsiTheme="minorHAnsi" w:cstheme="minorHAnsi"/>
                <w:b/>
                <w:sz w:val="16"/>
                <w:szCs w:val="16"/>
              </w:rPr>
            </w:pPr>
          </w:p>
        </w:tc>
        <w:tc>
          <w:tcPr>
            <w:tcW w:w="845" w:type="dxa"/>
          </w:tcPr>
          <w:p w14:paraId="1A5E0E1A" w14:textId="77777777" w:rsidR="00DF7572" w:rsidRPr="00CE7607" w:rsidRDefault="00DF7572" w:rsidP="001E4DB7">
            <w:pPr>
              <w:jc w:val="center"/>
              <w:rPr>
                <w:rFonts w:asciiTheme="minorHAnsi" w:hAnsiTheme="minorHAnsi" w:cstheme="minorHAnsi"/>
                <w:b/>
                <w:sz w:val="16"/>
                <w:szCs w:val="16"/>
              </w:rPr>
            </w:pPr>
          </w:p>
        </w:tc>
        <w:tc>
          <w:tcPr>
            <w:tcW w:w="1565" w:type="dxa"/>
          </w:tcPr>
          <w:p w14:paraId="254FAD33"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1E4DB7">
            <w:pPr>
              <w:jc w:val="right"/>
              <w:rPr>
                <w:rFonts w:asciiTheme="minorHAnsi" w:hAnsiTheme="minorHAnsi" w:cstheme="minorHAnsi"/>
                <w:b/>
                <w:sz w:val="16"/>
                <w:szCs w:val="16"/>
              </w:rPr>
            </w:pPr>
          </w:p>
        </w:tc>
        <w:tc>
          <w:tcPr>
            <w:tcW w:w="706" w:type="dxa"/>
          </w:tcPr>
          <w:p w14:paraId="2B499CB0" w14:textId="77777777" w:rsidR="00DF7572" w:rsidRPr="00CE7607" w:rsidRDefault="00DF7572" w:rsidP="001E4DB7">
            <w:pPr>
              <w:jc w:val="center"/>
              <w:rPr>
                <w:rFonts w:asciiTheme="minorHAnsi" w:hAnsiTheme="minorHAnsi" w:cstheme="minorHAnsi"/>
                <w:b/>
                <w:sz w:val="16"/>
                <w:szCs w:val="16"/>
              </w:rPr>
            </w:pPr>
          </w:p>
        </w:tc>
        <w:tc>
          <w:tcPr>
            <w:tcW w:w="1657" w:type="dxa"/>
          </w:tcPr>
          <w:p w14:paraId="420CD1B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1E4DB7">
        <w:trPr>
          <w:trHeight w:val="167"/>
          <w:jc w:val="center"/>
        </w:trPr>
        <w:tc>
          <w:tcPr>
            <w:tcW w:w="2263" w:type="dxa"/>
          </w:tcPr>
          <w:p w14:paraId="77123A25"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1E4DB7">
            <w:pPr>
              <w:jc w:val="right"/>
              <w:rPr>
                <w:rFonts w:asciiTheme="minorHAnsi" w:hAnsiTheme="minorHAnsi" w:cstheme="minorHAnsi"/>
                <w:b/>
                <w:sz w:val="16"/>
                <w:szCs w:val="16"/>
              </w:rPr>
            </w:pPr>
          </w:p>
        </w:tc>
        <w:tc>
          <w:tcPr>
            <w:tcW w:w="845" w:type="dxa"/>
          </w:tcPr>
          <w:p w14:paraId="66F80391" w14:textId="77777777" w:rsidR="00DF7572" w:rsidRPr="00CE7607" w:rsidRDefault="00DF7572" w:rsidP="001E4DB7">
            <w:pPr>
              <w:jc w:val="center"/>
              <w:rPr>
                <w:rFonts w:asciiTheme="minorHAnsi" w:hAnsiTheme="minorHAnsi" w:cstheme="minorHAnsi"/>
                <w:b/>
                <w:sz w:val="16"/>
                <w:szCs w:val="16"/>
              </w:rPr>
            </w:pPr>
          </w:p>
        </w:tc>
        <w:tc>
          <w:tcPr>
            <w:tcW w:w="1565" w:type="dxa"/>
          </w:tcPr>
          <w:p w14:paraId="53ADCD4E"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1E4DB7">
            <w:pPr>
              <w:jc w:val="right"/>
              <w:rPr>
                <w:rFonts w:asciiTheme="minorHAnsi" w:hAnsiTheme="minorHAnsi" w:cstheme="minorHAnsi"/>
                <w:b/>
                <w:sz w:val="16"/>
                <w:szCs w:val="16"/>
              </w:rPr>
            </w:pPr>
          </w:p>
        </w:tc>
        <w:tc>
          <w:tcPr>
            <w:tcW w:w="706" w:type="dxa"/>
          </w:tcPr>
          <w:p w14:paraId="12593835" w14:textId="77777777" w:rsidR="00DF7572" w:rsidRPr="00CE7607" w:rsidRDefault="00DF7572" w:rsidP="001E4DB7">
            <w:pPr>
              <w:jc w:val="center"/>
              <w:rPr>
                <w:rFonts w:asciiTheme="minorHAnsi" w:hAnsiTheme="minorHAnsi" w:cstheme="minorHAnsi"/>
                <w:b/>
                <w:sz w:val="16"/>
                <w:szCs w:val="16"/>
              </w:rPr>
            </w:pPr>
          </w:p>
        </w:tc>
        <w:tc>
          <w:tcPr>
            <w:tcW w:w="1657" w:type="dxa"/>
          </w:tcPr>
          <w:p w14:paraId="03CE00A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1E4DB7">
            <w:pPr>
              <w:jc w:val="center"/>
              <w:rPr>
                <w:rFonts w:asciiTheme="minorHAnsi" w:hAnsiTheme="minorHAnsi" w:cstheme="minorHAnsi"/>
                <w:b/>
                <w:sz w:val="16"/>
                <w:szCs w:val="16"/>
              </w:rPr>
            </w:pPr>
          </w:p>
        </w:tc>
      </w:tr>
      <w:tr w:rsidR="00DF7572" w:rsidRPr="00CE7607" w14:paraId="718C81F0" w14:textId="77777777" w:rsidTr="001E4DB7">
        <w:trPr>
          <w:trHeight w:val="86"/>
          <w:jc w:val="center"/>
        </w:trPr>
        <w:tc>
          <w:tcPr>
            <w:tcW w:w="2263" w:type="dxa"/>
            <w:tcBorders>
              <w:bottom w:val="nil"/>
            </w:tcBorders>
          </w:tcPr>
          <w:p w14:paraId="14468DCD"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1E4DB7">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1E4DB7">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1E4DB7">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1E4DB7">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1E4DB7">
            <w:pPr>
              <w:jc w:val="center"/>
              <w:rPr>
                <w:rFonts w:asciiTheme="minorHAnsi" w:hAnsiTheme="minorHAnsi" w:cstheme="minorHAnsi"/>
                <w:b/>
                <w:sz w:val="16"/>
                <w:szCs w:val="16"/>
              </w:rPr>
            </w:pPr>
          </w:p>
        </w:tc>
      </w:tr>
      <w:tr w:rsidR="00DF7572" w:rsidRPr="00CE7607" w14:paraId="2BFBF9A4" w14:textId="77777777" w:rsidTr="001E4DB7">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1E4DB7">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1E4DB7">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1E4DB7">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1E4DB7">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1E4DB7">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1E4DB7">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9C916" w14:textId="77777777" w:rsidR="009001FA" w:rsidRDefault="009001FA" w:rsidP="00FB4507">
      <w:pPr>
        <w:rPr>
          <w:rFonts w:ascii="Cambria" w:hAnsi="Cambria"/>
        </w:rPr>
      </w:pPr>
      <w:r>
        <w:rPr>
          <w:rFonts w:ascii="Cambria" w:hAnsi="Cambria"/>
        </w:rPr>
        <w:separator/>
      </w:r>
    </w:p>
  </w:endnote>
  <w:endnote w:type="continuationSeparator" w:id="0">
    <w:p w14:paraId="273A5401" w14:textId="77777777" w:rsidR="009001FA" w:rsidRDefault="009001FA" w:rsidP="00FB4507">
      <w:pPr>
        <w:rPr>
          <w:rFonts w:ascii="Cambria" w:hAnsi="Cambria"/>
        </w:rPr>
      </w:pPr>
      <w:r>
        <w:rPr>
          <w:rFonts w:ascii="Cambria" w:hAnsi="Cambria"/>
        </w:rPr>
        <w:continuationSeparator/>
      </w:r>
    </w:p>
  </w:endnote>
  <w:endnote w:type="continuationNotice" w:id="1">
    <w:p w14:paraId="621CB8E9" w14:textId="77777777" w:rsidR="009001FA" w:rsidRDefault="00900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EndPr/>
    <w:sdtContent>
      <w:p w14:paraId="0F78AFE0" w14:textId="3AFD519D" w:rsidR="008A3DED" w:rsidRDefault="008A3DED">
        <w:pPr>
          <w:pStyle w:val="Rodap"/>
          <w:jc w:val="right"/>
        </w:pPr>
        <w:r>
          <w:fldChar w:fldCharType="begin"/>
        </w:r>
        <w:r>
          <w:instrText>PAGE   \* MERGEFORMAT</w:instrText>
        </w:r>
        <w:r>
          <w:fldChar w:fldCharType="separate"/>
        </w:r>
        <w:r w:rsidR="00A35E2F">
          <w:rPr>
            <w:noProof/>
          </w:rPr>
          <w:t>21</w:t>
        </w:r>
        <w:r>
          <w:fldChar w:fldCharType="end"/>
        </w:r>
      </w:p>
    </w:sdtContent>
  </w:sdt>
  <w:p w14:paraId="470B8501" w14:textId="170EE271" w:rsidR="008A3DED" w:rsidRPr="002B7087" w:rsidRDefault="008A3DED"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EndPr/>
    <w:sdtContent>
      <w:p w14:paraId="26EF240C" w14:textId="030F34C2" w:rsidR="008A3DED" w:rsidRDefault="008A3DED">
        <w:pPr>
          <w:pStyle w:val="Rodap"/>
          <w:jc w:val="right"/>
        </w:pPr>
        <w:r>
          <w:fldChar w:fldCharType="begin"/>
        </w:r>
        <w:r>
          <w:instrText>PAGE   \* MERGEFORMAT</w:instrText>
        </w:r>
        <w:r>
          <w:fldChar w:fldCharType="separate"/>
        </w:r>
        <w:r w:rsidR="00A35E2F">
          <w:rPr>
            <w:noProof/>
          </w:rPr>
          <w:t>1</w:t>
        </w:r>
        <w:r>
          <w:fldChar w:fldCharType="end"/>
        </w:r>
      </w:p>
    </w:sdtContent>
  </w:sdt>
  <w:p w14:paraId="5524EFD7" w14:textId="1BC9C74A" w:rsidR="008A3DED" w:rsidRPr="002B7087" w:rsidRDefault="008A3DED"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E32E2" w14:textId="77777777" w:rsidR="009001FA" w:rsidRDefault="009001FA" w:rsidP="00FB4507">
      <w:pPr>
        <w:rPr>
          <w:rFonts w:ascii="Cambria" w:hAnsi="Cambria"/>
        </w:rPr>
      </w:pPr>
      <w:r>
        <w:rPr>
          <w:rFonts w:ascii="Cambria" w:hAnsi="Cambria"/>
        </w:rPr>
        <w:separator/>
      </w:r>
    </w:p>
  </w:footnote>
  <w:footnote w:type="continuationSeparator" w:id="0">
    <w:p w14:paraId="0F8511E8" w14:textId="77777777" w:rsidR="009001FA" w:rsidRDefault="009001FA" w:rsidP="00FB4507">
      <w:pPr>
        <w:rPr>
          <w:rFonts w:ascii="Cambria" w:hAnsi="Cambria"/>
        </w:rPr>
      </w:pPr>
      <w:r>
        <w:rPr>
          <w:rFonts w:ascii="Cambria" w:hAnsi="Cambria"/>
        </w:rPr>
        <w:continuationSeparator/>
      </w:r>
    </w:p>
  </w:footnote>
  <w:footnote w:type="continuationNotice" w:id="1">
    <w:p w14:paraId="23DE5F4B" w14:textId="77777777" w:rsidR="009001FA" w:rsidRDefault="009001F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2F4"/>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D5A"/>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CAA"/>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1BF0"/>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6FB9"/>
    <w:rsid w:val="0017731F"/>
    <w:rsid w:val="00177FDB"/>
    <w:rsid w:val="00180984"/>
    <w:rsid w:val="00180E3E"/>
    <w:rsid w:val="00181F02"/>
    <w:rsid w:val="001822C6"/>
    <w:rsid w:val="001833D6"/>
    <w:rsid w:val="00183564"/>
    <w:rsid w:val="0018447E"/>
    <w:rsid w:val="00184F9E"/>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4DB7"/>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27BCD"/>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97583"/>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51B"/>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26A0"/>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2CC"/>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567"/>
    <w:rsid w:val="00667879"/>
    <w:rsid w:val="00672291"/>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3DED"/>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01FA"/>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5A1B"/>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F41"/>
    <w:rsid w:val="009A3421"/>
    <w:rsid w:val="009A3432"/>
    <w:rsid w:val="009A4489"/>
    <w:rsid w:val="009A4545"/>
    <w:rsid w:val="009A4829"/>
    <w:rsid w:val="009A4EC9"/>
    <w:rsid w:val="009A51C3"/>
    <w:rsid w:val="009A51C4"/>
    <w:rsid w:val="009A59BB"/>
    <w:rsid w:val="009A608C"/>
    <w:rsid w:val="009A7958"/>
    <w:rsid w:val="009A7B7E"/>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9AF"/>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2F"/>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545"/>
    <w:rsid w:val="00D157B2"/>
    <w:rsid w:val="00D15C61"/>
    <w:rsid w:val="00D167BD"/>
    <w:rsid w:val="00D1691F"/>
    <w:rsid w:val="00D172D7"/>
    <w:rsid w:val="00D2001A"/>
    <w:rsid w:val="00D2128B"/>
    <w:rsid w:val="00D221D7"/>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38C"/>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1FA2"/>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55E"/>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82DCA-4AB5-4FD1-B299-D445FCBC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28</Pages>
  <Words>11050</Words>
  <Characters>59673</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58</cp:revision>
  <cp:lastPrinted>2022-08-18T20:48:00Z</cp:lastPrinted>
  <dcterms:created xsi:type="dcterms:W3CDTF">2022-08-18T20:49:00Z</dcterms:created>
  <dcterms:modified xsi:type="dcterms:W3CDTF">2023-03-23T14:01:00Z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