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-1" w:hanging="0"/>
        <w:jc w:val="right"/>
        <w:rPr>
          <w:rFonts w:cs="Calibri"/>
          <w:b/>
          <w:bCs/>
        </w:rPr>
      </w:pPr>
      <w:r>
        <w:rPr>
          <w:rFonts w:cs="Calibri"/>
          <w:b/>
          <w:bCs/>
        </w:rPr>
        <w:t>Campinas, 22 de maio de 2023.</w:t>
      </w:r>
    </w:p>
    <w:p>
      <w:pPr>
        <w:pStyle w:val="Ttulododocumento"/>
        <w:ind w:left="0" w:right="-1" w:hanging="0"/>
        <w:rPr/>
      </w:pPr>
      <w:r>
        <w:rPr/>
      </w:r>
    </w:p>
    <w:p>
      <w:pPr>
        <w:pStyle w:val="Ttulododocumento"/>
        <w:ind w:left="0" w:right="-1" w:hanging="0"/>
        <w:rPr/>
      </w:pPr>
      <w:r>
        <w:rPr/>
        <w:t>À Galleria Bank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</w:r>
    </w:p>
    <w:p>
      <w:pPr>
        <w:pStyle w:val="Ttulo1"/>
        <w:ind w:left="0" w:right="-1" w:hanging="0"/>
        <w:rPr>
          <w:color w:val="158466"/>
        </w:rPr>
      </w:pPr>
      <w:r>
        <w:rPr>
          <w:color w:val="158466"/>
        </w:rPr>
        <w:t>Referência: Parecer Jurídico #{numeroContrato}</w:t>
      </w:r>
    </w:p>
    <w:p>
      <w:pPr>
        <w:pStyle w:val="Normal"/>
        <w:ind w:left="0" w:right="-1" w:hanging="0"/>
        <w:rPr/>
      </w:pPr>
      <w:r>
        <w:rPr/>
        <w:t>Prezados,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  <w:t>Em resposta à solicitação do Parecer Jurídico #{numeroContrato} acerca da operação que envolve como garantia o imóvel matriculado sob o nº #{numeroMatricula} , registrado perante o #{cartorio}, consistente em [...] , nos manifestamos nos termos abaixo aduzidos: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  <w:t>I – DA ANÁLISE DA MATRÍCULA N. #{numeroMatricula}</w:t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1 – Débitos de IPTU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  <w:shd w:fill="FFFF00" w:val="clear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  <w:shd w:fill="FFFF00" w:val="clear"/>
        </w:rPr>
      </w:pPr>
      <w:r>
        <w:rPr>
          <w:rFonts w:cs="Calibri"/>
          <w:b/>
          <w:bCs/>
          <w:sz w:val="24"/>
          <w:szCs w:val="24"/>
          <w:shd w:fill="FFFF00" w:val="clear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2 – Débitos de Condomínio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  <w:b/>
          <w:bCs/>
        </w:rPr>
        <w:t>ll – DOS FUNDAMENTOS PARA A ANÁLISE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Para a análise da situação e segurança da operação, foram realizadas análises das Certidões obtidas junto ao Poder Público e Setor Privado, obtidas com base na documentação de identificação geral e nos endereços das partes envolvidas, consoante as disposições abaixo: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Liberados consultas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center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ab/>
      </w:r>
    </w:p>
    <w:tbl>
      <w:tblPr>
        <w:tblW w:w="849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>#{nome} (#{motivoConsulta})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cs="Calibri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#{/pfconsulta}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 xml:space="preserve">#{nome} </w:t>
            </w:r>
            <w:r>
              <w:rPr>
                <w:rFonts w:cs="Calibri"/>
                <w:b w:val="false"/>
                <w:bCs w:val="false"/>
              </w:rPr>
              <w:t>(#{motivoConsulta})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#{cnpj}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#{/pjconsulta}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4"/>
      </w:tblGrid>
      <w:tr>
        <w:trPr/>
        <w:tc>
          <w:tcPr>
            <w:tcW w:w="8504" w:type="dxa"/>
            <w:tcBorders/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#{pfCertidoes}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  <w:u w:val="single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cs="Calibri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#{pfDocumentosDocket}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</w:t>
            </w:r>
            <w:r>
              <w:rPr>
                <w:rFonts w:cs="Calibri"/>
                <w:b/>
                <w:bCs/>
                <w:sz w:val="22"/>
                <w:szCs w:val="22"/>
                <w:shd w:fill="auto" w:val="clear"/>
              </w:rPr>
              <w:t xml:space="preserve"> - #{estadoNome}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Situação Docket: </w:t>
            </w: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#{/pfDocumentosDocket}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  <w:u w:val="single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#{cnpj}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#{pjDocumentosDocket}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 - #{estadoNome}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Situação Docket: </w:t>
            </w: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#{/pjCertidoes}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III – CONCLUSÃO DO PARECER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Em conclusão, expostos os fatos acima, este parecer é pela </w:t>
      </w:r>
      <w:r>
        <w:rPr>
          <w:rFonts w:cs="Calibri"/>
          <w:b/>
          <w:sz w:val="22"/>
          <w:szCs w:val="22"/>
          <w:u w:val="single"/>
          <w:shd w:fill="FFFF00" w:val="clear"/>
        </w:rPr>
        <w:t>[]</w:t>
      </w:r>
      <w:r>
        <w:rPr>
          <w:rFonts w:cs="Calibri"/>
          <w:sz w:val="22"/>
          <w:szCs w:val="22"/>
        </w:rPr>
        <w:t xml:space="preserve"> da operação. No entanto, é possível cogitar de eventual aprovação caso as </w:t>
      </w:r>
      <w:r>
        <w:rPr>
          <w:rFonts w:cs="Calibri"/>
          <w:b/>
          <w:sz w:val="22"/>
          <w:szCs w:val="22"/>
          <w:u w:val="single"/>
        </w:rPr>
        <w:t>RESSALVAS</w:t>
      </w:r>
      <w:r>
        <w:rPr>
          <w:rFonts w:cs="Calibri"/>
          <w:sz w:val="22"/>
          <w:szCs w:val="22"/>
        </w:rPr>
        <w:t xml:space="preserve"> anteriormente descritas sejam providenciadas e encaminhadas ao jurídico.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  <w:u w:val="single"/>
        </w:rPr>
      </w:pPr>
      <w:r>
        <w:rPr>
          <w:rFonts w:cs="Calibri"/>
          <w:b/>
          <w:bCs/>
          <w:sz w:val="22"/>
          <w:szCs w:val="22"/>
          <w:u w:val="single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Atenciosamente, </w:t>
      </w:r>
    </w:p>
    <w:p>
      <w:pPr>
        <w:pStyle w:val="Normal"/>
        <w:ind w:left="0" w:right="-1" w:hanging="0"/>
        <w:jc w:val="center"/>
        <w:rPr/>
      </w:pPr>
      <w:r>
        <w:rPr/>
        <w:drawing>
          <wp:inline distT="0" distB="0" distL="0" distR="0">
            <wp:extent cx="2619375" cy="1095375"/>
            <wp:effectExtent l="0" t="0" r="0" b="0"/>
            <wp:docPr id="1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927" w:footer="1843" w:bottom="24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-1099185</wp:posOffset>
          </wp:positionH>
          <wp:positionV relativeFrom="margin">
            <wp:posOffset>-610235</wp:posOffset>
          </wp:positionV>
          <wp:extent cx="7562215" cy="9829800"/>
          <wp:effectExtent l="0" t="0" r="0" b="0"/>
          <wp:wrapNone/>
          <wp:docPr id="2" name="WordPictureWatermark77702815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7702815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982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CabealhoChar">
    <w:name w:val="Cabeçalho Char"/>
    <w:qFormat/>
    <w:rPr>
      <w:sz w:val="24"/>
      <w:szCs w:val="24"/>
    </w:rPr>
  </w:style>
  <w:style w:type="character" w:styleId="TtuloChar">
    <w:name w:val="Título Char"/>
    <w:link w:val="Ttulo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odocumento">
    <w:name w:val="Title"/>
    <w:basedOn w:val="Normal"/>
    <w:next w:val="Normal"/>
    <w:link w:val="TtuloChar"/>
    <w:qFormat/>
    <w:pPr>
      <w:spacing w:before="0" w:after="0"/>
      <w:contextualSpacing/>
    </w:pPr>
    <w:rPr>
      <w:rFonts w:ascii="Calibri Light" w:hAnsi="Calibri Light" w:eastAsia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sz w:val="22"/>
      <w:szCs w:val="22"/>
    </w:rPr>
  </w:style>
  <w:style w:type="paragraph" w:styleId="Rodap">
    <w:name w:val="Footer"/>
    <w:basedOn w:val="CabealhoeRodap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Times New Roman"/>
      <w:color w:val="auto"/>
      <w:kern w:val="0"/>
      <w:sz w:val="20"/>
      <w:szCs w:val="20"/>
      <w:lang w:val="pt-BR" w:eastAsia="pt-BR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Application>LibreOffice/7.5.4.2$Windows_X86_64 LibreOffice_project/36ccfdc35048b057fd9854c757a8b67ec53977b6</Application>
  <AppVersion>15.0000</AppVersion>
  <Pages>3</Pages>
  <Words>205</Words>
  <Characters>1434</Characters>
  <CharactersWithSpaces>1604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2023-07-11T19:00:00Z</dcterms:created>
  <dc:creator>Conta da Microsoft</dc:creator>
  <dc:description/>
  <dc:language>pt-BR</dc:language>
  <cp:lastModifiedBy/>
  <dcterms:modified xsi:type="dcterms:W3CDTF">2023-07-13T12:53:36Z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