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spacing w:val="0"/>
        </w:rPr>
        <w:t xml:space="preserve">Per il nostro progetto abbiamo sviluppato un gestionale per un poligono di tiro, cercando di creare un'applicazione vicina a un caso reale.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Abbiamo usato il pattern MVC, che inizialmente ci ha messi in difficoltà ma poi si è rivelato fondamentale per separare la logica dall'interfaccia.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 classi sfruttano l'ereditarietà, partendo da una base comune per le persone da cui derivano clienti e dipendenti, cosa che ci è servita anche per gestire il login iniziale.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Il magazzino divide le armi dagli articoli generici, dato che le prime si possono sia noleggiare che vendere mentre gli altri si vendono e basta.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 aspetto a cui tenevamo molto era riuscire a tenere traccia delle spese e dei profitti in automatico, facendo calcolare al programma il bilancio netto tra i costi fissi del personale e gli incassi registrati.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 l'interfaccia in Java Swing abbiamo usato un layout a schede.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 sfida più grande è stata la cassa, perché abbiamo dovuto differenziare il noleggio, che è un'azione rapida e singola, dalla vendita, per cui abbiamo dovuto creare un piccolo carrello virtuale che emette lo scontrino e scala la merce solo alla fine.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Sappiamo che il codice è sicuramente migliorabile, ma speriamo sia adeguato alle richieste.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