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D6A4F"/>
          <w:sz w:val="56"/>
          <w:szCs w:val="56"/>
        </w:rPr>
        <w:t xml:space="preserve">Informe Técnico</w:t>
      </w:r>
    </w:p>
    <w:p>
      <w:pPr>
        <w:spacing w:after="0" w:before="120"/>
        <w:jc w:val="center"/>
      </w:pPr>
      <w:r>
        <w:rPr>
          <w:b/>
          <w:bCs/>
          <w:color w:val="1A1A1A"/>
          <w:sz w:val="40"/>
          <w:szCs w:val="40"/>
        </w:rPr>
        <w:t xml:space="preserve">Software Ganadero</w:t>
      </w:r>
    </w:p>
    <w:p>
      <w:pPr>
        <w:spacing w:after="0" w:before="200"/>
        <w:jc w:val="center"/>
      </w:pPr>
      <w:r>
        <w:rPr>
          <w:i/>
          <w:iCs/>
          <w:color w:val="555555"/>
          <w:sz w:val="24"/>
          <w:szCs w:val="24"/>
        </w:rPr>
        <w:t xml:space="preserve">Análisis de arquitectura, persistencia, seguridad y pruebas</w:t>
      </w:r>
    </w:p>
    <w:p>
      <w:pPr>
        <w:spacing w:after="0" w:before="900"/>
        <w:jc w:val="center"/>
      </w:pPr>
      <w:r>
        <w:rPr>
          <w:color w:val="555555"/>
          <w:sz w:val="20"/>
          <w:szCs w:val="20"/>
        </w:rPr>
        <w:t xml:space="preserve">Documento de soporte para trabajo de grado</w:t>
      </w:r>
    </w:p>
    <w:p>
      <w:pPr>
        <w:spacing w:after="0" w:before="80"/>
        <w:jc w:val="center"/>
      </w:pPr>
      <w:r>
        <w:rPr>
          <w:color w:val="555555"/>
          <w:sz w:val="20"/>
          <w:szCs w:val="20"/>
        </w:rPr>
        <w:t xml:space="preserve">Rama analizada: claude/eager-gauss-0dBPk</w:t>
      </w:r>
    </w:p>
    <w:p>
      <w:pPr>
        <w:spacing w:after="0" w:before="80"/>
        <w:jc w:val="center"/>
      </w:pPr>
      <w:r>
        <w:rPr>
          <w:color w:val="555555"/>
          <w:sz w:val="20"/>
          <w:szCs w:val="20"/>
        </w:rPr>
        <w:t xml:space="preserve">Método: lectura de fuentes + compilación y ejecución real de la suite de pruebas</w:t>
      </w:r>
    </w:p>
    <w:p>
      <w:r>
        <w:br w:type="page"/>
      </w:r>
    </w:p>
    <w:p>
      <w:pPr>
        <w:spacing w:after="160"/>
      </w:pPr>
      <w:r>
        <w:rPr>
          <w:b/>
          <w:bCs/>
          <w:color w:val="2D6A4F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Resumen ejecutivo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Software Ganadero es una </w:t>
      </w:r>
      <w:r>
        <w:rPr>
          <w:b/>
          <w:bCs/>
          <w:color w:val="1A1A1A"/>
          <w:sz w:val="21"/>
          <w:szCs w:val="21"/>
        </w:rPr>
        <w:t xml:space="preserve">aplicación de escritorio</w:t>
      </w:r>
      <w:r>
        <w:rPr>
          <w:color w:val="1A1A1A"/>
          <w:sz w:val="21"/>
          <w:szCs w:val="21"/>
        </w:rPr>
        <w:t xml:space="preserve"> construida en C++20 con Qt6/QML, siguiendo una arquitectura limpia por capas (dominio, aplicación, infraestructura, presentación). Emplea persistencia dual: </w:t>
      </w:r>
      <w:r>
        <w:rPr>
          <w:b/>
          <w:bCs/>
          <w:color w:val="1A1A1A"/>
          <w:sz w:val="21"/>
          <w:szCs w:val="21"/>
        </w:rPr>
        <w:t xml:space="preserve">SQLite</w:t>
      </w:r>
      <w:r>
        <w:rPr>
          <w:color w:val="1A1A1A"/>
          <w:sz w:val="21"/>
          <w:szCs w:val="21"/>
        </w:rPr>
        <w:t xml:space="preserve"> para datos relacionales (usuarios, fincas, ganado) y </w:t>
      </w:r>
      <w:r>
        <w:rPr>
          <w:b/>
          <w:bCs/>
          <w:color w:val="1A1A1A"/>
          <w:sz w:val="21"/>
          <w:szCs w:val="21"/>
        </w:rPr>
        <w:t xml:space="preserve">LMDB</w:t>
      </w:r>
      <w:r>
        <w:rPr>
          <w:color w:val="1A1A1A"/>
          <w:sz w:val="21"/>
          <w:szCs w:val="21"/>
        </w:rPr>
        <w:t xml:space="preserve"> para la producción de cada animal, guardada como documento JSON. No existe componente web, servidor ni sincronización en nube: es 100% local.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La suite de pruebas se compiló y ejecutó realmente durante este análisis: </w:t>
      </w:r>
      <w:r>
        <w:rPr>
          <w:b/>
          <w:bCs/>
          <w:color w:val="2D6A4F"/>
          <w:sz w:val="21"/>
          <w:szCs w:val="21"/>
        </w:rPr>
        <w:t xml:space="preserve">109 pruebas, 109 aprobadas, 0 fallidas, en 0,26 s</w:t>
      </w:r>
      <w:r>
        <w:rPr>
          <w:color w:val="1A1A1A"/>
          <w:sz w:val="21"/>
          <w:szCs w:val="21"/>
        </w:rPr>
        <w:t xml:space="preserve"> (GoogleTest). Se detectaron dos hallazgos relevantes para el trabajo de grado: (1) las contraseñas se almacenan en </w:t>
      </w:r>
      <w:r>
        <w:rPr>
          <w:b/>
          <w:bCs/>
          <w:color w:val="B00020"/>
          <w:sz w:val="21"/>
          <w:szCs w:val="21"/>
        </w:rPr>
        <w:t xml:space="preserve">texto plano</w:t>
      </w:r>
      <w:r>
        <w:rPr>
          <w:color w:val="1A1A1A"/>
          <w:sz w:val="21"/>
          <w:szCs w:val="21"/>
        </w:rPr>
        <w:t xml:space="preserve">; (2) la escritura de producción usa un patrón </w:t>
      </w:r>
      <w:r>
        <w:rPr>
          <w:b/>
          <w:bCs/>
          <w:color w:val="B00020"/>
          <w:sz w:val="21"/>
          <w:szCs w:val="21"/>
        </w:rPr>
        <w:t xml:space="preserve">read-modify-write</w:t>
      </w:r>
      <w:r>
        <w:rPr>
          <w:color w:val="1A1A1A"/>
          <w:sz w:val="21"/>
          <w:szCs w:val="21"/>
        </w:rPr>
        <w:t xml:space="preserve"> que reescribe el documento completo del animal en cada inserción, con degradación O(M) verificada empíricamente.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1. Estructura y componentes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1.1 Lenguajes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16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</w:t>
            </w:r>
          </w:p>
        </w:tc>
        <w:tc>
          <w:tcPr>
            <w:tcW w:type="dxa" w:w="16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31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Proporción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C++ (.cpp)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3.978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≈43 %</w:t>
            </w:r>
          </w:p>
        </w:tc>
      </w:tr>
      <w:tr>
        <w:tc>
          <w:tcPr>
            <w:tcW w:type="dxa" w:w="30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C++ (.h)</w:t>
            </w:r>
          </w:p>
        </w:tc>
        <w:tc>
          <w:tcPr>
            <w:tcW w:type="dxa" w:w="1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1.531</w:t>
            </w:r>
          </w:p>
        </w:tc>
        <w:tc>
          <w:tcPr>
            <w:tcW w:type="dxa" w:w="1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31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≈17 %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QML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3.217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≈37 %</w:t>
            </w:r>
          </w:p>
        </w:tc>
      </w:tr>
      <w:tr>
        <w:tc>
          <w:tcPr>
            <w:tcW w:type="dxa" w:w="30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JSON / Batch</w:t>
            </w:r>
          </w:p>
        </w:tc>
        <w:tc>
          <w:tcPr>
            <w:tcW w:type="dxa" w:w="1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180</w:t>
            </w:r>
          </w:p>
        </w:tc>
        <w:tc>
          <w:tcPr>
            <w:tcW w:type="dxa" w:w="1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≈3 %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C++ total ≈ 5.509 líneas (60 %), QML ≈ 3.217 (37 %). No hay JavaScript, Python ni HTML propios. Excluye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build/</w:t>
      </w:r>
      <w:r>
        <w:rPr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vcpkg_installed/</w:t>
      </w:r>
      <w:r>
        <w:rPr>
          <w:color w:val="1A1A1A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src/third_party/</w:t>
      </w:r>
      <w:r>
        <w:rPr>
          <w:color w:val="1A1A1A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1.2 Componentes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Tipo: </w:t>
      </w:r>
      <w:r>
        <w:rPr>
          <w:color w:val="1A1A1A"/>
          <w:sz w:val="21"/>
          <w:szCs w:val="21"/>
        </w:rPr>
        <w:t xml:space="preserve">solo aplicación de escritorio. No hay backend/servidor ni frontend web (sin package.json, index.html, .tsx/.jsx, ni servidor HTTP).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Framework de UI: </w:t>
      </w:r>
      <w:r>
        <w:rPr>
          <w:color w:val="1A1A1A"/>
          <w:sz w:val="21"/>
          <w:szCs w:val="21"/>
        </w:rPr>
        <w:t xml:space="preserve">Qt6 / QML (Qt Quick Controls 2). Punto de entrada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src/ui/main.qml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Estándar C++: </w:t>
      </w:r>
      <w:r>
        <w:rPr>
          <w:color w:val="1A1A1A"/>
          <w:sz w:val="21"/>
          <w:szCs w:val="21"/>
        </w:rPr>
        <w:t xml:space="preserve">C++20, confirmado 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CMakeLists.txt:4</w:t>
      </w:r>
      <w:r>
        <w:rPr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set(CMAKE_CXX_STANDARD 20)</w:t>
      </w:r>
      <w:r>
        <w:rPr>
          <w:color w:val="1A1A1A"/>
          <w:sz w:val="21"/>
          <w:szCs w:val="21"/>
        </w:rPr>
        <w:t xml:space="preserve">) y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CMakePresets.json:11</w:t>
      </w:r>
      <w:r>
        <w:rPr>
          <w:color w:val="1A1A1A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1.3 Árbol de directorios (3 niveles)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SOFTWARE-GANADERO/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resources/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application/   (dto, session, usecases)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domain/        (entities, repositories)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infrastructure/(database, repositories, utils)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presentation/  (viewmodels)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third_party/   (lmdb, sqlite3)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ui/            (screens/*.qml)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tests/             (repositories, usecases)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2. Arquitectura y desacoplamiento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Separación en capas tipo Clean/Onion confirmada. La dependencia apunta hacia adentro: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infrastructure</w:t>
      </w:r>
      <w:r>
        <w:rPr>
          <w:color w:val="1A1A1A"/>
          <w:sz w:val="21"/>
          <w:szCs w:val="21"/>
        </w:rPr>
        <w:t xml:space="preserve"> implementa las interfaces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I*Repository</w:t>
      </w:r>
      <w:r>
        <w:rPr>
          <w:color w:val="1A1A1A"/>
          <w:sz w:val="21"/>
          <w:szCs w:val="21"/>
        </w:rPr>
        <w:t xml:space="preserve"> definidas 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domain/repositories/</w:t>
      </w:r>
      <w:r>
        <w:rPr>
          <w:color w:val="1A1A1A"/>
          <w:sz w:val="21"/>
          <w:szCs w:val="21"/>
        </w:rPr>
        <w:t xml:space="preserve">. Es inversión de dependencias real.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2.1 Dominio limpio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Todos los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#include</w:t>
      </w:r>
      <w:r>
        <w:rPr>
          <w:color w:val="1A1A1A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src/domain/</w:t>
      </w:r>
      <w:r>
        <w:rPr>
          <w:color w:val="1A1A1A"/>
          <w:sz w:val="21"/>
          <w:szCs w:val="21"/>
        </w:rPr>
        <w:t xml:space="preserve"> son solo STL y cabeceras propias. Ningún archivo del dominio referencia sqlite3.h, lmdb.h, nlohmann/json ni cabeceras de Qt (verificado con grep: vacío).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2.2 Entidades del dominio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3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Usuario</w:t>
            </w:r>
          </w:p>
        </w:tc>
        <w:tc>
          <w:tcPr>
            <w:tcW w:type="dxa" w:w="7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id, nombre, email, contraseña, fecha_registro, fecha_ultimo_backup</w:t>
            </w:r>
          </w:p>
        </w:tc>
      </w:tr>
      <w:tr>
        <w:tc>
          <w:tcPr>
            <w:tcW w:type="dxa" w:w="20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Finca</w:t>
            </w:r>
          </w:p>
        </w:tc>
        <w:tc>
          <w:tcPr>
            <w:tcW w:type="dxa" w:w="73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id, nombre, nHectáreas, nPotreros, capacidad, idUsuario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Ganado</w:t>
            </w:r>
          </w:p>
        </w:tc>
        <w:tc>
          <w:tcPr>
            <w:tcW w:type="dxa" w:w="7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id, especie, identificador, finca, nacimiento, sexo, estado, raza, padre/madre, foto, fechas reproductivas</w:t>
            </w:r>
          </w:p>
        </w:tc>
      </w:tr>
      <w:tr>
        <w:tc>
          <w:tcPr>
            <w:tcW w:type="dxa" w:w="20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Produccion</w:t>
            </w:r>
          </w:p>
        </w:tc>
        <w:tc>
          <w:tcPr>
            <w:tcW w:type="dxa" w:w="73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prenez, ordeño, partos[], registroLeche[], registroCarne[]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Enums</w:t>
            </w:r>
          </w:p>
        </w:tc>
        <w:tc>
          <w:tcPr>
            <w:tcW w:type="dxa" w:w="7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Especie, SexoGanado, EstadoGanado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No existe una entidad genérica «Evento» ni «Sanidad»: la reproducción se modela con campos de fecha dentro de Ganado/Produccion.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2.3 Inyección de dependencias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DI manual por constructor con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std::shared_ptr</w:t>
      </w:r>
      <w:r>
        <w:rPr>
          <w:color w:val="1A1A1A"/>
          <w:sz w:val="21"/>
          <w:szCs w:val="21"/>
        </w:rPr>
        <w:t xml:space="preserve">, cableada 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src/main.cpp</w:t>
      </w:r>
      <w:r>
        <w:rPr>
          <w:color w:val="1A1A1A"/>
          <w:sz w:val="21"/>
          <w:szCs w:val="21"/>
        </w:rPr>
        <w:t xml:space="preserve">. Orden: BDs → repositorios → casos de uso (reciben interfaces) → ViewModel. No hay contenedor DI ni framework. Los tests </w:t>
      </w:r>
      <w:r>
        <w:rPr>
          <w:b/>
          <w:bCs/>
          <w:color w:val="1A1A1A"/>
          <w:sz w:val="21"/>
          <w:szCs w:val="21"/>
        </w:rPr>
        <w:t xml:space="preserve">no usan mocks</w:t>
      </w:r>
      <w:r>
        <w:rPr>
          <w:color w:val="1A1A1A"/>
          <w:sz w:val="21"/>
          <w:szCs w:val="21"/>
        </w:rPr>
        <w:t xml:space="preserve">: instancian repositorios reales contra SQLite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:memory:</w:t>
      </w:r>
      <w:r>
        <w:rPr>
          <w:color w:val="1A1A1A"/>
          <w:sz w:val="21"/>
          <w:szCs w:val="21"/>
        </w:rPr>
        <w:t xml:space="preserve"> y LMDB en directorio temporal.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3. Persistencia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3.1 Motores y reparto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1400"/>
        <w:gridCol w:w="3560"/>
        <w:gridCol w:w="4400"/>
      </w:tblGrid>
      <w:tr>
        <w:trPr>
          <w:tblHeader/>
        </w:trPr>
        <w:tc>
          <w:tcPr>
            <w:tcW w:type="dxa" w:w="14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35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4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usuarios, fincas, ganado (relacional)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infrastructure/database/SQLiteDatabase.cpp</w:t>
            </w:r>
          </w:p>
        </w:tc>
      </w:tr>
      <w:tr>
        <w:tc>
          <w:tcPr>
            <w:tcW w:type="dxa" w:w="14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LMDB</w:t>
            </w:r>
          </w:p>
        </w:tc>
        <w:tc>
          <w:tcPr>
            <w:tcW w:type="dxa" w:w="35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producción por animal (JSON clave-valor)</w:t>
            </w:r>
          </w:p>
        </w:tc>
        <w:tc>
          <w:tcPr>
            <w:tcW w:type="dxa" w:w="44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infrastructure/repositories/LmdbProduccionRepository.cpp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3.2 Esquema relacional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3 tablas SQLite creadas idempotentemente 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initSchema()</w:t>
      </w:r>
      <w:r>
        <w:rPr>
          <w:color w:val="1A1A1A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IF NOT EXISTS</w:t>
      </w:r>
      <w:r>
        <w:rPr>
          <w:color w:val="1A1A1A"/>
          <w:sz w:val="21"/>
          <w:szCs w:val="21"/>
        </w:rPr>
        <w:t xml:space="preserve">. No hay migraciones versionadas.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PRAGMA foreign_keys=ON</w:t>
      </w:r>
      <w:r>
        <w:rPr>
          <w:color w:val="1A1A1A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journal_mode=WAL</w:t>
      </w:r>
      <w:r>
        <w:rPr>
          <w:color w:val="1A1A1A"/>
          <w:sz w:val="21"/>
          <w:szCs w:val="21"/>
        </w:rPr>
        <w:t xml:space="preserve"> activos en el constructor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SQLiteDatabase.cpp:12-13</w:t>
      </w:r>
      <w:r>
        <w:rPr>
          <w:color w:val="1A1A1A"/>
          <w:sz w:val="21"/>
          <w:szCs w:val="21"/>
        </w:rPr>
        <w:t xml:space="preserve">).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4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Columnas</w:t>
            </w:r>
          </w:p>
        </w:tc>
        <w:tc>
          <w:tcPr>
            <w:tcW w:type="dxa" w:w="61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Claves foráneas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fincas</w:t>
            </w:r>
          </w:p>
        </w:tc>
        <w:tc>
          <w:tcPr>
            <w:tcW w:type="dxa" w:w="14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id_usuario → usuarios(id)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ganado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6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id_usuario, id_finca, id_padre/id_madre (auto-ref)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3.3 Change Log / sincronización</w:t>
      </w:r>
    </w:p>
    <w:p>
      <w:pPr>
        <w:spacing w:after="120" w:line="276"/>
      </w:pPr>
      <w:r>
        <w:rPr>
          <w:b/>
          <w:bCs/>
          <w:color w:val="B00020"/>
          <w:sz w:val="21"/>
          <w:szCs w:val="21"/>
        </w:rPr>
        <w:t xml:space="preserve">No existe. </w:t>
      </w:r>
      <w:r>
        <w:rPr>
          <w:color w:val="1A1A1A"/>
          <w:sz w:val="21"/>
          <w:szCs w:val="21"/>
        </w:rPr>
        <w:t xml:space="preserve">No hay tabla de change-log, ni marcas dirty/pending, ni cola de cambios, ni código de red. El único vestigio es la columna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fecha_ultimo_backup</w:t>
      </w:r>
      <w:r>
        <w:rPr>
          <w:color w:val="1A1A1A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usuarios</w:t>
      </w:r>
      <w:r>
        <w:rPr>
          <w:color w:val="1A1A1A"/>
          <w:sz w:val="21"/>
          <w:szCs w:val="21"/>
        </w:rPr>
        <w:t xml:space="preserve">, que se persiste y se lee pero ningún código la usa para sincronizar ni respaldar. La sincronización en nube es una promesa de diseño, no una implementación.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4. Persistencia clave-valor (LMDB) — hallazgo central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4.1 Patrón read-modify-write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Agregar un registro de leche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LmdbProduccionRepository.cpp:172-178</w:t>
      </w:r>
      <w:r>
        <w:rPr>
          <w:color w:val="1A1A1A"/>
          <w:sz w:val="21"/>
          <w:szCs w:val="21"/>
        </w:rPr>
        <w:t xml:space="preserve">) lee el documento completo del animal, lo deserializa, lo modifica en memoria y </w:t>
      </w:r>
      <w:r>
        <w:rPr>
          <w:b/>
          <w:bCs/>
          <w:color w:val="1A1A1A"/>
          <w:sz w:val="21"/>
          <w:szCs w:val="21"/>
        </w:rPr>
        <w:t xml:space="preserve">re-serializa y reescribe el documento entero</w:t>
      </w:r>
      <w:r>
        <w:rPr>
          <w:color w:val="1A1A1A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 addRegistroLeche(const std::string&amp; id, const RegistroFecha&amp; 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auto p = load(id);              // 1. LEE el documento completo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(!p)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p-&gt;registroLeche.push_back(r);  // 2. modifica en memoria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save(*p);                // 3. RE-SERIALIZA TODO y reescribe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276"/>
      </w:pPr>
      <w:r>
        <w:rPr>
          <w:color w:val="1A1A1A"/>
          <w:sz w:val="21"/>
          <w:szCs w:val="21"/>
        </w:rPr>
        <w:t xml:space="preserve">Consecuencia: insertar el registro j-ésimo cuesta re-serializar j registros → degradación </w:t>
      </w:r>
      <w:r>
        <w:rPr>
          <w:b/>
          <w:bCs/>
          <w:color w:val="1A1A1A"/>
          <w:sz w:val="21"/>
          <w:szCs w:val="21"/>
        </w:rPr>
        <w:t xml:space="preserve">O(M)</w:t>
      </w:r>
      <w:r>
        <w:rPr>
          <w:color w:val="1A1A1A"/>
          <w:sz w:val="21"/>
          <w:szCs w:val="21"/>
        </w:rPr>
        <w:t xml:space="preserve"> por animal. Aplica también a carne, partos y a todos los update/delete.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4.2 Clave LMDB y estructura JSON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La clave es </w:t>
      </w:r>
      <w:r>
        <w:rPr>
          <w:b/>
          <w:bCs/>
          <w:color w:val="1A1A1A"/>
          <w:sz w:val="21"/>
          <w:szCs w:val="21"/>
        </w:rPr>
        <w:t xml:space="preserve">únicamente el UUID del animal</w:t>
      </w:r>
      <w:r>
        <w:rPr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MDB_val key{ p.id.size(), p.id.data() }</w:t>
      </w:r>
      <w:r>
        <w:rPr>
          <w:color w:val="1A1A1A"/>
          <w:sz w:val="21"/>
          <w:szCs w:val="21"/>
        </w:rPr>
        <w:t xml:space="preserve">), el mismo id que la fila en la tabla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ganado</w:t>
      </w:r>
      <w:r>
        <w:rPr>
          <w:color w:val="1A1A1A"/>
          <w:sz w:val="21"/>
          <w:szCs w:val="21"/>
        </w:rPr>
        <w:t xml:space="preserve">. No hay prefijos ni namespaces. Estructura serializada: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"id": "&lt;uuid&gt;",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"prenez":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"ordeno":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"partos":         [ { "id": "&lt;uuid&gt;", "fecha": "dd/mm/aaaa" }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"registro_leche": [ { "fecha": "aaaa-mm-dd", "valor": 12.5 }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"registro_carne": [ { "fecha": "aaaa-mm-dd", "valor": 320.5 }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4.3 Tamaño real del JSON (medido)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6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41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Historial vacío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126 bytes</w:t>
            </w:r>
          </w:p>
        </w:tc>
        <w:tc>
          <w:tcPr>
            <w:tcW w:type="dxa" w:w="4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estructura base</w:t>
            </w:r>
          </w:p>
        </w:tc>
      </w:tr>
      <w:tr>
        <w:tc>
          <w:tcPr>
            <w:tcW w:type="dxa" w:w="2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100 registros de leche</w:t>
            </w:r>
          </w:p>
        </w:tc>
        <w:tc>
          <w:tcPr>
            <w:tcW w:type="dxa" w:w="2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3.725 bytes (~3,6 KB)</w:t>
            </w:r>
          </w:p>
        </w:tc>
        <w:tc>
          <w:tcPr>
            <w:tcW w:type="dxa" w:w="41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1000 registros de leche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36.125 bytes (~35 KB)</w:t>
            </w:r>
          </w:p>
        </w:tc>
        <w:tc>
          <w:tcPr>
            <w:tcW w:type="dxa" w:w="41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 reescribe entero en cada inserción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Costo marginal ≈ 36 bytes por registro. Mapa LMDB por defecto: 256 MB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LmdbDatabase.h:10</w:t>
      </w:r>
      <w:r>
        <w:rPr>
          <w:color w:val="1A1A1A"/>
          <w:sz w:val="21"/>
          <w:szCs w:val="21"/>
        </w:rPr>
        <w:t xml:space="preserve">). No hay índices secundarios: toda consulta pasa por la clave = UUID del animal.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5. Seguridad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5.1 Almacenamiento de contraseñas</w:t>
      </w:r>
    </w:p>
    <w:p>
      <w:pPr>
        <w:spacing w:after="120" w:line="276"/>
      </w:pPr>
      <w:r>
        <w:rPr>
          <w:b/>
          <w:bCs/>
          <w:color w:val="B00020"/>
          <w:sz w:val="21"/>
          <w:szCs w:val="21"/>
        </w:rPr>
        <w:t xml:space="preserve">Texto plano, sin hashing. </w:t>
      </w:r>
      <w:r>
        <w:rPr>
          <w:color w:val="1A1A1A"/>
          <w:sz w:val="21"/>
          <w:szCs w:val="21"/>
        </w:rPr>
        <w:t xml:space="preserve">Al registrar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UsuarioUseCases.cpp:35</w:t>
      </w:r>
      <w:r>
        <w:rPr>
          <w:color w:val="1A1A1A"/>
          <w:sz w:val="21"/>
          <w:szCs w:val="21"/>
        </w:rPr>
        <w:t xml:space="preserve">) la contraseña se copia literal a la entidad y se persiste con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bind_text</w:t>
      </w:r>
      <w:r>
        <w:rPr>
          <w:color w:val="1A1A1A"/>
          <w:sz w:val="21"/>
          <w:szCs w:val="21"/>
        </w:rPr>
        <w:t xml:space="preserve">. Al iniciar sesión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UsuarioUseCases.cpp:61</w:t>
      </w:r>
      <w:r>
        <w:rPr>
          <w:color w:val="1A1A1A"/>
          <w:sz w:val="21"/>
          <w:szCs w:val="21"/>
        </w:rPr>
        <w:t xml:space="preserve">) se compara con igualdad de strings en claro: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(u.email == dto.email &amp;&amp; u.contrasena == dto.contrasena)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usuarioToDto(u);   // comparación en texto plano, sin hash</w:t>
            </w:r>
          </w:p>
        </w:tc>
      </w:tr>
    </w:tbl>
    <w:p>
      <w:pPr>
        <w:spacing w:after="120" w:line="276"/>
      </w:pPr>
      <w:r>
        <w:rPr>
          <w:color w:val="1A1A1A"/>
          <w:sz w:val="21"/>
          <w:szCs w:val="21"/>
        </w:rPr>
        <w:t xml:space="preserve">No hay bcrypt, Argon2, SHA ni salt. Recomendación para el trabajo de grado: mencionarlo como hallazgo y proponer hashing con sal (p. ej. Argon2id).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5.2 Inyección SQL</w:t>
      </w:r>
    </w:p>
    <w:p>
      <w:pPr>
        <w:spacing w:after="120" w:line="276"/>
      </w:pPr>
      <w:r>
        <w:rPr>
          <w:b/>
          <w:bCs/>
          <w:color w:val="2D6A4F"/>
          <w:sz w:val="21"/>
          <w:szCs w:val="21"/>
        </w:rPr>
        <w:t xml:space="preserve">Protegida. </w:t>
      </w:r>
      <w:r>
        <w:rPr>
          <w:color w:val="1A1A1A"/>
          <w:sz w:val="21"/>
          <w:szCs w:val="21"/>
        </w:rPr>
        <w:t xml:space="preserve">Todos los repositorios usan sentencias preparadas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sqlite3_prepare_v2</w:t>
      </w:r>
      <w:r>
        <w:rPr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bind</w:t>
      </w:r>
      <w:r>
        <w:rPr>
          <w:color w:val="1A1A1A"/>
          <w:sz w:val="21"/>
          <w:szCs w:val="21"/>
        </w:rPr>
        <w:t xml:space="preserve">). No hay concatenación de strings para armar SQL en ningún repositorio.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6. Pruebas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Framework GoogleTest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FetchContent</w:t>
      </w:r>
      <w:r>
        <w:rPr>
          <w:color w:val="1A1A1A"/>
          <w:sz w:val="21"/>
          <w:szCs w:val="21"/>
        </w:rPr>
        <w:t xml:space="preserve">, gate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BUILD_TESTING</w:t>
      </w:r>
      <w:r>
        <w:rPr>
          <w:color w:val="1A1A1A"/>
          <w:sz w:val="21"/>
          <w:szCs w:val="21"/>
        </w:rPr>
        <w:t xml:space="preserve">). La suite se compiló y ejecutó realmente en este análisis (aislando las fuentes no-Qt, sqlite3 del sistema y las fuentes LMDB incluidas):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de prueba</w:t>
            </w:r>
          </w:p>
        </w:tc>
        <w:tc>
          <w:tcPr>
            <w:tcW w:type="dxa" w:w="23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Aprobadas</w:t>
            </w:r>
          </w:p>
        </w:tc>
        <w:tc>
          <w:tcPr>
            <w:tcW w:type="dxa" w:w="23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Fallidas</w:t>
            </w:r>
          </w:p>
        </w:tc>
      </w:tr>
      <w:tr>
        <w:tc>
          <w:tcPr>
            <w:tcW w:type="dxa" w:w="4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GanadoUseCasesTest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UsuarioUseCasesTest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LmdbProduccionRepositoryTest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ProduccionUseCasesTest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SqliteGanadoRepositoryTest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SqliteUsuarioRepositoryTest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FincaUseCasesTest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SqliteFincaRepositoryTest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7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2D6A4F"/>
              </w:rPr>
              <w:t xml:space="preserve">109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Tiempo total: </w:t>
      </w:r>
      <w:r>
        <w:rPr>
          <w:color w:val="1A1A1A"/>
          <w:sz w:val="21"/>
          <w:szCs w:val="21"/>
        </w:rPr>
        <w:t xml:space="preserve">0,26 s. </w:t>
      </w:r>
      <w:r>
        <w:rPr>
          <w:color w:val="1A1A1A"/>
          <w:sz w:val="21"/>
          <w:szCs w:val="21"/>
        </w:rPr>
        <w:t xml:space="preserve">Aislamiento: SQLite 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:memory:</w:t>
      </w:r>
      <w:r>
        <w:rPr>
          <w:color w:val="1A1A1A"/>
          <w:sz w:val="21"/>
          <w:szCs w:val="21"/>
        </w:rPr>
        <w:t xml:space="preserve"> recreado en cada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SetUp()</w:t>
      </w:r>
      <w:r>
        <w:rPr>
          <w:color w:val="1A1A1A"/>
          <w:sz w:val="21"/>
          <w:szCs w:val="21"/>
        </w:rPr>
        <w:t xml:space="preserve">; LMDB en directorio temporal borrado con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remove_all</w:t>
      </w:r>
      <w:r>
        <w:rPr>
          <w:color w:val="1A1A1A"/>
          <w:sz w:val="21"/>
          <w:szCs w:val="21"/>
        </w:rPr>
        <w:t xml:space="preserve"> antes y después. No hay pruebas de la capa UI/QML ni del AppViewModel.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7. Uso real de C++20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16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¿Se usa?</w:t>
            </w:r>
          </w:p>
        </w:tc>
        <w:tc>
          <w:tcPr>
            <w:tcW w:type="dxa" w:w="43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Concepts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cero definiciones o usos</w:t>
            </w:r>
          </w:p>
        </w:tc>
      </w:tr>
      <w:tr>
        <w:tc>
          <w:tcPr>
            <w:tcW w:type="dxa" w:w="34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Ranges</w:t>
            </w:r>
          </w:p>
        </w:tc>
        <w:tc>
          <w:tcPr>
            <w:tcW w:type="dxa" w:w="1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Mínimo</w:t>
            </w:r>
          </w:p>
        </w:tc>
        <w:tc>
          <w:tcPr>
            <w:tcW w:type="dxa" w:w="43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3× std::ranges::find_if (sin views)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smart pointers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D6A4F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shared_ptr pervasivo; unique_ptr no</w:t>
            </w:r>
          </w:p>
        </w:tc>
      </w:tr>
      <w:tr>
        <w:tc>
          <w:tcPr>
            <w:tcW w:type="dxa" w:w="34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Designated initializers</w:t>
            </w:r>
          </w:p>
        </w:tc>
        <w:tc>
          <w:tcPr>
            <w:tcW w:type="dxa" w:w="1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D6A4F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en los casos de uso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format/span/&lt;=&gt;/corrutinas/módulos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B0002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ninguno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Conclusión: compila como C++20, pero el uso de features específicas es superficial. El grueso es estilo C++17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optional</w:t>
      </w:r>
      <w:r>
        <w:rPr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shared_ptr</w:t>
      </w:r>
      <w:r>
        <w:rPr>
          <w:color w:val="1A1A1A"/>
          <w:sz w:val="21"/>
          <w:szCs w:val="21"/>
        </w:rPr>
        <w:t xml:space="preserve">). No explota concepts, ranges views, corrutinas ni módulos.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8. Viabilidad de mediciones (benchmark)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Se incluye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benchmarks/benchmark_persistencia.cpp</w:t>
      </w:r>
      <w:r>
        <w:rPr>
          <w:color w:val="1A1A1A"/>
          <w:sz w:val="21"/>
          <w:szCs w:val="21"/>
        </w:rPr>
        <w:t xml:space="preserve"> (instanciable sin Qt), que inserta N animales con M registros de leche cada uno y cronometra las fases. Resultado de referencia (Linux, -O2, N=100, M=100):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2560"/>
            <w:shd w:fill="2D6A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unidad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Crear 100 animales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~74 ms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0,74 ms/animal</w:t>
            </w:r>
          </w:p>
        </w:tc>
      </w:tr>
      <w:tr>
        <w:tc>
          <w:tcPr>
            <w:tcW w:type="dxa" w:w="42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Insertar 10.000 registros de leche</w:t>
            </w:r>
          </w:p>
        </w:tc>
        <w:tc>
          <w:tcPr>
            <w:tcW w:type="dxa" w:w="260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~15.566 ms</w:t>
            </w:r>
          </w:p>
        </w:tc>
        <w:tc>
          <w:tcPr>
            <w:tcW w:type="dxa" w:w="2560"/>
            <w:shd w:fill="F0F4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1,56 ms/registro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Leer producción de 100 animales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~98 ms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0,98 ms/animal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La Fase 2 domina por el patrón read-modify-write (sección 4.1): no es el costo de LMDB en sí, sino re-serializar el documento entero en cada inserción. Es el hallazgo central para justificar una mejora hacia registros append-only o claves compuestas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animalId:fecha</w:t>
      </w:r>
      <w:r>
        <w:rPr>
          <w:color w:val="1A1A1A"/>
          <w:sz w:val="21"/>
          <w:szCs w:val="21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D6A4F"/>
          <w:sz w:val="30"/>
          <w:szCs w:val="30"/>
        </w:rPr>
        <w:t xml:space="preserve">9. Lo que prometía vs. lo que hay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Componente web/nube: </w:t>
      </w:r>
      <w:r>
        <w:rPr>
          <w:color w:val="1A1A1A"/>
          <w:sz w:val="21"/>
          <w:szCs w:val="21"/>
        </w:rPr>
        <w:t xml:space="preserve">no existe. Cero servidor, cero cliente HTTP, cero frontend web. App de escritorio monolítica, 100% local.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Sincronización: </w:t>
      </w:r>
      <w:r>
        <w:rPr>
          <w:color w:val="1A1A1A"/>
          <w:sz w:val="21"/>
          <w:szCs w:val="21"/>
        </w:rPr>
        <w:t xml:space="preserve">ni siquiera esbozada en código ejecutable. Solo la columna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fecha_ultimo_backup</w:t>
      </w:r>
      <w:r>
        <w:rPr>
          <w:color w:val="1A1A1A"/>
          <w:sz w:val="21"/>
          <w:szCs w:val="21"/>
        </w:rPr>
        <w:t xml:space="preserve"> sin lógica asociada.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Módulos funcionando: </w:t>
      </w:r>
      <w:r>
        <w:rPr>
          <w:color w:val="1A1A1A"/>
          <w:sz w:val="21"/>
          <w:szCs w:val="21"/>
        </w:rPr>
        <w:t xml:space="preserve">autenticación, fincas, inventario de ganado (con genealogía y fotos) y los cuatro registros de producción (reproductivo, leche, carne/peso).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1"/>
          <w:szCs w:val="21"/>
        </w:rPr>
        <w:t xml:space="preserve">Solo etiqueta (botones deshabilitados en el menú): </w:t>
      </w:r>
      <w:r>
        <w:rPr>
          <w:color w:val="1A1A1A"/>
          <w:sz w:val="21"/>
          <w:szCs w:val="21"/>
        </w:rPr>
        <w:t xml:space="preserve">«Herramienta visual», «Alertas», «Proyecciones».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Qt6::Charts</w:t>
      </w:r>
      <w:r>
        <w:rPr>
          <w:color w:val="1A1A1A"/>
          <w:sz w:val="21"/>
          <w:szCs w:val="21"/>
        </w:rPr>
        <w:t xml:space="preserve"> se enlaza pero ningún QML lo usa.</w:t>
      </w:r>
    </w:p>
    <w:p>
      <w:pPr>
        <w:spacing w:after="120"/>
      </w:pP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Síntesis: </w:t>
      </w:r>
      <w:r>
        <w:rPr>
          <w:color w:val="1A1A1A"/>
          <w:sz w:val="21"/>
          <w:szCs w:val="21"/>
        </w:rPr>
        <w:t xml:space="preserve">MVP de escritorio sólido y bien arquitecturado (Clean Architecture real, doble persistencia, ~109 pruebas verdes), pero las funciones de análisis/visualización/alertas y toda la sincronización en nube son promesas de UI, no implementaciones.</w:t>
      </w:r>
    </w:p>
    <w:p>
      <w:pPr>
        <w:spacing w:after="200"/>
      </w:pPr>
    </w:p>
    <w:p>
      <w:pPr>
        <w:pBdr>
          <w:top w:val="single" w:color="2D6A4F" w:sz="6"/>
        </w:pBdr>
        <w:spacing w:after="60" w:before="200"/>
      </w:pPr>
    </w:p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Documento generado a partir del análisis directo del código y de la ejecución efectiva de la suite de pruebas (109/109 en 0,26 s). Todas las rutas y cifras son verificables en el repositorio.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Software Ganadero</dc:title>
  <dc:creator>Análisis técnico</dc:creator>
  <cp:lastModifiedBy>Un-named</cp:lastModifiedBy>
  <cp:revision>1</cp:revision>
  <dcterms:created xsi:type="dcterms:W3CDTF">2026-08-17T01:38:50.709Z</dcterms:created>
  <dcterms:modified xsi:type="dcterms:W3CDTF">2026-08-17T01:38:50.710Z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