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2600"/>
        <w:tblBorders>
          <w:top w:val="single" w:color="auto" w:sz="4"/>
          <w:left w:val="single" w:color="auto" w:sz="4"/>
          <w:bottom w:val="single" w:color="auto" w:sz="4"/>
          <w:right w:val="single" w:color="auto" w:sz="4"/>
          <w:insideH w:val="single" w:color="auto" w:sz="4"/>
          <w:insideV w:val="single" w:color="auto" w:sz="4"/>
        </w:tblBorders>
      </w:tblPr>
      <w:tblGrid>
        <w:gridCol w:w="12600"/>
      </w:tblGrid>
      <w:tr>
        <w:tc>
          <w:tcPr>
            <w:tcW w:type="dxa" w:w="12600"/>
            <w:tcBorders>
              <w:top w:val="none" w:color="FFFFFF" w:sz="0"/>
              <w:left w:val="none" w:color="FFFFFF" w:sz="0"/>
              <w:bottom w:val="none" w:color="FFFFFF" w:sz="0"/>
              <w:right w:val="none" w:color="FFFFFF" w:sz="0"/>
            </w:tcBorders>
            <w:shd w:fill="1A2B4A" w:val="clear"/>
            <w:tcMar>
              <w:top w:type="dxa" w:w="160"/>
              <w:left w:type="dxa" w:w="280"/>
              <w:bottom w:type="dxa" w:w="160"/>
              <w:right w:type="dxa" w:w="280"/>
            </w:tcMar>
          </w:tcPr>
          <w:p>
            <w:pPr>
              <w:spacing w:after="40"/>
              <w:jc w:val="left"/>
            </w:pPr>
            <w:r>
              <w:rPr>
                <w:rFonts w:ascii="Georgia" w:cs="Georgia" w:eastAsia="Georgia" w:hAnsi="Georgia"/>
                <w:b/>
                <w:bCs/>
                <w:color w:val="FFFFFF"/>
                <w:sz w:val="36"/>
                <w:szCs w:val="36"/>
              </w:rPr>
              <w:t xml:space="preserve">REFUGIO DIGITAL</w:t>
            </w:r>
          </w:p>
          <w:p>
            <w:pPr>
              <w:jc w:val="left"/>
            </w:pPr>
            <w:r>
              <w:rPr>
                <w:rFonts w:ascii="Georgia" w:cs="Georgia" w:eastAsia="Georgia" w:hAnsi="Georgia"/>
                <w:i/>
                <w:iCs/>
                <w:color w:val="D4A574"/>
                <w:sz w:val="18"/>
                <w:szCs w:val="18"/>
              </w:rPr>
              <w:t xml:space="preserve">Last-Generation AI Education for Youth in Underserved Communities Worldwide</w:t>
            </w:r>
            <w:r>
              <w:rPr>
                <w:color w:val="D4A574"/>
                <w:sz w:val="18"/>
                <w:szCs w:val="18"/>
              </w:rPr>
              <w:t xml:space="preserve">   ·   </w:t>
            </w:r>
            <w:r>
              <w:rPr>
                <w:color w:val="CADCFC"/>
                <w:sz w:val="16"/>
                <w:szCs w:val="16"/>
              </w:rPr>
              <w:t xml:space="preserve">A 501(c)(3) Foundation + LLC hybrid delivering modern AI literacy where Christ is not yet known.</w:t>
            </w:r>
          </w:p>
        </w:tc>
      </w:tr>
    </w:tbl>
    <w:p>
      <w:pPr>
        <w:spacing w:after="40"/>
      </w:pPr>
      <w:r>
        <w:t xml:space="preserve"/>
      </w:r>
    </w:p>
    <w:p>
      <w:pPr>
        <w:spacing w:after="60"/>
      </w:pPr>
      <w:r>
        <w:rPr>
          <w:rFonts w:ascii="Calibri" w:cs="Calibri" w:eastAsia="Calibri" w:hAnsi="Calibri"/>
          <w:b/>
          <w:bCs/>
          <w:color w:val="D4A574"/>
          <w:spacing w:val="60"/>
          <w:sz w:val="22"/>
          <w:szCs w:val="22"/>
        </w:rPr>
        <w:t xml:space="preserve">LEADERSHIP &amp; TEAM</w:t>
      </w:r>
    </w:p>
    <w:p>
      <w:pPr>
        <w:pBdr>
          <w:bottom w:val="single" w:color="D4A574" w:sz="12" w:space="4"/>
        </w:pBdr>
        <w:spacing w:after="120"/>
      </w:pPr>
      <w:r>
        <w:t xml:space="preserve"/>
      </w:r>
    </w:p>
    <w:tbl>
      <w:tblPr>
        <w:tblW w:type="dxa" w:w="12600"/>
        <w:tblBorders>
          <w:top w:val="single" w:color="auto" w:sz="4"/>
          <w:left w:val="single" w:color="auto" w:sz="4"/>
          <w:bottom w:val="single" w:color="auto" w:sz="4"/>
          <w:right w:val="single" w:color="auto" w:sz="4"/>
          <w:insideH w:val="single" w:color="auto" w:sz="4"/>
          <w:insideV w:val="single" w:color="auto" w:sz="4"/>
        </w:tblBorders>
      </w:tblPr>
      <w:tblGrid>
        <w:gridCol w:w="7600"/>
        <w:gridCol w:w="240"/>
        <w:gridCol w:w="4760"/>
      </w:tblGrid>
      <w:tr>
        <w:tc>
          <w:tcPr>
            <w:tcW w:type="dxa" w:w="7600"/>
            <w:tcBorders>
              <w:top w:val="none" w:color="FFFFFF" w:sz="0"/>
              <w:left w:val="none" w:color="FFFFFF" w:sz="0"/>
              <w:bottom w:val="none" w:color="FFFFFF" w:sz="0"/>
              <w:right w:val="none" w:color="FFFFFF" w:sz="0"/>
            </w:tcBorders>
            <w:tcMar>
              <w:top w:type="dxa" w:w="0"/>
              <w:left w:type="dxa" w:w="0"/>
              <w:bottom w:type="dxa" w:w="0"/>
              <w:right w:type="dxa" w:w="120"/>
            </w:tcMar>
          </w:tcPr>
          <w:p>
            <w:pPr>
              <w:spacing w:after="60"/>
            </w:pPr>
            <w:r>
              <w:rPr>
                <w:rFonts w:ascii="Calibri" w:cs="Calibri" w:eastAsia="Calibri" w:hAnsi="Calibri"/>
                <w:b/>
                <w:bCs/>
                <w:color w:val="8896A7"/>
                <w:spacing w:val="40"/>
                <w:sz w:val="18"/>
                <w:szCs w:val="18"/>
              </w:rPr>
              <w:t xml:space="preserve">FOUNDER &amp; EXECUTIVE DIRECTOR</w:t>
            </w:r>
          </w:p>
          <w:p>
            <w:pPr>
              <w:spacing w:after="200"/>
            </w:pPr>
            <w:r>
              <w:rPr>
                <w:rFonts w:ascii="Georgia" w:cs="Georgia" w:eastAsia="Georgia" w:hAnsi="Georgia"/>
                <w:b/>
                <w:bCs/>
                <w:color w:val="1A2B4A"/>
                <w:sz w:val="36"/>
                <w:szCs w:val="36"/>
              </w:rPr>
              <w:t xml:space="preserve">Marcos Socorro</w:t>
            </w:r>
          </w:p>
          <w:p>
            <w:pPr>
              <w:spacing w:after="40"/>
            </w:pPr>
            <w:r>
              <w:rPr>
                <w:b/>
                <w:bCs/>
                <w:color w:val="2E5A9F"/>
                <w:sz w:val="18"/>
                <w:szCs w:val="18"/>
              </w:rPr>
              <w:t xml:space="preserve">Technical practice. </w:t>
            </w:r>
            <w:r>
              <w:rPr>
                <w:sz w:val="22"/>
                <w:szCs w:val="22"/>
              </w:rPr>
              <w:t xml:space="preserve">Operates Elevon AI, a fractional Chief AI Officer practice serving small and mid-market clients with multi-agent AI systems. Author and architect of OpenClaw, a production multi-agent framework currently deployed with paying clients. Daily hands-on experience building, shipping, and iterating on generative AI systems — not theoretical exposure.</w:t>
            </w:r>
          </w:p>
          <w:p>
            <w:pPr>
              <w:spacing w:after="40"/>
            </w:pPr>
            <w:r>
              <w:rPr>
                <w:b/>
                <w:bCs/>
                <w:color w:val="2E5A9F"/>
                <w:sz w:val="18"/>
                <w:szCs w:val="18"/>
              </w:rPr>
              <w:t xml:space="preserve">Pastoral &amp; theological formation. </w:t>
            </w:r>
            <w:r>
              <w:rPr>
                <w:sz w:val="22"/>
                <w:szCs w:val="22"/>
              </w:rPr>
              <w:t xml:space="preserve">Ordained pastor serving La Nueva Cosecha congregation in Miami, Florida. Deep conviction in integral mission theology (Ron Sider, Bryant Myers, Micah Network tradition), where genuine education, economic empowerment, and spiritual formation are held together rather than instrumentalized.</w:t>
            </w:r>
          </w:p>
          <w:p>
            <w:pPr>
              <w:spacing w:after="40"/>
            </w:pPr>
            <w:r>
              <w:rPr>
                <w:b/>
                <w:bCs/>
                <w:color w:val="2E5A9F"/>
                <w:sz w:val="18"/>
                <w:szCs w:val="18"/>
              </w:rPr>
              <w:t xml:space="preserve">Field experience in Haiti. </w:t>
            </w:r>
            <w:r>
              <w:rPr>
                <w:sz w:val="22"/>
                <w:szCs w:val="22"/>
              </w:rPr>
              <w:t xml:space="preserve">Ongoing relationship with a Haitian orphanage and its 30 children and youth. Multiple in-country visits. Not a theoretical connection — the Haiti Lab is the direct outgrowth of this existing relationship, with the orphanage leadership already aligned.</w:t>
            </w:r>
          </w:p>
          <w:p>
            <w:pPr>
              <w:spacing w:after="40"/>
            </w:pPr>
            <w:r>
              <w:rPr>
                <w:b/>
                <w:bCs/>
                <w:color w:val="2E5A9F"/>
                <w:sz w:val="18"/>
                <w:szCs w:val="18"/>
              </w:rPr>
              <w:t xml:space="preserve">Entrepreneurial track record. </w:t>
            </w:r>
            <w:r>
              <w:rPr>
                <w:sz w:val="22"/>
                <w:szCs w:val="22"/>
              </w:rPr>
              <w:t xml:space="preserve">Founder and operator of multiple active ventures including Elevon AI (AI consulting), SMC (Socorro Medical Center), and G&amp;M Social Pro. Demonstrated capacity to build and run organizations from zero, navigate legal and financial complexity, and deliver consistent results across years.</w:t>
            </w:r>
          </w:p>
          <w:p>
            <w:pPr>
              <w:spacing w:after="40"/>
            </w:pPr>
            <w:r>
              <w:rPr>
                <w:b/>
                <w:bCs/>
                <w:color w:val="2E5A9F"/>
                <w:sz w:val="18"/>
                <w:szCs w:val="18"/>
              </w:rPr>
              <w:t xml:space="preserve">Spanish-language platform. </w:t>
            </w:r>
            <w:r>
              <w:rPr>
                <w:sz w:val="22"/>
                <w:szCs w:val="22"/>
              </w:rPr>
              <w:t xml:space="preserve">Published author of </w:t>
            </w:r>
            <w:r>
              <w:rPr>
                <w:i/>
                <w:iCs/>
                <w:sz w:val="22"/>
                <w:szCs w:val="22"/>
              </w:rPr>
              <w:t xml:space="preserve">La Biblia de la AI para la PYME</w:t>
            </w:r>
            <w:r>
              <w:rPr>
                <w:sz w:val="22"/>
                <w:szCs w:val="22"/>
              </w:rPr>
              <w:t xml:space="preserve"> (The AI Bible for Small and Medium Businesses), a leading Spanish-language reference on practical AI adoption. Host of a Spanish-language podcast with active audience. Bilingual English/Spanish with reach across Hispanic America and U.S. Hispanic communities.</w:t>
            </w:r>
          </w:p>
        </w:tc>
        <w:tc>
          <w:tcPr>
            <w:tcW w:type="dxa" w:w="240"/>
            <w:tcBorders>
              <w:top w:val="none" w:color="FFFFFF" w:sz="0"/>
              <w:left w:val="none" w:color="FFFFFF" w:sz="0"/>
              <w:bottom w:val="none" w:color="FFFFFF" w:sz="0"/>
              <w:right w:val="none" w:color="FFFFFF" w:sz="0"/>
            </w:tcBorders>
          </w:tcPr>
          <w:p>
            <w:r>
              <w:t xml:space="preserve"/>
            </w:r>
          </w:p>
        </w:tc>
        <w:tc>
          <w:tcPr>
            <w:tcW w:type="dxa" w:w="4760"/>
            <w:tcBorders>
              <w:top w:val="none" w:color="FFFFFF" w:sz="0"/>
              <w:left w:val="none" w:color="FFFFFF" w:sz="0"/>
              <w:bottom w:val="none" w:color="FFFFFF" w:sz="0"/>
              <w:right w:val="none" w:color="FFFFFF" w:sz="0"/>
            </w:tcBorders>
            <w:tcMar>
              <w:top w:type="dxa" w:w="0"/>
              <w:left w:type="dxa" w:w="120"/>
              <w:bottom w:type="dxa" w:w="0"/>
              <w:right w:type="dxa" w:w="0"/>
            </w:tcMar>
          </w:tcPr>
          <w:p>
            <w:pPr>
              <w:spacing w:after="60"/>
            </w:pPr>
            <w:r>
              <w:rPr>
                <w:rFonts w:ascii="Calibri" w:cs="Calibri" w:eastAsia="Calibri" w:hAnsi="Calibri"/>
                <w:b/>
                <w:bCs/>
                <w:color w:val="8896A7"/>
                <w:spacing w:val="40"/>
                <w:sz w:val="18"/>
                <w:szCs w:val="18"/>
              </w:rPr>
              <w:t xml:space="preserve">ADVISORY BOARD</w:t>
            </w:r>
          </w:p>
          <w:p>
            <w:pPr>
              <w:spacing w:after="200"/>
            </w:pPr>
            <w:r>
              <w:rPr>
                <w:rFonts w:ascii="Georgia" w:cs="Georgia" w:eastAsia="Georgia" w:hAnsi="Georgia"/>
                <w:b/>
                <w:bCs/>
                <w:color w:val="1A2B4A"/>
                <w:sz w:val="26"/>
                <w:szCs w:val="26"/>
              </w:rPr>
              <w:t xml:space="preserve">Governance &amp; Counsel</w:t>
            </w:r>
          </w:p>
          <w:p>
            <w:pPr>
              <w:spacing w:after="160"/>
            </w:pPr>
            <w:r>
              <w:rPr>
                <w:i/>
                <w:iCs/>
                <w:color w:val="595959"/>
                <w:sz w:val="18"/>
                <w:szCs w:val="18"/>
              </w:rPr>
              <w:t xml:space="preserve">Provides strategic, theological, and technical oversight to ensure integrity across mission, ethics, and execution.</w:t>
            </w:r>
          </w:p>
          <w:p>
            <w:pPr>
              <w:spacing w:after="60" w:before="140"/>
            </w:pPr>
            <w:r>
              <w:rPr>
                <w:b/>
                <w:bCs/>
                <w:color w:val="D4A574"/>
                <w:spacing w:val="30"/>
                <w:sz w:val="16"/>
                <w:szCs w:val="16"/>
              </w:rPr>
              <w:t xml:space="preserve">THEOLOGICAL ADVISORS</w:t>
            </w:r>
          </w:p>
          <w:p>
            <w:pPr>
              <w:spacing w:after="40"/>
            </w:pPr>
            <w:r>
              <w:rPr>
                <w:b/>
                <w:bCs/>
                <w:sz w:val="18"/>
                <w:szCs w:val="18"/>
              </w:rPr>
              <w:t xml:space="preserve">[Pastor Name]</w:t>
            </w:r>
          </w:p>
          <w:p>
            <w:pPr>
              <w:spacing w:after="100"/>
            </w:pPr>
            <w:r>
              <w:rPr>
                <w:i/>
                <w:iCs/>
                <w:color w:val="8896A7"/>
                <w:sz w:val="18"/>
                <w:szCs w:val="18"/>
              </w:rPr>
              <w:t xml:space="preserve">[Role / Affiliation]</w:t>
            </w:r>
          </w:p>
          <w:p>
            <w:pPr>
              <w:spacing w:after="40"/>
            </w:pPr>
            <w:r>
              <w:rPr>
                <w:b/>
                <w:bCs/>
                <w:sz w:val="18"/>
                <w:szCs w:val="18"/>
              </w:rPr>
              <w:t xml:space="preserve">[Pastor Name]</w:t>
            </w:r>
          </w:p>
          <w:p>
            <w:pPr>
              <w:spacing w:after="100"/>
            </w:pPr>
            <w:r>
              <w:rPr>
                <w:i/>
                <w:iCs/>
                <w:color w:val="8896A7"/>
                <w:sz w:val="18"/>
                <w:szCs w:val="18"/>
              </w:rPr>
              <w:t xml:space="preserve">[Role / Affiliation]</w:t>
            </w:r>
          </w:p>
          <w:p>
            <w:pPr>
              <w:spacing w:after="60" w:before="160"/>
            </w:pPr>
            <w:r>
              <w:rPr>
                <w:b/>
                <w:bCs/>
                <w:color w:val="D4A574"/>
                <w:spacing w:val="30"/>
                <w:sz w:val="16"/>
                <w:szCs w:val="16"/>
              </w:rPr>
              <w:t xml:space="preserve">TECHNICAL ADVISORS</w:t>
            </w:r>
          </w:p>
          <w:p>
            <w:pPr>
              <w:spacing w:after="40"/>
            </w:pPr>
            <w:r>
              <w:rPr>
                <w:b/>
                <w:bCs/>
                <w:sz w:val="18"/>
                <w:szCs w:val="18"/>
              </w:rPr>
              <w:t xml:space="preserve">[Name]</w:t>
            </w:r>
          </w:p>
          <w:p>
            <w:pPr>
              <w:spacing w:after="100"/>
            </w:pPr>
            <w:r>
              <w:rPr>
                <w:i/>
                <w:iCs/>
                <w:color w:val="8896A7"/>
                <w:sz w:val="18"/>
                <w:szCs w:val="18"/>
              </w:rPr>
              <w:t xml:space="preserve">[AI / Cloud / Technology Expertise]</w:t>
            </w:r>
          </w:p>
          <w:p>
            <w:pPr>
              <w:spacing w:after="40"/>
            </w:pPr>
            <w:r>
              <w:rPr>
                <w:b/>
                <w:bCs/>
                <w:sz w:val="18"/>
                <w:szCs w:val="18"/>
              </w:rPr>
              <w:t xml:space="preserve">[Name]</w:t>
            </w:r>
          </w:p>
          <w:p>
            <w:pPr>
              <w:spacing w:after="100"/>
            </w:pPr>
            <w:r>
              <w:rPr>
                <w:i/>
                <w:iCs/>
                <w:color w:val="8896A7"/>
                <w:sz w:val="18"/>
                <w:szCs w:val="18"/>
              </w:rPr>
              <w:t xml:space="preserve">[Missions / Field Operations Expertise]</w:t>
            </w:r>
          </w:p>
          <w:p>
            <w:pPr>
              <w:spacing w:after="60" w:before="160"/>
            </w:pPr>
            <w:r>
              <w:rPr>
                <w:b/>
                <w:bCs/>
                <w:color w:val="D4A574"/>
                <w:spacing w:val="30"/>
                <w:sz w:val="16"/>
                <w:szCs w:val="16"/>
              </w:rPr>
              <w:t xml:space="preserve">FIELD PARTNER</w:t>
            </w:r>
          </w:p>
          <w:p>
            <w:pPr>
              <w:spacing w:after="40"/>
            </w:pPr>
            <w:r>
              <w:rPr>
                <w:b/>
                <w:bCs/>
                <w:sz w:val="18"/>
                <w:szCs w:val="18"/>
              </w:rPr>
              <w:t xml:space="preserve">[Missionary / Orphanage Director]</w:t>
            </w:r>
          </w:p>
          <w:p>
            <w:pPr>
              <w:spacing w:after="40"/>
            </w:pPr>
            <w:r>
              <w:rPr>
                <w:i/>
                <w:iCs/>
                <w:color w:val="8896A7"/>
                <w:sz w:val="18"/>
                <w:szCs w:val="18"/>
              </w:rPr>
              <w:t xml:space="preserve">[Years in Haiti / Organization]</w:t>
            </w:r>
          </w:p>
          <w:p>
            <w:pPr>
              <w:spacing w:after="60" w:before="260"/>
            </w:pPr>
            <w:r>
              <w:rPr>
                <w:b/>
                <w:bCs/>
                <w:color w:val="D4A574"/>
                <w:spacing w:val="30"/>
                <w:sz w:val="16"/>
                <w:szCs w:val="16"/>
              </w:rPr>
              <w:t xml:space="preserve">WHY THIS TEAM CAN EXECUTE</w:t>
            </w:r>
          </w:p>
          <w:p>
            <w:pPr>
              <w:spacing w:after="0"/>
            </w:pPr>
            <w:r>
              <w:rPr>
                <w:color w:val="404040"/>
                <w:sz w:val="17"/>
                <w:szCs w:val="17"/>
              </w:rPr>
              <w:t xml:space="preserve">Refugio Digital sits at the intersection of three competencies that rarely combine: active generative AI practice, established pastoral and missional presence, and the operational discipline to replicate a model across continents.</w:t>
            </w:r>
          </w:p>
        </w:tc>
      </w:tr>
    </w:tbl>
    <w:p>
      <w:pPr>
        <w:spacing w:after="40"/>
      </w:pPr>
      <w:r>
        <w:t xml:space="preserve"/>
      </w:r>
    </w:p>
    <w:tbl>
      <w:tblPr>
        <w:tblW w:type="dxa" w:w="12600"/>
        <w:tblBorders>
          <w:top w:val="single" w:color="auto" w:sz="4"/>
          <w:left w:val="single" w:color="auto" w:sz="4"/>
          <w:bottom w:val="single" w:color="auto" w:sz="4"/>
          <w:right w:val="single" w:color="auto" w:sz="4"/>
          <w:insideH w:val="single" w:color="auto" w:sz="4"/>
          <w:insideV w:val="single" w:color="auto" w:sz="4"/>
        </w:tblBorders>
      </w:tblPr>
      <w:tblGrid>
        <w:gridCol w:w="4200"/>
        <w:gridCol w:w="4200"/>
        <w:gridCol w:w="4200"/>
      </w:tblGrid>
      <w:tr>
        <w:tc>
          <w:tcPr>
            <w:tcW w:type="dxa" w:w="4200"/>
            <w:tcBorders>
              <w:top w:val="none" w:color="FFFFFF" w:sz="0"/>
              <w:left w:val="none" w:color="FFFFFF" w:sz="0"/>
              <w:bottom w:val="none" w:color="FFFFFF" w:sz="0"/>
              <w:right w:val="none" w:color="FFFFFF" w:sz="0"/>
            </w:tcBorders>
          </w:tcPr>
          <w:p>
            <w:pPr>
              <w:spacing w:after="30"/>
            </w:pPr>
            <w:r>
              <w:rPr>
                <w:b/>
                <w:bCs/>
                <w:color w:val="8896A7"/>
                <w:spacing w:val="30"/>
                <w:sz w:val="14"/>
                <w:szCs w:val="14"/>
              </w:rPr>
              <w:t xml:space="preserve">LEGAL STRUCTURE</w:t>
            </w:r>
          </w:p>
          <w:p>
            <w:pPr>
              <w:spacing w:after="20"/>
            </w:pPr>
            <w:r>
              <w:rPr>
                <w:b/>
                <w:bCs/>
                <w:color w:val="1A2B4A"/>
                <w:sz w:val="18"/>
                <w:szCs w:val="18"/>
              </w:rPr>
              <w:t xml:space="preserve">Refugio Digital Foundation, Inc.</w:t>
            </w:r>
          </w:p>
          <w:p>
            <w:r>
              <w:rPr>
                <w:color w:val="595959"/>
                <w:sz w:val="16"/>
                <w:szCs w:val="16"/>
              </w:rPr>
              <w:t xml:space="preserve">501(c)(3) · Refugio Digital Enterprises LLC</w:t>
            </w:r>
          </w:p>
        </w:tc>
        <w:tc>
          <w:tcPr>
            <w:tcW w:type="dxa" w:w="4200"/>
            <w:tcBorders>
              <w:top w:val="none" w:color="FFFFFF" w:sz="0"/>
              <w:left w:val="none" w:color="FFFFFF" w:sz="0"/>
              <w:bottom w:val="none" w:color="FFFFFF" w:sz="0"/>
              <w:right w:val="none" w:color="FFFFFF" w:sz="0"/>
            </w:tcBorders>
          </w:tcPr>
          <w:p>
            <w:pPr>
              <w:spacing w:after="30"/>
            </w:pPr>
            <w:r>
              <w:rPr>
                <w:b/>
                <w:bCs/>
                <w:color w:val="8896A7"/>
                <w:spacing w:val="30"/>
                <w:sz w:val="14"/>
                <w:szCs w:val="14"/>
              </w:rPr>
              <w:t xml:space="preserve">CONTACT</w:t>
            </w:r>
          </w:p>
          <w:p>
            <w:pPr>
              <w:spacing w:after="20"/>
            </w:pPr>
            <w:r>
              <w:rPr>
                <w:b/>
                <w:bCs/>
                <w:color w:val="1A2B4A"/>
                <w:sz w:val="18"/>
                <w:szCs w:val="18"/>
              </w:rPr>
              <w:t xml:space="preserve">info@refugiodigital.org</w:t>
            </w:r>
          </w:p>
          <w:p>
            <w:r>
              <w:rPr>
                <w:color w:val="595959"/>
                <w:sz w:val="16"/>
                <w:szCs w:val="16"/>
              </w:rPr>
              <w:t xml:space="preserve">refugiodigital.org</w:t>
            </w:r>
          </w:p>
        </w:tc>
        <w:tc>
          <w:tcPr>
            <w:tcW w:type="dxa" w:w="4200"/>
            <w:tcBorders>
              <w:top w:val="none" w:color="FFFFFF" w:sz="0"/>
              <w:left w:val="none" w:color="FFFFFF" w:sz="0"/>
              <w:bottom w:val="none" w:color="FFFFFF" w:sz="0"/>
              <w:right w:val="none" w:color="FFFFFF" w:sz="0"/>
            </w:tcBorders>
          </w:tcPr>
          <w:p>
            <w:pPr>
              <w:spacing w:after="30"/>
            </w:pPr>
            <w:r>
              <w:rPr>
                <w:b/>
                <w:bCs/>
                <w:color w:val="8896A7"/>
                <w:spacing w:val="30"/>
                <w:sz w:val="14"/>
                <w:szCs w:val="14"/>
              </w:rPr>
              <w:t xml:space="preserve">HEADQUARTERS</w:t>
            </w:r>
          </w:p>
          <w:p>
            <w:pPr>
              <w:spacing w:after="20"/>
            </w:pPr>
            <w:r>
              <w:rPr>
                <w:b/>
                <w:bCs/>
                <w:color w:val="1A2B4A"/>
                <w:sz w:val="18"/>
                <w:szCs w:val="18"/>
              </w:rPr>
              <w:t xml:space="preserve">Miami, Florida, USA</w:t>
            </w:r>
          </w:p>
          <w:p>
            <w:r>
              <w:rPr>
                <w:color w:val="595959"/>
                <w:sz w:val="16"/>
                <w:szCs w:val="16"/>
              </w:rPr>
              <w:t xml:space="preserve">Field Operations: Haiti</w:t>
            </w:r>
          </w:p>
        </w:tc>
      </w:tr>
    </w:tbl>
    <w:sectPr>
      <w:pgSz w:w="16838" w:h="11906" w:orient="landscape"/>
      <w:pgMar w:top="540" w:right="900" w:bottom="54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Refugio Digital - Leadership One-Pager</dc:title>
  <dc:creator>Refugio Digital Foundation</dc:creator>
  <dc:description>Leadership and team one-pager for grant applications</dc:description>
  <cp:lastModifiedBy>Un-named</cp:lastModifiedBy>
  <cp:revision>1</cp:revision>
  <dcterms:created xsi:type="dcterms:W3CDTF">2026-04-13T03:46:52.131Z</dcterms:created>
  <dcterms:modified xsi:type="dcterms:W3CDTF">2026-04-13T03:46:52.131Z</dcterms:modified>
</cp:coreProperties>
</file>

<file path=docProps/custom.xml><?xml version="1.0" encoding="utf-8"?>
<Properties xmlns="http://schemas.openxmlformats.org/officeDocument/2006/custom-properties" xmlns:vt="http://schemas.openxmlformats.org/officeDocument/2006/docPropsVTypes"/>
</file>