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Teoria da Computação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 xml:space="preserve">Linguagens formais e automatos -&gt; principal                                           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Linguagens formais e automatos volume 3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JFAP.org</w:t>
      </w:r>
    </w:p>
    <w:p>
      <w:pPr>
        <w:rPr>
          <w:rFonts w:hint="default"/>
          <w:lang w:val="pt"/>
        </w:rPr>
      </w:pPr>
      <w:bookmarkStart w:id="0" w:name="_GoBack"/>
      <w:bookmarkEnd w:id="0"/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Teoria da computação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Complexidade computacional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sectPr>
      <w:pgSz w:w="16838" w:h="16833" w:orient="landscape"/>
      <w:pgMar w:top="1411" w:right="1411" w:bottom="1411" w:left="1411" w:header="0" w:footer="0" w:gutter="0"/>
      <w:pgNumType w:fmt="decimal"/>
      <w:cols w:equalWidth="0" w:num="2">
        <w:col w:w="4946" w:space="0"/>
        <w:col w:w="9070"/>
      </w:cols>
      <w:formProt w:val="0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E479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CFEE4797"/>
    <w:rsid w:val="ECC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2020-06-01T13:33:00Z</dcterms:created>
  <dc:creator>marcus</dc:creator>
  <cp:lastModifiedBy>marcus</cp:lastModifiedBy>
  <dcterms:modified xsi:type="dcterms:W3CDTF">2020-06-01T18:16:43Z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