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af2572777d8777a76514b42be5757dc68fac62"/>
    <w:p>
      <w:pPr>
        <w:pStyle w:val="Heading1"/>
      </w:pPr>
      <w:r>
        <w:t xml:space="preserve">SÍNTESE CONCLUSIVA Nº 36/2026</w:t>
      </w:r>
      <w:r>
        <w:t xml:space="preserve"> </w:t>
      </w:r>
      <w:r>
        <w:rPr>
          <w:i/>
          <w:iCs/>
        </w:rPr>
        <w:t xml:space="preserve">(numeração a confirmar — última emitida: 35/2026)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Thomson Reuters / Domínio Sistemas (TR) — demandas recebidas no grupo de WhatsApp em 19/05/2026 e 22/05/2026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Consultoria Guerra</w:t>
            </w:r>
            <w:r>
              <w:t xml:space="preserve"> </w:t>
            </w:r>
            <w:r>
              <w:rPr>
                <w:i/>
                <w:iCs/>
              </w:rPr>
              <w:t xml:space="preserve">(Fellipe Guerra)</w:t>
            </w:r>
            <w:r>
              <w:t xml:space="preserve">, com orquestração técnica e de pesquisa da</w:t>
            </w:r>
            <w:r>
              <w:t xml:space="preserve"> </w:t>
            </w:r>
            <w:r>
              <w:rPr>
                <w:b/>
                <w:bCs/>
              </w:rPr>
              <w:t xml:space="preserve">MC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de</w:t>
            </w:r>
            <w:r>
              <w:t xml:space="preserve"> </w:t>
            </w:r>
            <w:r>
              <w:rPr>
                <w:b/>
                <w:bCs/>
              </w:rPr>
              <w:t xml:space="preserve">27/05/2026</w:t>
            </w:r>
            <w:r>
              <w:t xml:space="preserve"> </w:t>
            </w:r>
            <w:r>
              <w:t xml:space="preserve">(entrega prioritária solicitada)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Parecer preliminar.</w:t>
            </w:r>
            <w:r>
              <w:t xml:space="preserve"> </w:t>
            </w:r>
            <w:r>
              <w:t xml:space="preserve">Os pontos sinalizados como</w:t>
            </w:r>
            <w:r>
              <w:t xml:space="preserve"> </w:t>
            </w:r>
            <w:r>
              <w:rPr>
                <w:i/>
                <w:iCs/>
              </w:rPr>
              <w:t xml:space="preserve">"a validar"</w:t>
            </w:r>
            <w:r>
              <w:t xml:space="preserve"> </w:t>
            </w:r>
            <w:r>
              <w:t xml:space="preserve">dependem da confirmação do texto literal das normas e da orientação oficial da RFB/Comitê Gestor (ver § "Pendências de validação").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Devoluções de venda na</w:t>
            </w:r>
            <w:r>
              <w:t xml:space="preserve"> </w:t>
            </w:r>
            <w:r>
              <w:rPr>
                <w:b/>
                <w:bCs/>
              </w:rPr>
              <w:t xml:space="preserve">EFD-Contribuições</w:t>
            </w:r>
            <w:r>
              <w:t xml:space="preserve"> </w:t>
            </w:r>
            <w:r>
              <w:t xml:space="preserve">após a</w:t>
            </w:r>
            <w:r>
              <w:t xml:space="preserve"> </w:t>
            </w:r>
            <w:r>
              <w:rPr>
                <w:b/>
                <w:bCs/>
              </w:rPr>
              <w:t xml:space="preserve">LC nº 224/2025</w:t>
            </w:r>
            <w:r>
              <w:t xml:space="preserve"> </w:t>
            </w:r>
            <w:r>
              <w:t xml:space="preserve">(redução linear de 10% dos benefícios); (2)</w:t>
            </w:r>
            <w:r>
              <w:t xml:space="preserve"> </w:t>
            </w:r>
            <w:r>
              <w:rPr>
                <w:b/>
                <w:bCs/>
              </w:rPr>
              <w:t xml:space="preserve">Produtor rural</w:t>
            </w:r>
            <w:r>
              <w:t xml:space="preserve"> </w:t>
            </w:r>
            <w:r>
              <w:t xml:space="preserve">na Reforma Tributária — crédito presumido, enquadramento como não contribuinte e contabilização (Cap. VII, arts. 238, 239, 245 a 248 dos Regulamentos do IBS/CBS); (3)</w:t>
            </w:r>
            <w:r>
              <w:t xml:space="preserve"> </w:t>
            </w:r>
            <w:r>
              <w:rPr>
                <w:b/>
                <w:bCs/>
              </w:rPr>
              <w:t xml:space="preserve">Estorno de créditos</w:t>
            </w:r>
            <w:r>
              <w:t xml:space="preserve"> </w:t>
            </w:r>
            <w:r>
              <w:t xml:space="preserve">de bens de uso e consumo pessoal (art. 64, § 1º, dos Regulamentos + NT 2025.002, v. 1.40).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LEGISLAÇÃO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nº 132/2023; LC nº 214/2025;</w:t>
            </w:r>
            <w:r>
              <w:t xml:space="preserve"> </w:t>
            </w:r>
            <w:r>
              <w:rPr>
                <w:b/>
                <w:bCs/>
              </w:rPr>
              <w:t xml:space="preserve">LC nº 224/2025</w:t>
            </w:r>
            <w:r>
              <w:t xml:space="preserve">; Lei nº 10.637/2002 e Lei nº 10.833/2003 (regime não cumulativo PIS/Cofins); Guia Prático da EFD-Contribuições (registros M210/M220/M225, M610/M620/M625, 1100/1500); Regulamentos do IBS e da CBS (arts. 47, § 1º, I; 64, § 1º; 238; 239, § 6º; 245 a 248); Nota Técnica 2025.002, v. 1.40.</w:t>
            </w:r>
            <w:r>
              <w:t xml:space="preserve"> </w:t>
            </w:r>
            <w:r>
              <w:rPr>
                <w:i/>
                <w:iCs/>
              </w:rPr>
              <w:t xml:space="preserve">(Referências de artigos do Regulamento conforme citadas pelo consulente — confirmar correspondência com o texto vigente.)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i-consulta"/>
    <w:p>
      <w:pPr>
        <w:pStyle w:val="Heading2"/>
      </w:pPr>
      <w:r>
        <w:t xml:space="preserve">I. CONSULTA</w:t>
      </w:r>
    </w:p>
    <w:p>
      <w:pPr>
        <w:pStyle w:val="FirstParagraph"/>
      </w:pPr>
      <w:r>
        <w:t xml:space="preserve">As demandas foram agrupadas em</w:t>
      </w:r>
      <w:r>
        <w:t xml:space="preserve"> </w:t>
      </w:r>
      <w:r>
        <w:rPr>
          <w:b/>
          <w:bCs/>
        </w:rPr>
        <w:t xml:space="preserve">três temas</w:t>
      </w:r>
      <w:r>
        <w:t xml:space="preserve">, preservando integralmente as perguntas originais.</w:t>
      </w:r>
    </w:p>
    <w:bookmarkStart w:id="9" w:name="X4a6eeac63b6b393a546301a987d2c9be4f63085"/>
    <w:p>
      <w:pPr>
        <w:pStyle w:val="Heading3"/>
      </w:pPr>
      <w:r>
        <w:t xml:space="preserve">Tema 1 — Devoluções de venda na EFD-Contribuições após a LC nº 224/2025</w:t>
      </w:r>
    </w:p>
    <w:p>
      <w:pPr>
        <w:pStyle w:val="FirstParagraph"/>
      </w:pPr>
      <w:r>
        <w:t xml:space="preserve">Contexto informado pelo consulente: após a LC nº 224/2025 (redução linear de 10% dos benefícios), as devoluções do período vêm sendo consideradas</w:t>
      </w:r>
      <w:r>
        <w:t xml:space="preserve"> </w:t>
      </w:r>
      <w:r>
        <w:rPr>
          <w:b/>
          <w:bCs/>
        </w:rPr>
        <w:t xml:space="preserve">de forma limitada ao valor das receitas (acréscimos) do respectivo mês</w:t>
      </w:r>
      <w:r>
        <w:t xml:space="preserve">, sem controle ou transporte de eventual</w:t>
      </w:r>
      <w:r>
        <w:t xml:space="preserve"> </w:t>
      </w:r>
      <w:r>
        <w:rPr>
          <w:b/>
          <w:bCs/>
        </w:rPr>
        <w:t xml:space="preserve">saldo de devoluções excedente</w:t>
      </w:r>
      <w:r>
        <w:t xml:space="preserve"> </w:t>
      </w:r>
      <w:r>
        <w:t xml:space="preserve">para períodos subsequentes. A escrituração dessas devoluções (tratadas como</w:t>
      </w:r>
      <w:r>
        <w:t xml:space="preserve"> </w:t>
      </w:r>
      <w:r>
        <w:rPr>
          <w:b/>
          <w:bCs/>
        </w:rPr>
        <w:t xml:space="preserve">redução</w:t>
      </w:r>
      <w:r>
        <w:t xml:space="preserve">) ocorre nos registros</w:t>
      </w:r>
      <w:r>
        <w:t xml:space="preserve"> </w:t>
      </w:r>
      <w:r>
        <w:rPr>
          <w:b/>
          <w:bCs/>
        </w:rPr>
        <w:t xml:space="preserve">M220/M620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M225/M625</w:t>
      </w:r>
      <w:r>
        <w:t xml:space="preserve">, em linha com o tratamento dos acréscimos.</w:t>
      </w:r>
    </w:p>
    <w:p>
      <w:pPr>
        <w:pStyle w:val="BodyText"/>
      </w:pPr>
      <w:r>
        <w:t xml:space="preserve">1.1. O procedimento de</w:t>
      </w:r>
      <w:r>
        <w:t xml:space="preserve"> </w:t>
      </w:r>
      <w:r>
        <w:rPr>
          <w:b/>
          <w:bCs/>
        </w:rPr>
        <w:t xml:space="preserve">limitar as devoluções ao montante das receitas do próprio período</w:t>
      </w:r>
      <w:r>
        <w:t xml:space="preserve"> </w:t>
      </w:r>
      <w:r>
        <w:t xml:space="preserve">pode ser considerado adequado do ponto de vista tributário?</w:t>
      </w:r>
    </w:p>
    <w:p>
      <w:pPr>
        <w:pStyle w:val="BodyText"/>
      </w:pPr>
      <w:r>
        <w:t xml:space="preserve">1.2. Como deveria ser tratado o eventual</w:t>
      </w:r>
      <w:r>
        <w:t xml:space="preserve"> </w:t>
      </w:r>
      <w:r>
        <w:rPr>
          <w:b/>
          <w:bCs/>
        </w:rPr>
        <w:t xml:space="preserve">saldo de devoluções que exceda as receitas do período</w:t>
      </w:r>
      <w:r>
        <w:t xml:space="preserve"> </w:t>
      </w:r>
      <w:r>
        <w:t xml:space="preserve">— seria necessário o controle e aproveitamento em períodos futuros?</w:t>
      </w:r>
    </w:p>
    <w:p>
      <w:pPr>
        <w:pStyle w:val="BodyText"/>
      </w:pPr>
      <w:r>
        <w:t xml:space="preserve">1.3. A escrituração pode seguir esse modelo</w:t>
      </w:r>
      <w:r>
        <w:t xml:space="preserve"> </w:t>
      </w:r>
      <w:r>
        <w:rPr>
          <w:b/>
          <w:bCs/>
        </w:rPr>
        <w:t xml:space="preserve">"linear"</w:t>
      </w:r>
      <w:r>
        <w:t xml:space="preserve"> </w:t>
      </w:r>
      <w:r>
        <w:t xml:space="preserve">(M220/M620 e M225/M625) ou o ideal seria utilizar</w:t>
      </w:r>
      <w:r>
        <w:t xml:space="preserve"> </w:t>
      </w:r>
      <w:r>
        <w:rPr>
          <w:b/>
          <w:bCs/>
        </w:rPr>
        <w:t xml:space="preserve">controles de saldo</w:t>
      </w:r>
      <w:r>
        <w:t xml:space="preserve"> </w:t>
      </w:r>
      <w:r>
        <w:t xml:space="preserve">(ex.: registros 1100/1500)?</w:t>
      </w:r>
    </w:p>
    <w:bookmarkEnd w:id="9"/>
    <w:bookmarkStart w:id="10" w:name="Xafed0d6a930b758b964d01ed939895d18de5fe7"/>
    <w:p>
      <w:pPr>
        <w:pStyle w:val="Heading3"/>
      </w:pPr>
      <w:r>
        <w:t xml:space="preserve">Tema 2 — Produtor rural (Capítulo VII dos Regulamentos do IBS/CBS)</w:t>
      </w:r>
    </w:p>
    <w:p>
      <w:pPr>
        <w:pStyle w:val="FirstParagraph"/>
      </w:pPr>
      <w:r>
        <w:rPr>
          <w:b/>
          <w:bCs/>
        </w:rPr>
        <w:t xml:space="preserve">2.1. Crédito presumido — escrituração (art. 245 do Regulamento da CBS):</w:t>
      </w:r>
    </w:p>
    <w:p>
      <w:pPr>
        <w:pStyle w:val="BodyText"/>
      </w:pPr>
      <w:r>
        <w:t xml:space="preserve">a) O</w:t>
      </w:r>
      <w:r>
        <w:t xml:space="preserve"> </w:t>
      </w:r>
      <w:r>
        <w:rPr>
          <w:b/>
          <w:bCs/>
        </w:rPr>
        <w:t xml:space="preserve">adquirente</w:t>
      </w:r>
      <w:r>
        <w:t xml:space="preserve"> </w:t>
      </w:r>
      <w:r>
        <w:t xml:space="preserve">deverá emitir nota fiscal para registrar/indicar o crédito presumido?</w:t>
      </w:r>
      <w:r>
        <w:t xml:space="preserve"> </w:t>
      </w:r>
      <w:r>
        <w:t xml:space="preserve">b) O</w:t>
      </w:r>
      <w:r>
        <w:t xml:space="preserve"> </w:t>
      </w:r>
      <w:r>
        <w:rPr>
          <w:b/>
          <w:bCs/>
        </w:rPr>
        <w:t xml:space="preserve">produtor rural</w:t>
      </w:r>
      <w:r>
        <w:t xml:space="preserve"> </w:t>
      </w:r>
      <w:r>
        <w:t xml:space="preserve">também deverá emitir nota fiscal de saída referente à operação?</w:t>
      </w:r>
      <w:r>
        <w:t xml:space="preserve"> </w:t>
      </w:r>
      <w:r>
        <w:t xml:space="preserve">c) Será necessário transmitir</w:t>
      </w:r>
      <w:r>
        <w:t xml:space="preserve"> </w:t>
      </w:r>
      <w:r>
        <w:rPr>
          <w:b/>
          <w:bCs/>
        </w:rPr>
        <w:t xml:space="preserve">eventos</w:t>
      </w:r>
      <w:r>
        <w:t xml:space="preserve"> </w:t>
      </w:r>
      <w:r>
        <w:t xml:space="preserve">vinculados às notas fiscais envolvidas?</w:t>
      </w:r>
      <w:r>
        <w:t xml:space="preserve"> </w:t>
      </w:r>
      <w:r>
        <w:t xml:space="preserve">d) Em caso positivo,</w:t>
      </w:r>
      <w:r>
        <w:t xml:space="preserve"> </w:t>
      </w:r>
      <w:r>
        <w:rPr>
          <w:b/>
          <w:bCs/>
        </w:rPr>
        <w:t xml:space="preserve">quais eventos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qual nota fiscal</w:t>
      </w:r>
      <w:r>
        <w:t xml:space="preserve"> </w:t>
      </w:r>
      <w:r>
        <w:t xml:space="preserve">cada evento deverá estar vinculado?</w:t>
      </w:r>
      <w:r>
        <w:t xml:space="preserve"> </w:t>
      </w:r>
      <w:r>
        <w:t xml:space="preserve">e) Como deverá ser escriturado e como ficará o crédito presumido</w:t>
      </w:r>
      <w:r>
        <w:t xml:space="preserve"> </w:t>
      </w:r>
      <w:r>
        <w:rPr>
          <w:b/>
          <w:bCs/>
        </w:rPr>
        <w:t xml:space="preserve">quando houver devolução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2.2. Controle do somatório de receitas (art. 239, § 6º, do Regulamento do IBS/CBS):</w:t>
      </w:r>
    </w:p>
    <w:p>
      <w:pPr>
        <w:pStyle w:val="BodyText"/>
      </w:pPr>
      <w:r>
        <w:t xml:space="preserve">a) O somatório aplica-se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quando o produtor rural (PF ou PJ) que pretende ser tratado como</w:t>
      </w:r>
      <w:r>
        <w:t xml:space="preserve"> </w:t>
      </w:r>
      <w:r>
        <w:rPr>
          <w:b/>
          <w:bCs/>
        </w:rPr>
        <w:t xml:space="preserve">não contribuinte</w:t>
      </w:r>
      <w:r>
        <w:t xml:space="preserve"> </w:t>
      </w:r>
      <w:r>
        <w:t xml:space="preserve">possuir participação societária em outra PJ agropecuária</w:t>
      </w:r>
      <w:r>
        <w:t xml:space="preserve"> </w:t>
      </w:r>
      <w:r>
        <w:rPr>
          <w:b/>
          <w:bCs/>
        </w:rPr>
        <w:t xml:space="preserve">também não contribuinte</w:t>
      </w:r>
      <w:r>
        <w:t xml:space="preserve">?</w:t>
      </w:r>
      <w:r>
        <w:t xml:space="preserve"> </w:t>
      </w:r>
      <w:r>
        <w:t xml:space="preserve">b) Ou o somatório deve</w:t>
      </w:r>
      <w:r>
        <w:t xml:space="preserve"> </w:t>
      </w:r>
      <w:r>
        <w:rPr>
          <w:b/>
          <w:bCs/>
        </w:rPr>
        <w:t xml:space="preserve">abranger também</w:t>
      </w:r>
      <w:r>
        <w:t xml:space="preserve"> </w:t>
      </w:r>
      <w:r>
        <w:t xml:space="preserve">as receitas de PJ agropecuária</w:t>
      </w:r>
      <w:r>
        <w:t xml:space="preserve"> </w:t>
      </w:r>
      <w:r>
        <w:rPr>
          <w:b/>
          <w:bCs/>
        </w:rPr>
        <w:t xml:space="preserve">já contribuinte</w:t>
      </w:r>
      <w:r>
        <w:t xml:space="preserve"> </w:t>
      </w:r>
      <w:r>
        <w:t xml:space="preserve">no regime regular (por opção ou por obrigatoriedade)?</w:t>
      </w:r>
      <w:r>
        <w:t xml:space="preserve"> </w:t>
      </w:r>
      <w:r>
        <w:t xml:space="preserve">c) Deve ser considerada</w:t>
      </w:r>
      <w:r>
        <w:t xml:space="preserve"> </w:t>
      </w:r>
      <w:r>
        <w:rPr>
          <w:b/>
          <w:bCs/>
        </w:rPr>
        <w:t xml:space="preserve">qualquer participação societária</w:t>
      </w:r>
      <w:r>
        <w:t xml:space="preserve"> </w:t>
      </w:r>
      <w:r>
        <w:t xml:space="preserve">(ainda que minoritária e sem controle) ou apenas participações que caracterizem</w:t>
      </w:r>
      <w:r>
        <w:t xml:space="preserve"> </w:t>
      </w:r>
      <w:r>
        <w:rPr>
          <w:b/>
          <w:bCs/>
        </w:rPr>
        <w:t xml:space="preserve">controle, coligação, influência significativa ou grupo econômico</w:t>
      </w:r>
      <w:r>
        <w:t xml:space="preserve">?</w:t>
      </w:r>
      <w:r>
        <w:t xml:space="preserve"> </w:t>
      </w:r>
      <w:r>
        <w:t xml:space="preserve">d) A receita da outra PJ deve ser somada</w:t>
      </w:r>
      <w:r>
        <w:t xml:space="preserve"> </w:t>
      </w:r>
      <w:r>
        <w:rPr>
          <w:b/>
          <w:bCs/>
        </w:rPr>
        <w:t xml:space="preserve">integralmente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proporcionalmente</w:t>
      </w:r>
      <w:r>
        <w:t xml:space="preserve"> </w:t>
      </w:r>
      <w:r>
        <w:t xml:space="preserve">ao percentual de participação?</w:t>
      </w:r>
      <w:r>
        <w:t xml:space="preserve"> </w:t>
      </w:r>
      <w:r>
        <w:t xml:space="preserve">e) O somatório considera apenas</w:t>
      </w:r>
      <w:r>
        <w:t xml:space="preserve"> </w:t>
      </w:r>
      <w:r>
        <w:rPr>
          <w:b/>
          <w:bCs/>
        </w:rPr>
        <w:t xml:space="preserve">receitas das atividades rurais do art. 238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toda a receita bruta</w:t>
      </w:r>
      <w:r>
        <w:t xml:space="preserve"> </w:t>
      </w:r>
      <w:r>
        <w:t xml:space="preserve">da PJ agropecuária?</w:t>
      </w:r>
      <w:r>
        <w:t xml:space="preserve"> </w:t>
      </w:r>
      <w:r>
        <w:t xml:space="preserve">f) Como realizar o</w:t>
      </w:r>
      <w:r>
        <w:t xml:space="preserve"> </w:t>
      </w:r>
      <w:r>
        <w:rPr>
          <w:b/>
          <w:bCs/>
        </w:rPr>
        <w:t xml:space="preserve">controle prático</w:t>
      </w:r>
      <w:r>
        <w:t xml:space="preserve">: autodeclaração, consulta CNPJ/QSA, cadastro específico, obrigação do adquirente ou validação automática pela administração tributária?</w:t>
      </w:r>
      <w:r>
        <w:t xml:space="preserve"> </w:t>
      </w:r>
      <w:r>
        <w:t xml:space="preserve">g) Ultrapassado o limite de</w:t>
      </w:r>
      <w:r>
        <w:t xml:space="preserve"> </w:t>
      </w:r>
      <w:r>
        <w:rPr>
          <w:b/>
          <w:bCs/>
        </w:rPr>
        <w:t xml:space="preserve">R$ 3.600.000,00</w:t>
      </w:r>
      <w:r>
        <w:t xml:space="preserve"> </w:t>
      </w:r>
      <w:r>
        <w:t xml:space="preserve">em razão do somatório, os efeitos do enquadramento como contribuinte aplicam-se</w:t>
      </w:r>
      <w:r>
        <w:t xml:space="preserve"> </w:t>
      </w:r>
      <w:r>
        <w:rPr>
          <w:b/>
          <w:bCs/>
        </w:rPr>
        <w:t xml:space="preserve">apenas ao produtor que detém a participação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também às demais PJs</w:t>
      </w:r>
      <w:r>
        <w:t xml:space="preserve"> </w:t>
      </w:r>
      <w:r>
        <w:t xml:space="preserve">envolvidas?</w:t>
      </w:r>
    </w:p>
    <w:p>
      <w:pPr>
        <w:pStyle w:val="BodyText"/>
      </w:pPr>
      <w:r>
        <w:t xml:space="preserve">Situações específicas a esclarecer: (i) produtor rural PF com participação minoritária em PJ agropecuária; (ii) produtor rural PJ que participa de outra empresa rural optante pelo regime regular; (iii) sócios comuns entre duas PJs rurais, sem participação direta de uma na outra; (iv) produtor rural integrado que também exerce atividade própria e participa de PJ agropecuária; (v) aquisição/alienação da participação durante o ano-calendário; (vi) PJ agropecuária com receitas rurais e não rurais no mesmo ano-calendário.</w:t>
      </w:r>
    </w:p>
    <w:p>
      <w:pPr>
        <w:pStyle w:val="BodyText"/>
      </w:pPr>
      <w:r>
        <w:rPr>
          <w:b/>
          <w:bCs/>
        </w:rPr>
        <w:t xml:space="preserve">2.3. Contabilização do crédito presumido (arts. 245 a 248 dos Regulamentos do IBS e da CBS):</w:t>
      </w:r>
    </w:p>
    <w:p>
      <w:pPr>
        <w:pStyle w:val="BodyText"/>
      </w:pPr>
      <w:r>
        <w:t xml:space="preserve">a) O crédito deve ser reconhecido</w:t>
      </w:r>
      <w:r>
        <w:t xml:space="preserve"> </w:t>
      </w:r>
      <w:r>
        <w:rPr>
          <w:b/>
          <w:bCs/>
        </w:rPr>
        <w:t xml:space="preserve">apenas no pagamento</w:t>
      </w:r>
      <w:r>
        <w:t xml:space="preserve"> </w:t>
      </w:r>
      <w:r>
        <w:t xml:space="preserve">ou pode ser controlado antes em conta de</w:t>
      </w:r>
      <w:r>
        <w:t xml:space="preserve"> </w:t>
      </w:r>
      <w:r>
        <w:rPr>
          <w:b/>
          <w:bCs/>
        </w:rPr>
        <w:t xml:space="preserve">"crédito presumido a apropriar"</w:t>
      </w:r>
      <w:r>
        <w:t xml:space="preserve">?</w:t>
      </w:r>
      <w:r>
        <w:t xml:space="preserve"> </w:t>
      </w:r>
      <w:r>
        <w:t xml:space="preserve">b) A contrapartida correta seria</w:t>
      </w:r>
      <w:r>
        <w:t xml:space="preserve"> </w:t>
      </w:r>
      <w:r>
        <w:rPr>
          <w:b/>
          <w:bCs/>
        </w:rPr>
        <w:t xml:space="preserve">redução do estoque/custo</w:t>
      </w:r>
      <w:r>
        <w:t xml:space="preserve">,</w:t>
      </w:r>
      <w:r>
        <w:t xml:space="preserve"> </w:t>
      </w:r>
      <w:r>
        <w:rPr>
          <w:b/>
          <w:bCs/>
        </w:rPr>
        <w:t xml:space="preserve">recuperação de tributos no resultado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receita</w:t>
      </w:r>
      <w:r>
        <w:t xml:space="preserve">?</w:t>
      </w:r>
      <w:r>
        <w:t xml:space="preserve"> </w:t>
      </w:r>
      <w:r>
        <w:t xml:space="preserve">c) As contas de</w:t>
      </w:r>
      <w:r>
        <w:t xml:space="preserve"> </w:t>
      </w:r>
      <w:r>
        <w:rPr>
          <w:b/>
          <w:bCs/>
        </w:rPr>
        <w:t xml:space="preserve">IBS e CBS</w:t>
      </w:r>
      <w:r>
        <w:t xml:space="preserve"> </w:t>
      </w:r>
      <w:r>
        <w:t xml:space="preserve">devem ser</w:t>
      </w:r>
      <w:r>
        <w:t xml:space="preserve"> </w:t>
      </w:r>
      <w:r>
        <w:rPr>
          <w:b/>
          <w:bCs/>
        </w:rPr>
        <w:t xml:space="preserve">segregadas</w:t>
      </w:r>
      <w:r>
        <w:t xml:space="preserve"> </w:t>
      </w:r>
      <w:r>
        <w:t xml:space="preserve">(art. 47, § 1º, I)?</w:t>
      </w:r>
      <w:r>
        <w:t xml:space="preserve"> </w:t>
      </w:r>
      <w:r>
        <w:t xml:space="preserve">d) Em caso de</w:t>
      </w:r>
      <w:r>
        <w:t xml:space="preserve"> </w:t>
      </w:r>
      <w:r>
        <w:rPr>
          <w:b/>
          <w:bCs/>
        </w:rPr>
        <w:t xml:space="preserve">pagamento parcial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devolução</w:t>
      </w:r>
      <w:r>
        <w:t xml:space="preserve">, os lançamentos devem ser</w:t>
      </w:r>
      <w:r>
        <w:t xml:space="preserve"> </w:t>
      </w:r>
      <w:r>
        <w:rPr>
          <w:b/>
          <w:bCs/>
        </w:rPr>
        <w:t xml:space="preserve">proporcionais</w:t>
      </w:r>
      <w:r>
        <w:t xml:space="preserve"> </w:t>
      </w:r>
      <w:r>
        <w:t xml:space="preserve">ao valor pago/devolvido?</w:t>
      </w:r>
    </w:p>
    <w:bookmarkEnd w:id="10"/>
    <w:bookmarkStart w:id="11" w:name="Xbf52a7a87e8960a06dc51773fc5f8c1c7943b5b"/>
    <w:p>
      <w:pPr>
        <w:pStyle w:val="Heading3"/>
      </w:pPr>
      <w:r>
        <w:t xml:space="preserve">Tema 3 — Estorno de créditos de bens de uso e consumo pessoal</w:t>
      </w:r>
    </w:p>
    <w:p>
      <w:pPr>
        <w:pStyle w:val="FirstParagraph"/>
      </w:pPr>
      <w:r>
        <w:t xml:space="preserve">3.1. Considerando o</w:t>
      </w:r>
      <w:r>
        <w:t xml:space="preserve"> </w:t>
      </w:r>
      <w:r>
        <w:rPr>
          <w:b/>
          <w:bCs/>
        </w:rPr>
        <w:t xml:space="preserve">art. 64, § 1º</w:t>
      </w:r>
      <w:r>
        <w:t xml:space="preserve">, dos Regulamentos da CBS e do IBS e a</w:t>
      </w:r>
      <w:r>
        <w:t xml:space="preserve"> </w:t>
      </w:r>
      <w:r>
        <w:rPr>
          <w:b/>
          <w:bCs/>
        </w:rPr>
        <w:t xml:space="preserve">NT 2025.002, v. 1.40</w:t>
      </w:r>
      <w:r>
        <w:t xml:space="preserve">, que</w:t>
      </w:r>
      <w:r>
        <w:t xml:space="preserve"> </w:t>
      </w:r>
      <w:r>
        <w:rPr>
          <w:b/>
          <w:bCs/>
        </w:rPr>
        <w:t xml:space="preserve">revogou o evento de destinação a consumo pessoal</w:t>
      </w:r>
      <w:r>
        <w:t xml:space="preserve">, como será o procedimento de</w:t>
      </w:r>
      <w:r>
        <w:t xml:space="preserve"> </w:t>
      </w:r>
      <w:r>
        <w:rPr>
          <w:b/>
          <w:bCs/>
        </w:rPr>
        <w:t xml:space="preserve">estorno de créditos</w:t>
      </w:r>
      <w:r>
        <w:t xml:space="preserve"> </w:t>
      </w:r>
      <w:r>
        <w:t xml:space="preserve">de bens de consumo pessoal?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ii-premissas-e-metodologia"/>
    <w:p>
      <w:pPr>
        <w:pStyle w:val="Heading2"/>
      </w:pPr>
      <w:r>
        <w:t xml:space="preserve">II. PREMISSAS E METODOLOGIA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Caráter preliminar.</w:t>
      </w:r>
      <w:r>
        <w:t xml:space="preserve"> </w:t>
      </w:r>
      <w:r>
        <w:t xml:space="preserve">Este parecer consolida e organiza as consultas e apresenta</w:t>
      </w:r>
      <w:r>
        <w:t xml:space="preserve"> </w:t>
      </w:r>
      <w:r>
        <w:rPr>
          <w:b/>
          <w:bCs/>
        </w:rPr>
        <w:t xml:space="preserve">análise técnica preliminar</w:t>
      </w:r>
      <w:r>
        <w:t xml:space="preserve">. As respostas que dependem do</w:t>
      </w:r>
      <w:r>
        <w:t xml:space="preserve"> </w:t>
      </w:r>
      <w:r>
        <w:rPr>
          <w:b/>
          <w:bCs/>
        </w:rPr>
        <w:t xml:space="preserve">texto literal</w:t>
      </w:r>
      <w:r>
        <w:t xml:space="preserve"> </w:t>
      </w:r>
      <w:r>
        <w:t xml:space="preserve">do Regulamento do IBS/CBS, da LC nº 224/2025 ou de</w:t>
      </w:r>
      <w:r>
        <w:t xml:space="preserve"> </w:t>
      </w:r>
      <w:r>
        <w:rPr>
          <w:b/>
          <w:bCs/>
        </w:rPr>
        <w:t xml:space="preserve">leiautes/notas técnicas</w:t>
      </w:r>
      <w:r>
        <w:t xml:space="preserve"> </w:t>
      </w:r>
      <w:r>
        <w:t xml:space="preserve">estão expressamente marcadas como</w:t>
      </w:r>
      <w:r>
        <w:t xml:space="preserve"> </w:t>
      </w:r>
      <w:r>
        <w:rPr>
          <w:b/>
          <w:bCs/>
        </w:rPr>
        <w:t xml:space="preserve">"a validar"</w:t>
      </w:r>
      <w:r>
        <w:t xml:space="preserve"> </w:t>
      </w:r>
      <w:r>
        <w:t xml:space="preserve">e listadas no § V.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Orquestração MC Compliance.</w:t>
      </w:r>
      <w:r>
        <w:t xml:space="preserve"> </w:t>
      </w:r>
      <w:r>
        <w:t xml:space="preserve">A validação final será feita pela consulta orquestrada às fontes do MC Compliance:</w:t>
      </w:r>
      <w:r>
        <w:t xml:space="preserve"> </w:t>
      </w:r>
      <w:r>
        <w:rPr>
          <w:b/>
          <w:bCs/>
        </w:rPr>
        <w:t xml:space="preserve">Legisweb</w:t>
      </w:r>
      <w:r>
        <w:t xml:space="preserve"> </w:t>
      </w:r>
      <w:r>
        <w:t xml:space="preserve">(texto vigente da legislação e dos regulamentos),</w:t>
      </w:r>
      <w:r>
        <w:t xml:space="preserve"> </w:t>
      </w:r>
      <w:r>
        <w:rPr>
          <w:b/>
          <w:bCs/>
        </w:rPr>
        <w:t xml:space="preserve">SIJUT/Perguntas e Respostas e Soluções de Consulta da RFB</w:t>
      </w:r>
      <w:r>
        <w:t xml:space="preserve">,</w:t>
      </w:r>
      <w:r>
        <w:t xml:space="preserve"> </w:t>
      </w:r>
      <w:r>
        <w:rPr>
          <w:b/>
          <w:bCs/>
        </w:rPr>
        <w:t xml:space="preserve">CARF e CARF-Acórdãos</w:t>
      </w:r>
      <w:r>
        <w:t xml:space="preserve"> </w:t>
      </w:r>
      <w:r>
        <w:t xml:space="preserve">(jurisprudência administrativa) e</w:t>
      </w:r>
      <w:r>
        <w:t xml:space="preserve"> </w:t>
      </w:r>
      <w:r>
        <w:rPr>
          <w:b/>
          <w:bCs/>
        </w:rPr>
        <w:t xml:space="preserve">Tax Prático</w:t>
      </w:r>
      <w:r>
        <w:t xml:space="preserve"> </w:t>
      </w:r>
      <w:r>
        <w:t xml:space="preserve">(procedimentos operacionais e EFD), além dos</w:t>
      </w:r>
      <w:r>
        <w:t xml:space="preserve"> </w:t>
      </w:r>
      <w:r>
        <w:rPr>
          <w:b/>
          <w:bCs/>
        </w:rPr>
        <w:t xml:space="preserve">leiautes</w:t>
      </w:r>
      <w:r>
        <w:t xml:space="preserve"> </w:t>
      </w:r>
      <w:r>
        <w:t xml:space="preserve">oficiais da EFD-Contribuições e da NF-e/eventos.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Distinção entre regime atual e Reforma.</w:t>
      </w:r>
      <w:r>
        <w:t xml:space="preserve"> </w:t>
      </w:r>
      <w:r>
        <w:t xml:space="preserve">O Tema 1 está no</w:t>
      </w:r>
      <w:r>
        <w:t xml:space="preserve"> </w:t>
      </w:r>
      <w:r>
        <w:rPr>
          <w:b/>
          <w:bCs/>
        </w:rPr>
        <w:t xml:space="preserve">regime vigente de PIS/Cofins</w:t>
      </w:r>
      <w:r>
        <w:t xml:space="preserve"> </w:t>
      </w:r>
      <w:r>
        <w:t xml:space="preserve">(EFD-Contribuições). Os Temas 2 e 3 estão no</w:t>
      </w:r>
      <w:r>
        <w:t xml:space="preserve"> </w:t>
      </w:r>
      <w:r>
        <w:rPr>
          <w:b/>
          <w:bCs/>
        </w:rPr>
        <w:t xml:space="preserve">novo regime IBS/CBS</w:t>
      </w:r>
      <w:r>
        <w:t xml:space="preserve"> </w:t>
      </w:r>
      <w:r>
        <w:t xml:space="preserve">(LC nº 214/2025 e Regulamentos), com forte dependência de leiautes ainda em estabilização.</w:t>
      </w:r>
    </w:p>
    <w:p>
      <w:r>
        <w:pict>
          <v:rect style="width:0;height:1.5pt" o:hralign="center" o:hrstd="t" o:hr="t"/>
        </w:pict>
      </w:r>
    </w:p>
    <w:bookmarkEnd w:id="13"/>
    <w:bookmarkStart w:id="20" w:name="iii-análise"/>
    <w:p>
      <w:pPr>
        <w:pStyle w:val="Heading2"/>
      </w:pPr>
      <w:r>
        <w:t xml:space="preserve">III. ANÁLISE</w:t>
      </w:r>
    </w:p>
    <w:bookmarkStart w:id="14" w:name="X39a2de3d650322879466b8a2772196235ff919f"/>
    <w:p>
      <w:pPr>
        <w:pStyle w:val="Heading3"/>
      </w:pPr>
      <w:r>
        <w:t xml:space="preserve">Tema 1 — Devoluções de venda na EFD-Contribuições</w:t>
      </w:r>
    </w:p>
    <w:p>
      <w:pPr>
        <w:pStyle w:val="FirstParagraph"/>
      </w:pPr>
      <w:r>
        <w:rPr>
          <w:b/>
          <w:bCs/>
        </w:rPr>
        <w:t xml:space="preserve">Enquadramento.</w:t>
      </w:r>
      <w:r>
        <w:t xml:space="preserve"> </w:t>
      </w:r>
      <w:r>
        <w:t xml:space="preserve">No regime não cumulativo, a</w:t>
      </w:r>
      <w:r>
        <w:t xml:space="preserve"> </w:t>
      </w:r>
      <w:r>
        <w:rPr>
          <w:b/>
          <w:bCs/>
        </w:rPr>
        <w:t xml:space="preserve">devolução de venda</w:t>
      </w:r>
      <w:r>
        <w:t xml:space="preserve"> </w:t>
      </w:r>
      <w:r>
        <w:t xml:space="preserve">é a reversão econômica de uma receita anteriormente tributada. A legislação base (art. 3º, VIII, da Lei nº 10.637/2002 e da Lei nº 10.833/2003) assegura, em regra, o</w:t>
      </w:r>
      <w:r>
        <w:t xml:space="preserve"> </w:t>
      </w:r>
      <w:r>
        <w:rPr>
          <w:b/>
          <w:bCs/>
        </w:rPr>
        <w:t xml:space="preserve">direito a crédito</w:t>
      </w:r>
      <w:r>
        <w:t xml:space="preserve"> </w:t>
      </w:r>
      <w:r>
        <w:t xml:space="preserve">sobre o valor das mercadorias devolvidas cuja receita tenha integrado faturamento do próprio período ou de período anterior. Já no tratamento descrito pelo consulente, a devolução vem sendo lançada como</w:t>
      </w:r>
      <w:r>
        <w:t xml:space="preserve"> </w:t>
      </w:r>
      <w:r>
        <w:rPr>
          <w:b/>
          <w:bCs/>
        </w:rPr>
        <w:t xml:space="preserve">ajuste de redução</w:t>
      </w:r>
      <w:r>
        <w:t xml:space="preserve"> </w:t>
      </w:r>
      <w:r>
        <w:t xml:space="preserve">da contribuição apurada (M220/M620, com detalhamento em M225/M625), e não como crédito.</w:t>
      </w:r>
    </w:p>
    <w:p>
      <w:pPr>
        <w:pStyle w:val="BodyText"/>
      </w:pPr>
      <w:r>
        <w:rPr>
          <w:b/>
          <w:bCs/>
        </w:rPr>
        <w:t xml:space="preserve">3.1.1 — Quanto à limitação ao montante das receitas do período (1.1).</w:t>
      </w:r>
      <w:r>
        <w:t xml:space="preserve"> </w:t>
      </w:r>
      <w:r>
        <w:t xml:space="preserve">A apuração da contribuição (M200/M600)</w:t>
      </w:r>
      <w:r>
        <w:t xml:space="preserve"> </w:t>
      </w:r>
      <w:r>
        <w:rPr>
          <w:b/>
          <w:bCs/>
        </w:rPr>
        <w:t xml:space="preserve">não admite valor negativo</w:t>
      </w:r>
      <w:r>
        <w:t xml:space="preserve">: os ajustes de redução do registro M220/M620 só podem</w:t>
      </w:r>
      <w:r>
        <w:t xml:space="preserve"> </w:t>
      </w:r>
      <w:r>
        <w:rPr>
          <w:b/>
          <w:bCs/>
        </w:rPr>
        <w:t xml:space="preserve">zerar</w:t>
      </w:r>
      <w:r>
        <w:t xml:space="preserve"> </w:t>
      </w:r>
      <w:r>
        <w:t xml:space="preserve">a contribuição apurada no período, não gerar "contribuição negativa". Nesse sentido restrito,</w:t>
      </w:r>
      <w:r>
        <w:t xml:space="preserve"> </w:t>
      </w:r>
      <w:r>
        <w:rPr>
          <w:b/>
          <w:bCs/>
        </w:rPr>
        <w:t xml:space="preserve">limitar o efeito da devolução ao valor que reduz a contribuição a zero é tecnicamente correto</w:t>
      </w:r>
      <w:r>
        <w:t xml:space="preserve"> </w:t>
      </w:r>
      <w:r>
        <w:t xml:space="preserve">— não se pode forçar a apuração a um valor negativo dentro do mês.</w:t>
      </w:r>
    </w:p>
    <w:p>
      <w:pPr>
        <w:pStyle w:val="BodyText"/>
      </w:pPr>
      <w:r>
        <w:t xml:space="preserve">O problema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o limite em si, mas o</w:t>
      </w:r>
      <w:r>
        <w:t xml:space="preserve"> </w:t>
      </w:r>
      <w:r>
        <w:rPr>
          <w:b/>
          <w:bCs/>
        </w:rPr>
        <w:t xml:space="preserve">descarte do excedente</w:t>
      </w:r>
      <w:r>
        <w:t xml:space="preserve">. Tratar a parcela de devolução que supera as receitas do mês como</w:t>
      </w:r>
      <w:r>
        <w:t xml:space="preserve"> </w:t>
      </w:r>
      <w:r>
        <w:rPr>
          <w:b/>
          <w:bCs/>
        </w:rPr>
        <w:t xml:space="preserve">definitivamente perdida</w:t>
      </w:r>
      <w:r>
        <w:t xml:space="preserve"> </w:t>
      </w:r>
      <w:r>
        <w:rPr>
          <w:b/>
          <w:bCs/>
        </w:rPr>
        <w:t xml:space="preserve">não é adequado</w:t>
      </w:r>
      <w:r>
        <w:t xml:space="preserve">, pois implicaria tributar receita que foi economicamente revertida. Há, portanto, distinção entre (i)</w:t>
      </w:r>
      <w:r>
        <w:t xml:space="preserve"> </w:t>
      </w:r>
      <w:r>
        <w:rPr>
          <w:b/>
          <w:bCs/>
        </w:rPr>
        <w:t xml:space="preserve">limitar o efeito no mês</w:t>
      </w:r>
      <w:r>
        <w:t xml:space="preserve"> </w:t>
      </w:r>
      <w:r>
        <w:t xml:space="preserve">(correto) e (ii)</w:t>
      </w:r>
      <w:r>
        <w:t xml:space="preserve"> </w:t>
      </w:r>
      <w:r>
        <w:rPr>
          <w:b/>
          <w:bCs/>
        </w:rPr>
        <w:t xml:space="preserve">perder o excedente</w:t>
      </w:r>
      <w:r>
        <w:t xml:space="preserve"> </w:t>
      </w:r>
      <w:r>
        <w:t xml:space="preserve">(incorreto).</w:t>
      </w:r>
    </w:p>
    <w:p>
      <w:pPr>
        <w:pStyle w:val="BodyText"/>
      </w:pPr>
      <w:r>
        <w:rPr>
          <w:b/>
          <w:bCs/>
        </w:rPr>
        <w:t xml:space="preserve">3.1.2 — Quanto ao saldo excedente (1.2).</w:t>
      </w:r>
      <w:r>
        <w:t xml:space="preserve"> </w:t>
      </w:r>
      <w:r>
        <w:t xml:space="preserve">O excedente</w:t>
      </w:r>
      <w:r>
        <w:t xml:space="preserve"> </w:t>
      </w:r>
      <w:r>
        <w:rPr>
          <w:b/>
          <w:bCs/>
        </w:rPr>
        <w:t xml:space="preserve">deve ser preservado e aproveitado em períodos subsequentes</w:t>
      </w:r>
      <w:r>
        <w:t xml:space="preserve">. Há dois caminhos possíveis, a depender do que a LC nº 224/2025 e o Guia Prático determinarem para essa devolução específica: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Via crédito</w:t>
      </w:r>
      <w:r>
        <w:t xml:space="preserve"> </w:t>
      </w:r>
      <w:r>
        <w:t xml:space="preserve">(recomendada quando aplicável): tratar a devolução como</w:t>
      </w:r>
      <w:r>
        <w:t xml:space="preserve"> </w:t>
      </w:r>
      <w:r>
        <w:rPr>
          <w:b/>
          <w:bCs/>
        </w:rPr>
        <w:t xml:space="preserve">crédito</w:t>
      </w:r>
      <w:r>
        <w:t xml:space="preserve"> </w:t>
      </w:r>
      <w:r>
        <w:t xml:space="preserve">(art. 3º, VIII), que por natureza gera</w:t>
      </w:r>
      <w:r>
        <w:t xml:space="preserve"> </w:t>
      </w:r>
      <w:r>
        <w:rPr>
          <w:b/>
          <w:bCs/>
        </w:rPr>
        <w:t xml:space="preserve">saldo credor</w:t>
      </w:r>
      <w:r>
        <w:t xml:space="preserve"> </w:t>
      </w:r>
      <w:r>
        <w:t xml:space="preserve">transportável aos meses seguintes, com</w:t>
      </w:r>
      <w:r>
        <w:t xml:space="preserve"> </w:t>
      </w:r>
      <w:r>
        <w:rPr>
          <w:b/>
          <w:bCs/>
        </w:rPr>
        <w:t xml:space="preserve">controle nos registros 1100 (PIS) e 1500 (Cofins)</w:t>
      </w:r>
      <w:r>
        <w:t xml:space="preserve">; ou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Via transporte do ajuste de redução</w:t>
      </w:r>
      <w:r>
        <w:t xml:space="preserve">: manter o ajuste de redução até o limite da contribuição do mês e</w:t>
      </w:r>
      <w:r>
        <w:t xml:space="preserve"> </w:t>
      </w:r>
      <w:r>
        <w:rPr>
          <w:b/>
          <w:bCs/>
        </w:rPr>
        <w:t xml:space="preserve">transportar a parcela não utilizada</w:t>
      </w:r>
      <w:r>
        <w:t xml:space="preserve"> </w:t>
      </w:r>
      <w:r>
        <w:t xml:space="preserve">para o(s) período(s) seguinte(s), com memória de cálculo que demonstre a origem e o consumo do saldo.</w:t>
      </w:r>
    </w:p>
    <w:p>
      <w:pPr>
        <w:pStyle w:val="FirstParagraph"/>
      </w:pPr>
      <w:r>
        <w:t xml:space="preserve">A escolha entre as duas vias</w:t>
      </w:r>
      <w:r>
        <w:t xml:space="preserve"> </w:t>
      </w:r>
      <w:r>
        <w:rPr>
          <w:b/>
          <w:bCs/>
        </w:rPr>
        <w:t xml:space="preserve">depende de validação</w:t>
      </w:r>
      <w:r>
        <w:t xml:space="preserve"> </w:t>
      </w:r>
      <w:r>
        <w:t xml:space="preserve">(ver 3.1.3 e § V), mas o princípio é firme:</w:t>
      </w:r>
      <w:r>
        <w:t xml:space="preserve"> </w:t>
      </w:r>
      <w:r>
        <w:rPr>
          <w:b/>
          <w:bCs/>
        </w:rPr>
        <w:t xml:space="preserve">o excedente não se perde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3.1.3 — Quanto ao modelo "linear" vs. controle de saldo (1.3).</w:t>
      </w:r>
      <w:r>
        <w:t xml:space="preserve"> </w:t>
      </w:r>
      <w:r>
        <w:t xml:space="preserve">O modelo "linear" via</w:t>
      </w:r>
      <w:r>
        <w:t xml:space="preserve"> </w:t>
      </w:r>
      <w:r>
        <w:rPr>
          <w:b/>
          <w:bCs/>
        </w:rPr>
        <w:t xml:space="preserve">M220/M620 + M225/M625</w:t>
      </w:r>
      <w:r>
        <w:t xml:space="preserve"> </w:t>
      </w:r>
      <w:r>
        <w:t xml:space="preserve">resolve adequadamente o</w:t>
      </w:r>
      <w:r>
        <w:t xml:space="preserve"> </w:t>
      </w:r>
      <w:r>
        <w:rPr>
          <w:b/>
          <w:bCs/>
        </w:rPr>
        <w:t xml:space="preserve">efeito dentro do mês</w:t>
      </w:r>
      <w:r>
        <w:t xml:space="preserve">, mas</w:t>
      </w:r>
      <w:r>
        <w:t xml:space="preserve"> </w:t>
      </w:r>
      <w:r>
        <w:rPr>
          <w:b/>
          <w:bCs/>
        </w:rPr>
        <w:t xml:space="preserve">não preserva o excedente</w:t>
      </w:r>
      <w:r>
        <w:t xml:space="preserve"> </w:t>
      </w:r>
      <w:r>
        <w:t xml:space="preserve">entre competências — não é, por si só, instrumento de controle de saldo. Para o excedente, o instrumento próprio de</w:t>
      </w:r>
      <w:r>
        <w:t xml:space="preserve"> </w:t>
      </w:r>
      <w:r>
        <w:rPr>
          <w:b/>
          <w:bCs/>
        </w:rPr>
        <w:t xml:space="preserve">controle de saldo</w:t>
      </w:r>
      <w:r>
        <w:t xml:space="preserve"> </w:t>
      </w:r>
      <w:r>
        <w:t xml:space="preserve">na EFD-Contribuições são os</w:t>
      </w:r>
      <w:r>
        <w:t xml:space="preserve"> </w:t>
      </w:r>
      <w:r>
        <w:rPr>
          <w:b/>
          <w:bCs/>
        </w:rPr>
        <w:t xml:space="preserve">registros 1100/1500</w:t>
      </w:r>
      <w:r>
        <w:t xml:space="preserve"> </w:t>
      </w:r>
      <w:r>
        <w:t xml:space="preserve">(controle de créditos), que carregam saldos entre períodos.</w:t>
      </w:r>
      <w:r>
        <w:t xml:space="preserve"> </w:t>
      </w:r>
      <w:r>
        <w:rPr>
          <w:b/>
          <w:bCs/>
        </w:rPr>
        <w:t xml:space="preserve">Orientação preliminar:</w:t>
      </w:r>
      <w:r>
        <w:t xml:space="preserve"> </w:t>
      </w:r>
      <w:r>
        <w:t xml:space="preserve">manter o lançamento de redução em M220/M620 até o limite da contribuição do mês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instituir o controle do excedente em 1100/1500 (quando a devolução comportar tratamento de crédito), evitando tanto a apuração negativa quanto a perda do excedente.</w:t>
      </w:r>
    </w:p>
    <w:p>
      <w:pPr>
        <w:pStyle w:val="BlockText"/>
      </w:pPr>
      <w:r>
        <w:rPr>
          <w:b/>
          <w:bCs/>
        </w:rPr>
        <w:t xml:space="preserve">A validar:</w:t>
      </w:r>
      <w:r>
        <w:t xml:space="preserve"> </w:t>
      </w:r>
      <w:r>
        <w:t xml:space="preserve">(a) o texto da</w:t>
      </w:r>
      <w:r>
        <w:t xml:space="preserve"> </w:t>
      </w:r>
      <w:r>
        <w:rPr>
          <w:b/>
          <w:bCs/>
        </w:rPr>
        <w:t xml:space="preserve">LC nº 224/2025</w:t>
      </w:r>
      <w:r>
        <w:t xml:space="preserve"> </w:t>
      </w:r>
      <w:r>
        <w:t xml:space="preserve">quanto ao tratamento das devoluções após a redução linear de 10% e se ele as qualifica como crédito ou como ajuste de redução; (b) a orientação do</w:t>
      </w:r>
      <w:r>
        <w:t xml:space="preserve"> </w:t>
      </w:r>
      <w:r>
        <w:rPr>
          <w:b/>
          <w:bCs/>
        </w:rPr>
        <w:t xml:space="preserve">Guia Prático da EFD-Contribuições</w:t>
      </w:r>
      <w:r>
        <w:t xml:space="preserve"> </w:t>
      </w:r>
      <w:r>
        <w:t xml:space="preserve">vigente sobre transporte de saldo de ajustes vs. créditos; (c) se há Solução de Consulta/ADE da RFB específica. Fontes: Legisweb + SIJUT + Tax Prático.</w:t>
      </w:r>
    </w:p>
    <w:bookmarkEnd w:id="14"/>
    <w:bookmarkStart w:id="18" w:name="tema-2--produtor-rural"/>
    <w:p>
      <w:pPr>
        <w:pStyle w:val="Heading3"/>
      </w:pPr>
      <w:r>
        <w:t xml:space="preserve">Tema 2 — Produtor rural</w:t>
      </w:r>
    </w:p>
    <w:bookmarkStart w:id="15" w:name="X493f82750ecb19443a9b8114fe51449c3706d21"/>
    <w:p>
      <w:pPr>
        <w:pStyle w:val="Heading4"/>
      </w:pPr>
      <w:r>
        <w:t xml:space="preserve">2.1 Crédito presumido — escrituração (art. 245)</w:t>
      </w:r>
    </w:p>
    <w:p>
      <w:pPr>
        <w:pStyle w:val="FirstParagraph"/>
      </w:pPr>
      <w:r>
        <w:rPr>
          <w:b/>
          <w:bCs/>
        </w:rPr>
        <w:t xml:space="preserve">Lógica do instituto.</w:t>
      </w:r>
      <w:r>
        <w:t xml:space="preserve"> </w:t>
      </w:r>
      <w:r>
        <w:t xml:space="preserve">O produtor rural</w:t>
      </w:r>
      <w:r>
        <w:t xml:space="preserve"> </w:t>
      </w:r>
      <w:r>
        <w:rPr>
          <w:b/>
          <w:bCs/>
        </w:rPr>
        <w:t xml:space="preserve">não contribuinte</w:t>
      </w:r>
      <w:r>
        <w:t xml:space="preserve"> </w:t>
      </w:r>
      <w:r>
        <w:t xml:space="preserve">fica fora da apuração de IBS/CBS; para</w:t>
      </w:r>
      <w:r>
        <w:t xml:space="preserve"> </w:t>
      </w:r>
      <w:r>
        <w:rPr>
          <w:b/>
          <w:bCs/>
        </w:rPr>
        <w:t xml:space="preserve">não quebrar a não cumulatividade</w:t>
      </w:r>
      <w:r>
        <w:t xml:space="preserve"> </w:t>
      </w:r>
      <w:r>
        <w:t xml:space="preserve">da cadeia, a LC nº 214/2025 confere ao</w:t>
      </w:r>
      <w:r>
        <w:t xml:space="preserve"> </w:t>
      </w:r>
      <w:r>
        <w:rPr>
          <w:b/>
          <w:bCs/>
        </w:rPr>
        <w:t xml:space="preserve">adquirente contribuinte</w:t>
      </w:r>
      <w:r>
        <w:t xml:space="preserve"> </w:t>
      </w:r>
      <w:r>
        <w:t xml:space="preserve">um</w:t>
      </w:r>
      <w:r>
        <w:t xml:space="preserve"> </w:t>
      </w:r>
      <w:r>
        <w:rPr>
          <w:b/>
          <w:bCs/>
        </w:rPr>
        <w:t xml:space="preserve">crédito presumido</w:t>
      </w:r>
      <w:r>
        <w:t xml:space="preserve"> </w:t>
      </w:r>
      <w:r>
        <w:t xml:space="preserve">sobre essas aquisições. O art. 245, parágrafo único, II (conforme citado), condiciona a</w:t>
      </w:r>
      <w:r>
        <w:t xml:space="preserve"> </w:t>
      </w:r>
      <w:r>
        <w:rPr>
          <w:b/>
          <w:bCs/>
        </w:rPr>
        <w:t xml:space="preserve">apropriação do crédito presumido à confirmação dos pagamentos</w:t>
      </w:r>
      <w:r>
        <w:t xml:space="preserve"> </w:t>
      </w:r>
      <w:r>
        <w:t xml:space="preserve">ao produtor; o art. 246 exige</w:t>
      </w:r>
      <w:r>
        <w:t xml:space="preserve"> </w:t>
      </w:r>
      <w:r>
        <w:rPr>
          <w:b/>
          <w:bCs/>
        </w:rPr>
        <w:t xml:space="preserve">documento fiscal do adquirente</w:t>
      </w:r>
      <w:r>
        <w:t xml:space="preserve"> </w:t>
      </w:r>
      <w:r>
        <w:t xml:space="preserve">com o</w:t>
      </w:r>
      <w:r>
        <w:t xml:space="preserve"> </w:t>
      </w:r>
      <w:r>
        <w:rPr>
          <w:b/>
          <w:bCs/>
        </w:rPr>
        <w:t xml:space="preserve">valor da operação, o crédito presumido e o valor líquido fiscal</w:t>
      </w:r>
      <w:r>
        <w:t xml:space="preserve">.</w:t>
      </w:r>
    </w:p>
    <w:p>
      <w:pPr>
        <w:pStyle w:val="BodyText"/>
      </w:pPr>
      <w:r>
        <w:t xml:space="preserve">Análise preliminar das perguntas: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NF do adquirente:</w:t>
      </w:r>
      <w:r>
        <w:t xml:space="preserve"> </w:t>
      </w:r>
      <w:r>
        <w:rPr>
          <w:b/>
          <w:bCs/>
        </w:rPr>
        <w:t xml:space="preserve">sim.</w:t>
      </w:r>
      <w:r>
        <w:t xml:space="preserve"> </w:t>
      </w:r>
      <w:r>
        <w:t xml:space="preserve">Como o produtor é não contribuinte, é o</w:t>
      </w:r>
      <w:r>
        <w:t xml:space="preserve"> </w:t>
      </w:r>
      <w:r>
        <w:rPr>
          <w:b/>
          <w:bCs/>
        </w:rPr>
        <w:t xml:space="preserve">adquirente</w:t>
      </w:r>
      <w:r>
        <w:t xml:space="preserve"> </w:t>
      </w:r>
      <w:r>
        <w:t xml:space="preserve">quem emite o documento fiscal que registra a operação e</w:t>
      </w:r>
      <w:r>
        <w:t xml:space="preserve"> </w:t>
      </w:r>
      <w:r>
        <w:rPr>
          <w:b/>
          <w:bCs/>
        </w:rPr>
        <w:t xml:space="preserve">demonstra o crédito presumido</w:t>
      </w:r>
      <w:r>
        <w:t xml:space="preserve"> </w:t>
      </w:r>
      <w:r>
        <w:t xml:space="preserve">(modelo de "autofatura"/nota de entrada do adquirente, na linha do art. 246). É esse documento que</w:t>
      </w:r>
      <w:r>
        <w:t xml:space="preserve"> </w:t>
      </w:r>
      <w:r>
        <w:rPr>
          <w:b/>
          <w:bCs/>
        </w:rPr>
        <w:t xml:space="preserve">lastreia</w:t>
      </w:r>
      <w:r>
        <w:t xml:space="preserve"> </w:t>
      </w:r>
      <w:r>
        <w:t xml:space="preserve">o crédito.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NF de saída do produtor rural:</w:t>
      </w:r>
      <w:r>
        <w:t xml:space="preserve"> </w:t>
      </w:r>
      <w:r>
        <w:t xml:space="preserve">o produtor</w:t>
      </w:r>
      <w:r>
        <w:t xml:space="preserve"> </w:t>
      </w:r>
      <w:r>
        <w:rPr>
          <w:b/>
          <w:bCs/>
        </w:rPr>
        <w:t xml:space="preserve">não contribuinte</w:t>
      </w:r>
      <w:r>
        <w:t xml:space="preserve"> </w:t>
      </w:r>
      <w:r>
        <w:rPr>
          <w:b/>
          <w:bCs/>
        </w:rPr>
        <w:t xml:space="preserve">não emite documento com débito de IBS/CBS</w:t>
      </w:r>
      <w:r>
        <w:t xml:space="preserve"> </w:t>
      </w:r>
      <w:r>
        <w:t xml:space="preserve">(está fora do regime). Poderá emitir documento próprio para acobertar o trânsito da mercadoria (ex.: nota de produtor),</w:t>
      </w:r>
      <w:r>
        <w:t xml:space="preserve"> </w:t>
      </w:r>
      <w:r>
        <w:rPr>
          <w:b/>
          <w:bCs/>
        </w:rPr>
        <w:t xml:space="preserve">sem destaque</w:t>
      </w:r>
      <w:r>
        <w:t xml:space="preserve"> </w:t>
      </w:r>
      <w:r>
        <w:t xml:space="preserve">de IBS/CBS.</w:t>
      </w:r>
      <w:r>
        <w:t xml:space="preserve"> </w:t>
      </w:r>
      <w:r>
        <w:rPr>
          <w:b/>
          <w:bCs/>
        </w:rPr>
        <w:t xml:space="preserve">A validar</w:t>
      </w:r>
      <w:r>
        <w:t xml:space="preserve"> </w:t>
      </w:r>
      <w:r>
        <w:t xml:space="preserve">se o leiaute exige documento do produtor ou se a autofatura do adquirente é suficiente.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(c)/(d) Eventos vinculados:</w:t>
      </w:r>
      <w:r>
        <w:t xml:space="preserve"> </w:t>
      </w:r>
      <w:r>
        <w:t xml:space="preserve">o art. 245, p.ú., II vincula a apropriação à</w:t>
      </w:r>
      <w:r>
        <w:t xml:space="preserve"> </w:t>
      </w:r>
      <w:r>
        <w:rPr>
          <w:b/>
          <w:bCs/>
        </w:rPr>
        <w:t xml:space="preserve">confirmação do pagamento</w:t>
      </w:r>
      <w:r>
        <w:t xml:space="preserve">, o que sugere a existência de</w:t>
      </w:r>
      <w:r>
        <w:t xml:space="preserve"> </w:t>
      </w:r>
      <w:r>
        <w:rPr>
          <w:b/>
          <w:bCs/>
        </w:rPr>
        <w:t xml:space="preserve">evento de confirmação de pagamento/apropriação</w:t>
      </w:r>
      <w:r>
        <w:t xml:space="preserve"> </w:t>
      </w:r>
      <w:r>
        <w:t xml:space="preserve">atrelado ao</w:t>
      </w:r>
      <w:r>
        <w:t xml:space="preserve"> </w:t>
      </w:r>
      <w:r>
        <w:rPr>
          <w:b/>
          <w:bCs/>
        </w:rPr>
        <w:t xml:space="preserve">documento fiscal do adquirente</w:t>
      </w:r>
      <w:r>
        <w:t xml:space="preserve"> </w:t>
      </w:r>
      <w:r>
        <w:t xml:space="preserve">(autofatura).</w:t>
      </w:r>
      <w:r>
        <w:t xml:space="preserve"> </w:t>
      </w:r>
      <w:r>
        <w:rPr>
          <w:b/>
          <w:bCs/>
        </w:rPr>
        <w:t xml:space="preserve">A validar</w:t>
      </w:r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nomes e códigos exatos dos eventos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qual documento</w:t>
      </w:r>
      <w:r>
        <w:t xml:space="preserve"> </w:t>
      </w:r>
      <w:r>
        <w:t xml:space="preserve">cada um se vincula, conforme o leiaute/NT vigente.</w:t>
      </w:r>
      <w:r>
        <w:t xml:space="preserve"> </w:t>
      </w:r>
      <w:r>
        <w:rPr>
          <w:i/>
          <w:iCs/>
        </w:rPr>
        <w:t xml:space="preserve">(Não confirmar nomes de eventos sem checar o leiaute — risco de divergência.)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(e) Devolução:</w:t>
      </w:r>
      <w:r>
        <w:t xml:space="preserve"> </w:t>
      </w:r>
      <w:r>
        <w:t xml:space="preserve">havendo devolução, o crédito presumido apropriado deve ser</w:t>
      </w:r>
      <w:r>
        <w:t xml:space="preserve"> </w:t>
      </w:r>
      <w:r>
        <w:rPr>
          <w:b/>
          <w:bCs/>
        </w:rPr>
        <w:t xml:space="preserve">estornado proporcionalmente</w:t>
      </w:r>
      <w:r>
        <w:t xml:space="preserve"> </w:t>
      </w:r>
      <w:r>
        <w:t xml:space="preserve">à parcela devolvida (e ao pagamento eventualmente já confirmado), mantendo a coerência com a regra de apropriação "à medida dos pagamentos".</w:t>
      </w:r>
      <w:r>
        <w:t xml:space="preserve"> </w:t>
      </w:r>
      <w:r>
        <w:rPr>
          <w:b/>
          <w:bCs/>
        </w:rPr>
        <w:t xml:space="preserve">A validar</w:t>
      </w:r>
      <w:r>
        <w:t xml:space="preserve"> </w:t>
      </w:r>
      <w:r>
        <w:t xml:space="preserve">o mecanismo (evento de estorno x ajuste na apuração).</w:t>
      </w:r>
    </w:p>
    <w:p>
      <w:pPr>
        <w:pStyle w:val="BlockText"/>
      </w:pPr>
      <w:r>
        <w:rPr>
          <w:b/>
          <w:bCs/>
        </w:rPr>
        <w:t xml:space="preserve">A validar:</w:t>
      </w:r>
      <w:r>
        <w:t xml:space="preserve"> </w:t>
      </w:r>
      <w:r>
        <w:t xml:space="preserve">modelo e obrigatoriedade do documento do produtor; eventos exatos (código, nome, documento-âncora); mecânica de estorno na devolução. Fontes: leiaute NF-e/eventos da Reforma + NT pertinente + Legisweb (Regulamento, arts. 245–246) + SIJUT.</w:t>
      </w:r>
    </w:p>
    <w:bookmarkEnd w:id="15"/>
    <w:bookmarkStart w:id="16" w:name="X5a3b5f4b303a2ccf98082296860bc350a9c04e4"/>
    <w:p>
      <w:pPr>
        <w:pStyle w:val="Heading4"/>
      </w:pPr>
      <w:r>
        <w:t xml:space="preserve">2.2 Controle do somatório de receitas (art. 239, § 6º) — limite de R$ 3.600.000,00</w:t>
      </w:r>
    </w:p>
    <w:p>
      <w:pPr>
        <w:pStyle w:val="BlockText"/>
      </w:pPr>
      <w:r>
        <w:rPr>
          <w:b/>
          <w:bCs/>
        </w:rPr>
        <w:t xml:space="preserve">Atenção:</w:t>
      </w:r>
      <w:r>
        <w:t xml:space="preserve"> </w:t>
      </w:r>
      <w:r>
        <w:t xml:space="preserve">as respostas abaixo são</w:t>
      </w:r>
      <w:r>
        <w:t xml:space="preserve"> </w:t>
      </w:r>
      <w:r>
        <w:rPr>
          <w:b/>
          <w:bCs/>
        </w:rPr>
        <w:t xml:space="preserve">interpretação preliminar</w:t>
      </w:r>
      <w:r>
        <w:t xml:space="preserve"> </w:t>
      </w:r>
      <w:r>
        <w:t xml:space="preserve">baseada na</w:t>
      </w:r>
      <w:r>
        <w:t xml:space="preserve"> </w:t>
      </w:r>
      <w:r>
        <w:rPr>
          <w:b/>
          <w:bCs/>
        </w:rPr>
        <w:t xml:space="preserve">finalidade antielisiva</w:t>
      </w:r>
      <w:r>
        <w:t xml:space="preserve"> </w:t>
      </w:r>
      <w:r>
        <w:t xml:space="preserve">típica dessas regras (impedir o fracionamento artificial de receitas para permanecer abaixo do limite e fora do regime).</w:t>
      </w:r>
      <w:r>
        <w:t xml:space="preserve"> </w:t>
      </w:r>
      <w:r>
        <w:rPr>
          <w:b/>
          <w:bCs/>
        </w:rPr>
        <w:t xml:space="preserve">Dependem da leitura do texto literal do art. 239, § 6º</w:t>
      </w:r>
      <w:r>
        <w:t xml:space="preserve">, do Regulamento, ainda a confirmar. Não devem ser comunicadas ao cliente como definitivas antes da validação.</w:t>
      </w:r>
    </w:p>
    <w:p>
      <w:pPr>
        <w:pStyle w:val="FirstParagraph"/>
      </w:pPr>
      <w:r>
        <w:t xml:space="preserve">Interpretação preliminar, item a item: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(a)/(b) Alcance do somatório (não contribuinte x já contribuinte):</w:t>
      </w:r>
      <w:r>
        <w:t xml:space="preserve"> </w:t>
      </w:r>
      <w:r>
        <w:t xml:space="preserve">a finalidade da regra é</w:t>
      </w:r>
      <w:r>
        <w:t xml:space="preserve"> </w:t>
      </w:r>
      <w:r>
        <w:rPr>
          <w:b/>
          <w:bCs/>
        </w:rPr>
        <w:t xml:space="preserve">aferir se o conjunto de receitas ultrapassa o limite</w:t>
      </w:r>
      <w:r>
        <w:t xml:space="preserve">. É coerente que o somatório considere as receitas das</w:t>
      </w:r>
      <w:r>
        <w:t xml:space="preserve"> </w:t>
      </w:r>
      <w:r>
        <w:rPr>
          <w:b/>
          <w:bCs/>
        </w:rPr>
        <w:t xml:space="preserve">PJs agropecuárias relacionadas</w:t>
      </w:r>
      <w:r>
        <w:t xml:space="preserve"> </w:t>
      </w:r>
      <w:r>
        <w:t xml:space="preserve">para esse teste,</w:t>
      </w:r>
      <w:r>
        <w:t xml:space="preserve"> </w:t>
      </w:r>
      <w:r>
        <w:rPr>
          <w:b/>
          <w:bCs/>
        </w:rPr>
        <w:t xml:space="preserve">inclusive</w:t>
      </w:r>
      <w:r>
        <w:t xml:space="preserve"> </w:t>
      </w:r>
      <w:r>
        <w:t xml:space="preserve">quando a outra PJ já seja contribuinte — pois o que se mede é a</w:t>
      </w:r>
      <w:r>
        <w:t xml:space="preserve"> </w:t>
      </w:r>
      <w:r>
        <w:rPr>
          <w:b/>
          <w:bCs/>
        </w:rPr>
        <w:t xml:space="preserve">dimensão econômica do grupo/produtor</w:t>
      </w:r>
      <w:r>
        <w:t xml:space="preserve">, não o regime da outra entidade.</w:t>
      </w:r>
      <w:r>
        <w:t xml:space="preserve"> </w:t>
      </w:r>
      <w:r>
        <w:rPr>
          <w:b/>
          <w:bCs/>
        </w:rPr>
        <w:t xml:space="preserve">A confirmar</w:t>
      </w:r>
      <w:r>
        <w:t xml:space="preserve"> </w:t>
      </w:r>
      <w:r>
        <w:t xml:space="preserve">se o § 6º restringe o somatório a entidades</w:t>
      </w:r>
      <w:r>
        <w:t xml:space="preserve"> </w:t>
      </w:r>
      <w:r>
        <w:rPr>
          <w:b/>
          <w:bCs/>
        </w:rPr>
        <w:t xml:space="preserve">também não contribuintes</w:t>
      </w:r>
      <w:r>
        <w:t xml:space="preserve"> </w:t>
      </w:r>
      <w:r>
        <w:t xml:space="preserve">ou se abrange as do regime regular.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 Tipo de participação:</w:t>
      </w:r>
      <w:r>
        <w:t xml:space="preserve"> </w:t>
      </w:r>
      <w:r>
        <w:t xml:space="preserve">regras antielisivas costumam alcançar</w:t>
      </w:r>
      <w:r>
        <w:t xml:space="preserve"> </w:t>
      </w:r>
      <w:r>
        <w:rPr>
          <w:b/>
          <w:bCs/>
        </w:rPr>
        <w:t xml:space="preserve">participação relevante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sócios comuns</w:t>
      </w:r>
      <w:r>
        <w:t xml:space="preserve">, não necessariamente qualquer participação ínfima.</w:t>
      </w:r>
      <w:r>
        <w:t xml:space="preserve"> </w:t>
      </w:r>
      <w:r>
        <w:rPr>
          <w:b/>
          <w:bCs/>
        </w:rPr>
        <w:t xml:space="preserve">A confirmar</w:t>
      </w:r>
      <w:r>
        <w:t xml:space="preserve"> </w:t>
      </w:r>
      <w:r>
        <w:t xml:space="preserve">se o § 6º adota critério de</w:t>
      </w:r>
      <w:r>
        <w:t xml:space="preserve"> </w:t>
      </w:r>
      <w:r>
        <w:rPr>
          <w:b/>
          <w:bCs/>
        </w:rPr>
        <w:t xml:space="preserve">controle/coligação/influência significativa/grupo econômico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qualquer participação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(d) Integral x proporcional:</w:t>
      </w:r>
      <w:r>
        <w:t xml:space="preserve"> </w:t>
      </w:r>
      <w:r>
        <w:t xml:space="preserve">há dois desenhos possíveis — somar a receita</w:t>
      </w:r>
      <w:r>
        <w:t xml:space="preserve"> </w:t>
      </w:r>
      <w:r>
        <w:rPr>
          <w:b/>
          <w:bCs/>
        </w:rPr>
        <w:t xml:space="preserve">integralmente</w:t>
      </w:r>
      <w:r>
        <w:t xml:space="preserve"> </w:t>
      </w:r>
      <w:r>
        <w:t xml:space="preserve">(típico de regra antifracionamento) ou</w:t>
      </w:r>
      <w:r>
        <w:t xml:space="preserve"> </w:t>
      </w:r>
      <w:r>
        <w:rPr>
          <w:b/>
          <w:bCs/>
        </w:rPr>
        <w:t xml:space="preserve">proporcionalmente</w:t>
      </w:r>
      <w:r>
        <w:t xml:space="preserve"> </w:t>
      </w:r>
      <w:r>
        <w:t xml:space="preserve">à participação.</w:t>
      </w:r>
      <w:r>
        <w:t xml:space="preserve"> </w:t>
      </w:r>
      <w:r>
        <w:rPr>
          <w:b/>
          <w:bCs/>
        </w:rPr>
        <w:t xml:space="preserve">A confirmar</w:t>
      </w:r>
      <w:r>
        <w:t xml:space="preserve"> </w:t>
      </w:r>
      <w:r>
        <w:t xml:space="preserve">no texto.</w:t>
      </w:r>
      <w:r>
        <w:t xml:space="preserve"> </w:t>
      </w:r>
      <w:r>
        <w:rPr>
          <w:i/>
          <w:iCs/>
        </w:rPr>
        <w:t xml:space="preserve">(Não presumir — é determinante para o cálculo.)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(e) Base do somatório (art. 238 x receita bruta total):</w:t>
      </w:r>
      <w:r>
        <w:t xml:space="preserve"> </w:t>
      </w:r>
      <w:r>
        <w:t xml:space="preserve">sendo o limite voltado à</w:t>
      </w:r>
      <w:r>
        <w:t xml:space="preserve"> </w:t>
      </w:r>
      <w:r>
        <w:rPr>
          <w:b/>
          <w:bCs/>
        </w:rPr>
        <w:t xml:space="preserve">atividade rural</w:t>
      </w:r>
      <w:r>
        <w:t xml:space="preserve"> </w:t>
      </w:r>
      <w:r>
        <w:t xml:space="preserve">(art. 238), é coerente que o somatório considere as</w:t>
      </w:r>
      <w:r>
        <w:t xml:space="preserve"> </w:t>
      </w:r>
      <w:r>
        <w:rPr>
          <w:b/>
          <w:bCs/>
        </w:rPr>
        <w:t xml:space="preserve">receitas rurais</w:t>
      </w:r>
      <w:r>
        <w:t xml:space="preserve">; porém regras de limite frequentemente usam</w:t>
      </w:r>
      <w:r>
        <w:t xml:space="preserve"> </w:t>
      </w:r>
      <w:r>
        <w:rPr>
          <w:b/>
          <w:bCs/>
        </w:rPr>
        <w:t xml:space="preserve">receita bruta total</w:t>
      </w:r>
      <w:r>
        <w:t xml:space="preserve">.</w:t>
      </w:r>
      <w:r>
        <w:t xml:space="preserve"> </w:t>
      </w:r>
      <w:r>
        <w:rPr>
          <w:b/>
          <w:bCs/>
        </w:rPr>
        <w:t xml:space="preserve">A confirmar.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(f) Controle prático:</w:t>
      </w:r>
      <w:r>
        <w:t xml:space="preserve"> </w:t>
      </w:r>
      <w:r>
        <w:t xml:space="preserve">o desenho mais provável combina</w:t>
      </w:r>
      <w:r>
        <w:t xml:space="preserve"> </w:t>
      </w:r>
      <w:r>
        <w:rPr>
          <w:b/>
          <w:bCs/>
        </w:rPr>
        <w:t xml:space="preserve">autodeclaração do produtor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cruzamento de CNPJ/QSA</w:t>
      </w:r>
      <w:r>
        <w:t xml:space="preserve"> </w:t>
      </w:r>
      <w:r>
        <w:t xml:space="preserve">pela administração e, possivelmente,</w:t>
      </w:r>
      <w:r>
        <w:t xml:space="preserve"> </w:t>
      </w:r>
      <w:r>
        <w:rPr>
          <w:b/>
          <w:bCs/>
        </w:rPr>
        <w:t xml:space="preserve">cadastro específico</w:t>
      </w:r>
      <w:r>
        <w:t xml:space="preserve">; a responsabilidade do adquirente tende a se limitar a exigir a</w:t>
      </w:r>
      <w:r>
        <w:t xml:space="preserve"> </w:t>
      </w:r>
      <w:r>
        <w:rPr>
          <w:b/>
          <w:bCs/>
        </w:rPr>
        <w:t xml:space="preserve">declaração/comprovação</w:t>
      </w:r>
      <w:r>
        <w:t xml:space="preserve"> </w:t>
      </w:r>
      <w:r>
        <w:t xml:space="preserve">de enquadramento.</w:t>
      </w:r>
      <w:r>
        <w:t xml:space="preserve"> </w:t>
      </w:r>
      <w:r>
        <w:rPr>
          <w:b/>
          <w:bCs/>
        </w:rPr>
        <w:t xml:space="preserve">A confirmar</w:t>
      </w:r>
      <w:r>
        <w:t xml:space="preserve"> </w:t>
      </w:r>
      <w:r>
        <w:t xml:space="preserve">a forma oficial.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(g) Efeitos ao ultrapassar o limite:</w:t>
      </w:r>
      <w:r>
        <w:t xml:space="preserve"> </w:t>
      </w:r>
      <w:r>
        <w:t xml:space="preserve">preliminarmente, o enquadramento como</w:t>
      </w:r>
      <w:r>
        <w:t xml:space="preserve"> </w:t>
      </w:r>
      <w:r>
        <w:rPr>
          <w:b/>
          <w:bCs/>
        </w:rPr>
        <w:t xml:space="preserve">contribuinte</w:t>
      </w:r>
      <w:r>
        <w:t xml:space="preserve"> </w:t>
      </w:r>
      <w:r>
        <w:t xml:space="preserve">atinge o</w:t>
      </w:r>
      <w:r>
        <w:t xml:space="preserve"> </w:t>
      </w:r>
      <w:r>
        <w:rPr>
          <w:b/>
          <w:bCs/>
        </w:rPr>
        <w:t xml:space="preserve">próprio produtor que detém a participação</w:t>
      </w:r>
      <w:r>
        <w:t xml:space="preserve"> </w:t>
      </w:r>
      <w:r>
        <w:t xml:space="preserve">e teve suas receitas somadas;</w:t>
      </w:r>
      <w:r>
        <w:t xml:space="preserve"> </w:t>
      </w:r>
      <w:r>
        <w:rPr>
          <w:b/>
          <w:bCs/>
        </w:rPr>
        <w:t xml:space="preserve">não há base, em regra, para reenquadrar automaticamente as demais PJs</w:t>
      </w:r>
      <w:r>
        <w:t xml:space="preserve"> </w:t>
      </w:r>
      <w:r>
        <w:t xml:space="preserve">apenas por força do somatório feito na esfera do produtor.</w:t>
      </w:r>
      <w:r>
        <w:t xml:space="preserve"> </w:t>
      </w:r>
      <w:r>
        <w:rPr>
          <w:b/>
          <w:bCs/>
        </w:rPr>
        <w:t xml:space="preserve">A confirmar.</w:t>
      </w:r>
    </w:p>
    <w:p>
      <w:pPr>
        <w:pStyle w:val="FirstParagraph"/>
      </w:pPr>
      <w:r>
        <w:rPr>
          <w:b/>
          <w:bCs/>
        </w:rPr>
        <w:t xml:space="preserve">Situações específicas (i a vi):</w:t>
      </w:r>
      <w:r>
        <w:t xml:space="preserve"> </w:t>
      </w:r>
      <w:r>
        <w:t xml:space="preserve">todas dependem dos critérios de (c) participação e (d) integral/proporcional. Orientação preliminar:</w:t>
      </w:r>
    </w:p>
    <w:p>
      <w:pPr>
        <w:pStyle w:val="Compact"/>
        <w:numPr>
          <w:ilvl w:val="0"/>
          <w:numId w:val="1005"/>
        </w:numPr>
      </w:pPr>
      <w:r>
        <w:t xml:space="preserve">(i) participação minoritária PF: relevante somente se o § 6º alcançar participações não controladoras —</w:t>
      </w:r>
      <w:r>
        <w:t xml:space="preserve"> </w:t>
      </w:r>
      <w:r>
        <w:rPr>
          <w:b/>
          <w:bCs/>
        </w:rPr>
        <w:t xml:space="preserve">a confirmar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(ii) PJ rural participando de outra</w:t>
      </w:r>
      <w:r>
        <w:t xml:space="preserve"> </w:t>
      </w:r>
      <w:r>
        <w:rPr>
          <w:b/>
          <w:bCs/>
        </w:rPr>
        <w:t xml:space="preserve">optante pelo regime regular</w:t>
      </w:r>
      <w:r>
        <w:t xml:space="preserve">: reforça a dúvida (a)/(b) — somar receitas de contribuinte?</w:t>
      </w:r>
      <w:r>
        <w:t xml:space="preserve"> </w:t>
      </w:r>
      <w:r>
        <w:rPr>
          <w:b/>
          <w:bCs/>
        </w:rPr>
        <w:t xml:space="preserve">a confirmar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(iii)</w:t>
      </w:r>
      <w:r>
        <w:t xml:space="preserve"> </w:t>
      </w:r>
      <w:r>
        <w:rPr>
          <w:b/>
          <w:bCs/>
        </w:rPr>
        <w:t xml:space="preserve">sócios comuns</w:t>
      </w:r>
      <w:r>
        <w:t xml:space="preserve"> </w:t>
      </w:r>
      <w:r>
        <w:t xml:space="preserve">sem participação direta: típico alvo de regra antielisiva — provável alcance,</w:t>
      </w:r>
      <w:r>
        <w:t xml:space="preserve"> </w:t>
      </w:r>
      <w:r>
        <w:rPr>
          <w:b/>
          <w:bCs/>
        </w:rPr>
        <w:t xml:space="preserve">a confirmar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(iv) produtor</w:t>
      </w:r>
      <w:r>
        <w:t xml:space="preserve"> </w:t>
      </w:r>
      <w:r>
        <w:rPr>
          <w:b/>
          <w:bCs/>
        </w:rPr>
        <w:t xml:space="preserve">integrado</w:t>
      </w:r>
      <w:r>
        <w:t xml:space="preserve"> </w:t>
      </w:r>
      <w:r>
        <w:t xml:space="preserve">com atividade própria + participação: somar as bases conforme critério adotado;</w:t>
      </w:r>
    </w:p>
    <w:p>
      <w:pPr>
        <w:pStyle w:val="Compact"/>
        <w:numPr>
          <w:ilvl w:val="0"/>
          <w:numId w:val="1005"/>
        </w:numPr>
      </w:pPr>
      <w:r>
        <w:t xml:space="preserve">(v)</w:t>
      </w:r>
      <w:r>
        <w:t xml:space="preserve"> </w:t>
      </w:r>
      <w:r>
        <w:rPr>
          <w:b/>
          <w:bCs/>
        </w:rPr>
        <w:t xml:space="preserve">aquisição/alienação no ano</w:t>
      </w:r>
      <w:r>
        <w:t xml:space="preserve">: provável apuração</w:t>
      </w:r>
      <w:r>
        <w:t xml:space="preserve"> </w:t>
      </w:r>
      <w:r>
        <w:rPr>
          <w:b/>
          <w:bCs/>
        </w:rPr>
        <w:t xml:space="preserve">pro rata temporis</w:t>
      </w:r>
      <w:r>
        <w:t xml:space="preserve"> </w:t>
      </w:r>
      <w:r>
        <w:t xml:space="preserve">da participação/receitas —</w:t>
      </w:r>
      <w:r>
        <w:t xml:space="preserve"> </w:t>
      </w:r>
      <w:r>
        <w:rPr>
          <w:b/>
          <w:bCs/>
        </w:rPr>
        <w:t xml:space="preserve">a confirmar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(vi) PJ com</w:t>
      </w:r>
      <w:r>
        <w:t xml:space="preserve"> </w:t>
      </w:r>
      <w:r>
        <w:rPr>
          <w:b/>
          <w:bCs/>
        </w:rPr>
        <w:t xml:space="preserve">receitas rurais e não rurais</w:t>
      </w:r>
      <w:r>
        <w:t xml:space="preserve">: depende de (e) — segregar ou não.</w:t>
      </w:r>
      <w:r>
        <w:t xml:space="preserve"> </w:t>
      </w:r>
      <w:r>
        <w:rPr>
          <w:b/>
          <w:bCs/>
        </w:rPr>
        <w:t xml:space="preserve">A confirmar.</w:t>
      </w:r>
    </w:p>
    <w:p>
      <w:pPr>
        <w:pStyle w:val="BlockText"/>
      </w:pPr>
      <w:r>
        <w:rPr>
          <w:b/>
          <w:bCs/>
        </w:rPr>
        <w:t xml:space="preserve">A validar (prioritário):</w:t>
      </w:r>
      <w:r>
        <w:t xml:space="preserve"> </w:t>
      </w:r>
      <w:r>
        <w:t xml:space="preserve">texto literal do</w:t>
      </w:r>
      <w:r>
        <w:t xml:space="preserve"> </w:t>
      </w:r>
      <w:r>
        <w:rPr>
          <w:b/>
          <w:bCs/>
        </w:rPr>
        <w:t xml:space="preserve">art. 239, § 6º</w:t>
      </w:r>
      <w:r>
        <w:t xml:space="preserve"> </w:t>
      </w:r>
      <w:r>
        <w:t xml:space="preserve">e correlatos do Regulamento do IBS/CBS, e eventual regulamentação infralegal sobre o controle do limite. Fontes: Legisweb (Regulamento e LC 214/2025, dispositivos de produtor rural e limite de R$ 3,6 mi) + SIJUT + CARF (analogias com fracionamento/Simples, se úteis).</w:t>
      </w:r>
    </w:p>
    <w:bookmarkEnd w:id="16"/>
    <w:bookmarkStart w:id="17" w:name="X6bb328dfbd259663bb0c5ddf5da7f60b0843402"/>
    <w:p>
      <w:pPr>
        <w:pStyle w:val="Heading4"/>
      </w:pPr>
      <w:r>
        <w:t xml:space="preserve">2.3 Contabilização do crédito presumido (arts. 245 a 248)</w:t>
      </w:r>
    </w:p>
    <w:p>
      <w:pPr>
        <w:pStyle w:val="FirstParagraph"/>
      </w:pPr>
      <w:r>
        <w:t xml:space="preserve">Os lançamentos propostos pelo consulente estão, em sua maior parte,</w:t>
      </w:r>
      <w:r>
        <w:t xml:space="preserve"> </w:t>
      </w:r>
      <w:r>
        <w:rPr>
          <w:b/>
          <w:bCs/>
        </w:rPr>
        <w:t xml:space="preserve">corretos</w:t>
      </w:r>
      <w:r>
        <w:t xml:space="preserve">. Análise: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(a) Momento do reconhecimento:</w:t>
      </w:r>
      <w:r>
        <w:t xml:space="preserve"> </w:t>
      </w:r>
      <w:r>
        <w:t xml:space="preserve">como o art. 245, p.ú., II condiciona a apropriação à</w:t>
      </w:r>
      <w:r>
        <w:t xml:space="preserve"> </w:t>
      </w:r>
      <w:r>
        <w:rPr>
          <w:b/>
          <w:bCs/>
        </w:rPr>
        <w:t xml:space="preserve">confirmação do pagamento</w:t>
      </w:r>
      <w:r>
        <w:t xml:space="preserve">, o</w:t>
      </w:r>
      <w:r>
        <w:t xml:space="preserve"> </w:t>
      </w:r>
      <w:r>
        <w:rPr>
          <w:b/>
          <w:bCs/>
        </w:rPr>
        <w:t xml:space="preserve">ativo "tributo a recuperar"</w:t>
      </w:r>
      <w:r>
        <w:t xml:space="preserve"> </w:t>
      </w:r>
      <w:r>
        <w:t xml:space="preserve">deve ser reconhecido</w:t>
      </w:r>
      <w:r>
        <w:t xml:space="preserve"> </w:t>
      </w:r>
      <w:r>
        <w:rPr>
          <w:b/>
          <w:bCs/>
        </w:rPr>
        <w:t xml:space="preserve">na medida dos pagamentos confirmados</w:t>
      </w:r>
      <w:r>
        <w:t xml:space="preserve">. Antes disso, é admissível um</w:t>
      </w:r>
      <w:r>
        <w:t xml:space="preserve"> </w:t>
      </w:r>
      <w:r>
        <w:rPr>
          <w:b/>
          <w:bCs/>
        </w:rPr>
        <w:t xml:space="preserve">controle gerencial/memorando</w:t>
      </w:r>
      <w:r>
        <w:t xml:space="preserve"> </w:t>
      </w:r>
      <w:r>
        <w:t xml:space="preserve">("crédito presumido a apropriar"), mas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o reconhecimento do ativo recuperável enquanto não satisfeita a condição.</w:t>
      </w:r>
      <w:r>
        <w:t xml:space="preserve"> </w:t>
      </w:r>
      <w:r>
        <w:rPr>
          <w:b/>
          <w:bCs/>
        </w:rPr>
        <w:t xml:space="preserve">Recomendação:</w:t>
      </w:r>
      <w:r>
        <w:t xml:space="preserve"> </w:t>
      </w:r>
      <w:r>
        <w:t xml:space="preserve">reconhecer o ativo conforme os pagamentos; usar conta de controle apenas como gestão.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(b) Contrapartida:</w:t>
      </w:r>
      <w:r>
        <w:t xml:space="preserve"> </w:t>
      </w:r>
      <w:r>
        <w:rPr>
          <w:b/>
          <w:bCs/>
        </w:rPr>
        <w:t xml:space="preserve">redução do custo de aquisição</w:t>
      </w:r>
      <w:r>
        <w:t xml:space="preserve"> </w:t>
      </w:r>
      <w:r>
        <w:t xml:space="preserve">(estoque), por aplicação do princípio de que</w:t>
      </w:r>
      <w:r>
        <w:t xml:space="preserve"> </w:t>
      </w:r>
      <w:r>
        <w:rPr>
          <w:b/>
          <w:bCs/>
        </w:rPr>
        <w:t xml:space="preserve">tributos recuperáveis não integram o custo dos estoques</w:t>
      </w:r>
      <w:r>
        <w:t xml:space="preserve"> </w:t>
      </w:r>
      <w:r>
        <w:t xml:space="preserve">(CPC 16). Não é</w:t>
      </w:r>
      <w:r>
        <w:t xml:space="preserve"> </w:t>
      </w:r>
      <w:r>
        <w:rPr>
          <w:b/>
          <w:bCs/>
        </w:rPr>
        <w:t xml:space="preserve">receita</w:t>
      </w:r>
      <w:r>
        <w:t xml:space="preserve">.</w:t>
      </w:r>
      <w:r>
        <w:t xml:space="preserve"> </w:t>
      </w:r>
      <w:r>
        <w:rPr>
          <w:b/>
          <w:bCs/>
        </w:rPr>
        <w:t xml:space="preserve">Ajuste relevante:</w:t>
      </w:r>
      <w:r>
        <w:t xml:space="preserve"> </w:t>
      </w:r>
      <w:r>
        <w:t xml:space="preserve">se o insumo/mercadoria</w:t>
      </w:r>
      <w:r>
        <w:t xml:space="preserve"> </w:t>
      </w:r>
      <w:r>
        <w:rPr>
          <w:b/>
          <w:bCs/>
        </w:rPr>
        <w:t xml:space="preserve">já tiver sido baixado</w:t>
      </w:r>
      <w:r>
        <w:t xml:space="preserve"> </w:t>
      </w:r>
      <w:r>
        <w:t xml:space="preserve">(vendido/consumido) no momento da apropriação, a contrapartida vai ao</w:t>
      </w:r>
      <w:r>
        <w:t xml:space="preserve"> </w:t>
      </w:r>
      <w:r>
        <w:rPr>
          <w:b/>
          <w:bCs/>
        </w:rPr>
        <w:t xml:space="preserve">resultado (redução do CMV/custo)</w:t>
      </w:r>
      <w:r>
        <w:t xml:space="preserve">, e não ao estoque. Logo, a contrapartida é</w:t>
      </w:r>
      <w:r>
        <w:t xml:space="preserve"> </w:t>
      </w:r>
      <w:r>
        <w:rPr>
          <w:b/>
          <w:bCs/>
        </w:rPr>
        <w:t xml:space="preserve">redução de custo</w:t>
      </w:r>
      <w:r>
        <w:t xml:space="preserve"> </w:t>
      </w:r>
      <w:r>
        <w:t xml:space="preserve">— no estoque se ainda em estoque, no resultado se já realizado.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(c) Segregação IBS x CBS:</w:t>
      </w:r>
      <w:r>
        <w:t xml:space="preserve"> </w:t>
      </w:r>
      <w:r>
        <w:rPr>
          <w:b/>
          <w:bCs/>
        </w:rPr>
        <w:t xml:space="preserve">sim, segregar.</w:t>
      </w:r>
      <w:r>
        <w:t xml:space="preserve"> </w:t>
      </w:r>
      <w:r>
        <w:t xml:space="preserve">São tributos distintos, com</w:t>
      </w:r>
      <w:r>
        <w:t xml:space="preserve"> </w:t>
      </w:r>
      <w:r>
        <w:rPr>
          <w:b/>
          <w:bCs/>
        </w:rPr>
        <w:t xml:space="preserve">apurações e destinatários distintos</w:t>
      </w:r>
      <w:r>
        <w:t xml:space="preserve"> </w:t>
      </w:r>
      <w:r>
        <w:t xml:space="preserve">(CBS federal; IBS estadual/municipal via Comitê Gestor), e o art. 47, § 1º, I (conforme citado) ampara a segregação. Manter contas separadas de</w:t>
      </w:r>
      <w:r>
        <w:t xml:space="preserve"> </w:t>
      </w:r>
      <w:r>
        <w:rPr>
          <w:b/>
          <w:bCs/>
        </w:rPr>
        <w:t xml:space="preserve">"Crédito presumido de CBS a recuperar"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"Crédito presumido de IBS a recuperar"</w:t>
      </w:r>
      <w:r>
        <w:t xml:space="preserve">, e de compensação igualmente segregadas.</w:t>
      </w:r>
      <w:r>
        <w:t xml:space="preserve"> </w:t>
      </w:r>
      <w:r>
        <w:rPr>
          <w:b/>
          <w:bCs/>
        </w:rPr>
        <w:t xml:space="preserve">A confirmar</w:t>
      </w:r>
      <w:r>
        <w:t xml:space="preserve"> </w:t>
      </w:r>
      <w:r>
        <w:t xml:space="preserve">o teor exato do art. 47, § 1º, 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(d) Pagamento parcial/devolução:</w:t>
      </w:r>
      <w:r>
        <w:t xml:space="preserve"> </w:t>
      </w:r>
      <w:r>
        <w:rPr>
          <w:b/>
          <w:bCs/>
        </w:rPr>
        <w:t xml:space="preserve">proporcionalidade aplica-se.</w:t>
      </w:r>
      <w:r>
        <w:t xml:space="preserve"> </w:t>
      </w:r>
      <w:r>
        <w:t xml:space="preserve">Sendo a apropriação vinculada ao pagamento, pagamento parcial → crédito proporcional; devolução → estorno proporcional do crédito apropriado. Os lançamentos devem acompanhar a proporção.</w:t>
      </w:r>
    </w:p>
    <w:p>
      <w:pPr>
        <w:pStyle w:val="FirstParagraph"/>
      </w:pPr>
      <w:r>
        <w:t xml:space="preserve">Plano de contas preliminar (refinando a proposta do consulente):</w:t>
      </w:r>
    </w:p>
    <w:p>
      <w:pPr>
        <w:pStyle w:val="SourceCode"/>
      </w:pPr>
      <w:r>
        <w:rPr>
          <w:rStyle w:val="VerbatimChar"/>
        </w:rPr>
        <w:t xml:space="preserve">Na aquisição:</w:t>
      </w:r>
      <w:r>
        <w:br/>
      </w:r>
      <w:r>
        <w:rPr>
          <w:rStyle w:val="VerbatimChar"/>
        </w:rPr>
        <w:t xml:space="preserve">  D – Estoques / Matéria-prima agrícola</w:t>
      </w:r>
      <w:r>
        <w:br/>
      </w:r>
      <w:r>
        <w:rPr>
          <w:rStyle w:val="VerbatimChar"/>
        </w:rPr>
        <w:t xml:space="preserve">  C – Fornecedores – Produtor rural não contribuinte</w:t>
      </w:r>
      <w:r>
        <w:br/>
      </w:r>
      <w:r>
        <w:br/>
      </w:r>
      <w:r>
        <w:rPr>
          <w:rStyle w:val="VerbatimChar"/>
        </w:rPr>
        <w:t xml:space="preserve">No pagamento (gatilho da apropriação):</w:t>
      </w:r>
      <w:r>
        <w:br/>
      </w:r>
      <w:r>
        <w:rPr>
          <w:rStyle w:val="VerbatimChar"/>
        </w:rPr>
        <w:t xml:space="preserve">  D – Fornecedores – Produtor rural não contribuinte</w:t>
      </w:r>
      <w:r>
        <w:br/>
      </w:r>
      <w:r>
        <w:rPr>
          <w:rStyle w:val="VerbatimChar"/>
        </w:rPr>
        <w:t xml:space="preserve">  C – Bancos</w:t>
      </w:r>
      <w:r>
        <w:br/>
      </w:r>
      <w:r>
        <w:br/>
      </w:r>
      <w:r>
        <w:rPr>
          <w:rStyle w:val="VerbatimChar"/>
        </w:rPr>
        <w:t xml:space="preserve">Na apropriação do crédito presumido (à medida dos pagamentos confirmados):</w:t>
      </w:r>
      <w:r>
        <w:br/>
      </w:r>
      <w:r>
        <w:rPr>
          <w:rStyle w:val="VerbatimChar"/>
        </w:rPr>
        <w:t xml:space="preserve">  D – Crédito presumido de CBS a recuperar</w:t>
      </w:r>
      <w:r>
        <w:br/>
      </w:r>
      <w:r>
        <w:rPr>
          <w:rStyle w:val="VerbatimChar"/>
        </w:rPr>
        <w:t xml:space="preserve">  C – Estoques (se em estoque)  OU  CMV/Custo (se já realizado)</w:t>
      </w:r>
      <w:r>
        <w:br/>
      </w:r>
      <w:r>
        <w:rPr>
          <w:rStyle w:val="VerbatimChar"/>
        </w:rPr>
        <w:t xml:space="preserve">  D – Crédito presumido de IBS a recuperar</w:t>
      </w:r>
      <w:r>
        <w:br/>
      </w:r>
      <w:r>
        <w:rPr>
          <w:rStyle w:val="VerbatimChar"/>
        </w:rPr>
        <w:t xml:space="preserve">  C – Estoques (se em estoque)  OU  CMV/Custo (se já realizado)</w:t>
      </w:r>
      <w:r>
        <w:br/>
      </w:r>
      <w:r>
        <w:br/>
      </w:r>
      <w:r>
        <w:rPr>
          <w:rStyle w:val="VerbatimChar"/>
        </w:rPr>
        <w:t xml:space="preserve">Na compensação (apuração do período):</w:t>
      </w:r>
      <w:r>
        <w:br/>
      </w:r>
      <w:r>
        <w:rPr>
          <w:rStyle w:val="VerbatimChar"/>
        </w:rPr>
        <w:t xml:space="preserve">  D – CBS a recolher</w:t>
      </w:r>
      <w:r>
        <w:br/>
      </w:r>
      <w:r>
        <w:rPr>
          <w:rStyle w:val="VerbatimChar"/>
        </w:rPr>
        <w:t xml:space="preserve">  C – Crédito presumido de CBS a recuperar</w:t>
      </w:r>
      <w:r>
        <w:br/>
      </w:r>
      <w:r>
        <w:rPr>
          <w:rStyle w:val="VerbatimChar"/>
        </w:rPr>
        <w:t xml:space="preserve">  D – IBS a recolher</w:t>
      </w:r>
      <w:r>
        <w:br/>
      </w:r>
      <w:r>
        <w:rPr>
          <w:rStyle w:val="VerbatimChar"/>
        </w:rPr>
        <w:t xml:space="preserve">  C – Crédito presumido de IBS a recuperar</w:t>
      </w:r>
      <w:r>
        <w:br/>
      </w:r>
      <w:r>
        <w:br/>
      </w:r>
      <w:r>
        <w:rPr>
          <w:rStyle w:val="VerbatimChar"/>
        </w:rPr>
        <w:t xml:space="preserve">Em devolução / pagamento parcial:</w:t>
      </w:r>
      <w:r>
        <w:br/>
      </w:r>
      <w:r>
        <w:rPr>
          <w:rStyle w:val="VerbatimChar"/>
        </w:rPr>
        <w:t xml:space="preserve">  Estorno proporcional dos lançamentos de apropriação.</w:t>
      </w:r>
    </w:p>
    <w:p>
      <w:pPr>
        <w:pStyle w:val="BlockText"/>
      </w:pPr>
      <w:r>
        <w:rPr>
          <w:b/>
          <w:bCs/>
        </w:rPr>
        <w:t xml:space="preserve">A validar:</w:t>
      </w:r>
      <w:r>
        <w:t xml:space="preserve"> </w:t>
      </w:r>
      <w:r>
        <w:t xml:space="preserve">teor do art. 47, § 1º, I, e dos arts. 245 a 248; tratamento contábil específico, se houver pronunciamento/CPC ou orientação CFC sobre crédito presumido de IBS/CBS. Fontes: Legisweb + SIJUT + literatura contábil (CPC 16/CPC 07 por analogia).</w:t>
      </w:r>
    </w:p>
    <w:bookmarkEnd w:id="17"/>
    <w:bookmarkEnd w:id="18"/>
    <w:bookmarkStart w:id="19" w:name="X6ff7a6a1eb5c3de2249346634d5504c5f683066"/>
    <w:p>
      <w:pPr>
        <w:pStyle w:val="Heading3"/>
      </w:pPr>
      <w:r>
        <w:t xml:space="preserve">Tema 3 — Estorno de créditos de bens de uso e consumo pessoal (art. 64, § 1º + NT 2025.002 v. 1.40)</w:t>
      </w:r>
    </w:p>
    <w:p>
      <w:pPr>
        <w:pStyle w:val="FirstParagraph"/>
      </w:pPr>
      <w:r>
        <w:rPr>
          <w:b/>
          <w:bCs/>
        </w:rPr>
        <w:t xml:space="preserve">Enquadramento.</w:t>
      </w:r>
      <w:r>
        <w:t xml:space="preserve"> </w:t>
      </w:r>
      <w:r>
        <w:t xml:space="preserve">A LC nº 214/2025</w:t>
      </w:r>
      <w:r>
        <w:t xml:space="preserve"> </w:t>
      </w:r>
      <w:r>
        <w:rPr>
          <w:b/>
          <w:bCs/>
        </w:rPr>
        <w:t xml:space="preserve">veda o crédito</w:t>
      </w:r>
      <w:r>
        <w:t xml:space="preserve"> </w:t>
      </w:r>
      <w:r>
        <w:t xml:space="preserve">de IBS/CBS sobre bens e serviços de</w:t>
      </w:r>
      <w:r>
        <w:t xml:space="preserve"> </w:t>
      </w:r>
      <w:r>
        <w:rPr>
          <w:b/>
          <w:bCs/>
        </w:rPr>
        <w:t xml:space="preserve">uso e consumo pessoal</w:t>
      </w:r>
      <w:r>
        <w:t xml:space="preserve"> </w:t>
      </w:r>
      <w:r>
        <w:t xml:space="preserve">(e presume como tal determinados itens, salvo quando ligados à atividade econômica do contribuinte). O art. 64, § 1º, dos Regulamentos disciplina o</w:t>
      </w:r>
      <w:r>
        <w:t xml:space="preserve"> </w:t>
      </w:r>
      <w:r>
        <w:rPr>
          <w:b/>
          <w:bCs/>
        </w:rPr>
        <w:t xml:space="preserve">estorno</w:t>
      </w:r>
      <w:r>
        <w:t xml:space="preserve"> </w:t>
      </w:r>
      <w:r>
        <w:t xml:space="preserve">quando o crédito tenha sido apropriado. Originalmente, previu-se um</w:t>
      </w:r>
      <w:r>
        <w:t xml:space="preserve"> </w:t>
      </w:r>
      <w:r>
        <w:rPr>
          <w:b/>
          <w:bCs/>
        </w:rPr>
        <w:t xml:space="preserve">evento fiscal de "destinação a consumo pessoal"</w:t>
      </w:r>
      <w:r>
        <w:t xml:space="preserve"> </w:t>
      </w:r>
      <w:r>
        <w:t xml:space="preserve">para sinalizar essa situação no documento eletrônico; a</w:t>
      </w:r>
      <w:r>
        <w:t xml:space="preserve"> </w:t>
      </w:r>
      <w:r>
        <w:rPr>
          <w:b/>
          <w:bCs/>
        </w:rPr>
        <w:t xml:space="preserve">NT 2025.002, v. 1.40, revogou esse evento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Análise preliminar.</w:t>
      </w:r>
      <w:r>
        <w:t xml:space="preserve"> </w:t>
      </w:r>
      <w:r>
        <w:t xml:space="preserve">Revogado o evento, o estorno deixa de ser sinalizado por</w:t>
      </w:r>
      <w:r>
        <w:t xml:space="preserve"> </w:t>
      </w:r>
      <w:r>
        <w:rPr>
          <w:b/>
          <w:bCs/>
        </w:rPr>
        <w:t xml:space="preserve">evento atrelado ao documento fiscal</w:t>
      </w:r>
      <w:r>
        <w:t xml:space="preserve"> </w:t>
      </w:r>
      <w:r>
        <w:t xml:space="preserve">e passa, muito provavelmente, a ser realizado</w:t>
      </w:r>
      <w:r>
        <w:t xml:space="preserve"> </w:t>
      </w:r>
      <w:r>
        <w:rPr>
          <w:b/>
          <w:bCs/>
        </w:rPr>
        <w:t xml:space="preserve">diretamente na apuração do período</w:t>
      </w:r>
      <w:r>
        <w:t xml:space="preserve"> </w:t>
      </w:r>
      <w:r>
        <w:t xml:space="preserve">(estorno informado na própria apuração de IBS/CBS — apuração assistida/documento de apuração), pelo qual o contribuinte</w:t>
      </w:r>
      <w:r>
        <w:t xml:space="preserve"> </w:t>
      </w:r>
      <w:r>
        <w:rPr>
          <w:b/>
          <w:bCs/>
        </w:rPr>
        <w:t xml:space="preserve">identifica os bens/serviços destinados a uso e consumo pessoal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estorna o crédito</w:t>
      </w:r>
      <w:r>
        <w:t xml:space="preserve"> </w:t>
      </w:r>
      <w:r>
        <w:t xml:space="preserve">correspondente na competência. Em síntese:</w:t>
      </w:r>
      <w:r>
        <w:t xml:space="preserve"> </w:t>
      </w:r>
      <w:r>
        <w:rPr>
          <w:b/>
          <w:bCs/>
        </w:rPr>
        <w:t xml:space="preserve">o controle migra do "evento na nota" para o "ajuste na apuração"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validar (prioritário):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mecanismo operacional</w:t>
      </w:r>
      <w:r>
        <w:t xml:space="preserve"> </w:t>
      </w:r>
      <w:r>
        <w:t xml:space="preserve">que substituiu o evento revogado — se o estorno se dá por</w:t>
      </w:r>
      <w:r>
        <w:t xml:space="preserve"> </w:t>
      </w:r>
      <w:r>
        <w:rPr>
          <w:b/>
          <w:bCs/>
        </w:rPr>
        <w:t xml:space="preserve">lançamento na apuração assistida</w:t>
      </w:r>
      <w:r>
        <w:t xml:space="preserve">, por</w:t>
      </w:r>
      <w:r>
        <w:t xml:space="preserve"> </w:t>
      </w:r>
      <w:r>
        <w:rPr>
          <w:b/>
          <w:bCs/>
        </w:rPr>
        <w:t xml:space="preserve">registro próprio na obrigação acessória</w:t>
      </w:r>
      <w:r>
        <w:t xml:space="preserve"> </w:t>
      </w:r>
      <w:r>
        <w:t xml:space="preserve">ou por</w:t>
      </w:r>
      <w:r>
        <w:t xml:space="preserve"> </w:t>
      </w:r>
      <w:r>
        <w:rPr>
          <w:b/>
          <w:bCs/>
        </w:rPr>
        <w:t xml:space="preserve">outro evento</w:t>
      </w:r>
      <w:r>
        <w:t xml:space="preserve">; e o texto do</w:t>
      </w:r>
      <w:r>
        <w:t xml:space="preserve"> </w:t>
      </w:r>
      <w:r>
        <w:rPr>
          <w:b/>
          <w:bCs/>
        </w:rPr>
        <w:t xml:space="preserve">art. 64, § 1º</w:t>
      </w:r>
      <w:r>
        <w:t xml:space="preserve">. Fontes: NT 2025.002 v. 1.40 (leiaute), Legisweb (Regulamento art. 64) + SIJUT.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v-conclusões-preliminares"/>
    <w:p>
      <w:pPr>
        <w:pStyle w:val="Heading2"/>
      </w:pPr>
      <w:r>
        <w:t xml:space="preserve">IV. CONCLUSÕES PRELIMINARES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(Tema 1.1)</w:t>
      </w:r>
      <w:r>
        <w:t xml:space="preserve"> </w:t>
      </w:r>
      <w:r>
        <w:t xml:space="preserve">Limitar o</w:t>
      </w:r>
      <w:r>
        <w:t xml:space="preserve"> </w:t>
      </w:r>
      <w:r>
        <w:rPr>
          <w:b/>
          <w:bCs/>
        </w:rPr>
        <w:t xml:space="preserve">efeito</w:t>
      </w:r>
      <w:r>
        <w:t xml:space="preserve"> </w:t>
      </w:r>
      <w:r>
        <w:t xml:space="preserve">da devolução ao ponto de zerar a contribuição do mês é</w:t>
      </w:r>
      <w:r>
        <w:t xml:space="preserve"> </w:t>
      </w:r>
      <w:r>
        <w:rPr>
          <w:b/>
          <w:bCs/>
        </w:rPr>
        <w:t xml:space="preserve">correto</w:t>
      </w:r>
      <w:r>
        <w:t xml:space="preserve"> </w:t>
      </w:r>
      <w:r>
        <w:t xml:space="preserve">(não há apuração negativa).</w:t>
      </w:r>
      <w:r>
        <w:t xml:space="preserve"> </w:t>
      </w:r>
      <w:r>
        <w:rPr>
          <w:b/>
          <w:bCs/>
        </w:rPr>
        <w:t xml:space="preserve">Incorreto</w:t>
      </w:r>
      <w:r>
        <w:t xml:space="preserve"> </w:t>
      </w:r>
      <w:r>
        <w:t xml:space="preserve">é descartar o excedente.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(Tema 1.2)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excedente deve ser preservado</w:t>
      </w:r>
      <w:r>
        <w:t xml:space="preserve"> </w:t>
      </w:r>
      <w:r>
        <w:t xml:space="preserve">e aproveitado em períodos seguintes — via</w:t>
      </w:r>
      <w:r>
        <w:t xml:space="preserve"> </w:t>
      </w:r>
      <w:r>
        <w:rPr>
          <w:b/>
          <w:bCs/>
        </w:rPr>
        <w:t xml:space="preserve">crédito</w:t>
      </w:r>
      <w:r>
        <w:t xml:space="preserve"> </w:t>
      </w:r>
      <w:r>
        <w:t xml:space="preserve">(saldo credor) ou via</w:t>
      </w:r>
      <w:r>
        <w:t xml:space="preserve"> </w:t>
      </w:r>
      <w:r>
        <w:rPr>
          <w:b/>
          <w:bCs/>
        </w:rPr>
        <w:t xml:space="preserve">transporte do ajuste</w:t>
      </w:r>
      <w:r>
        <w:t xml:space="preserve">, conforme validação da LC nº 224/2025 e do Guia Prático.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(Tema 1.3)</w:t>
      </w:r>
      <w:r>
        <w:t xml:space="preserve"> </w:t>
      </w:r>
      <w:r>
        <w:t xml:space="preserve">Manter M220/M620 + M225/M625 para o efeito do mês,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adotar</w:t>
      </w:r>
      <w:r>
        <w:t xml:space="preserve"> </w:t>
      </w:r>
      <w:r>
        <w:rPr>
          <w:b/>
          <w:bCs/>
        </w:rPr>
        <w:t xml:space="preserve">controle de saldo em 1100/1500</w:t>
      </w:r>
      <w:r>
        <w:t xml:space="preserve"> </w:t>
      </w:r>
      <w:r>
        <w:t xml:space="preserve">para o excedente. O modelo "linear" isolado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preserva saldo.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(Tema 2.1)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adquirente</w:t>
      </w:r>
      <w:r>
        <w:t xml:space="preserve"> </w:t>
      </w:r>
      <w:r>
        <w:t xml:space="preserve">emite o documento fiscal que lastreia o crédito presumido (autofatura, art. 246); o</w:t>
      </w:r>
      <w:r>
        <w:t xml:space="preserve"> </w:t>
      </w:r>
      <w:r>
        <w:rPr>
          <w:b/>
          <w:bCs/>
        </w:rPr>
        <w:t xml:space="preserve">produtor não contribuinte não destaca IBS/CBS</w:t>
      </w:r>
      <w:r>
        <w:t xml:space="preserve">; a apropriação vincula-se à</w:t>
      </w:r>
      <w:r>
        <w:t xml:space="preserve"> </w:t>
      </w:r>
      <w:r>
        <w:rPr>
          <w:b/>
          <w:bCs/>
        </w:rPr>
        <w:t xml:space="preserve">confirmação do pagamento</w:t>
      </w:r>
      <w:r>
        <w:t xml:space="preserve">, com</w:t>
      </w:r>
      <w:r>
        <w:t xml:space="preserve"> </w:t>
      </w:r>
      <w:r>
        <w:rPr>
          <w:b/>
          <w:bCs/>
        </w:rPr>
        <w:t xml:space="preserve">estorno proporcional</w:t>
      </w:r>
      <w:r>
        <w:t xml:space="preserve"> </w:t>
      </w:r>
      <w:r>
        <w:t xml:space="preserve">na devolução.</w:t>
      </w:r>
      <w:r>
        <w:t xml:space="preserve"> </w:t>
      </w:r>
      <w:r>
        <w:rPr>
          <w:b/>
          <w:bCs/>
        </w:rPr>
        <w:t xml:space="preserve">Eventos e documentos exatos: a validar no leiaute.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(Tema 2.2)</w:t>
      </w:r>
      <w:r>
        <w:t xml:space="preserve"> </w:t>
      </w:r>
      <w:r>
        <w:t xml:space="preserve">O somatório do art. 239, § 6º tem</w:t>
      </w:r>
      <w:r>
        <w:t xml:space="preserve"> </w:t>
      </w:r>
      <w:r>
        <w:rPr>
          <w:b/>
          <w:bCs/>
        </w:rPr>
        <w:t xml:space="preserve">finalidade antielisiva</w:t>
      </w:r>
      <w:r>
        <w:t xml:space="preserve"> </w:t>
      </w:r>
      <w:r>
        <w:t xml:space="preserve">(impedir fracionamento). Alcance, base (rural x total), forma (integral x proporcional), tipo de participação e efeitos</w:t>
      </w:r>
      <w:r>
        <w:t xml:space="preserve"> </w:t>
      </w:r>
      <w:r>
        <w:rPr>
          <w:b/>
          <w:bCs/>
        </w:rPr>
        <w:t xml:space="preserve">dependem do texto literal — a validar antes de orientar o cliente.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(Tema 2.3)</w:t>
      </w:r>
      <w:r>
        <w:t xml:space="preserve"> </w:t>
      </w:r>
      <w:r>
        <w:t xml:space="preserve">Reconhecer o crédito</w:t>
      </w:r>
      <w:r>
        <w:t xml:space="preserve"> </w:t>
      </w:r>
      <w:r>
        <w:rPr>
          <w:b/>
          <w:bCs/>
        </w:rPr>
        <w:t xml:space="preserve">à medida dos pagamentos</w:t>
      </w:r>
      <w:r>
        <w:t xml:space="preserve">; contrapartida em</w:t>
      </w:r>
      <w:r>
        <w:t xml:space="preserve"> </w:t>
      </w:r>
      <w:r>
        <w:rPr>
          <w:b/>
          <w:bCs/>
        </w:rPr>
        <w:t xml:space="preserve">redução de custo</w:t>
      </w:r>
      <w:r>
        <w:t xml:space="preserve"> </w:t>
      </w:r>
      <w:r>
        <w:t xml:space="preserve">(estoque ou CMV, conforme realização),</w:t>
      </w:r>
      <w:r>
        <w:t xml:space="preserve"> </w:t>
      </w:r>
      <w:r>
        <w:rPr>
          <w:b/>
          <w:bCs/>
        </w:rPr>
        <w:t xml:space="preserve">não receita</w:t>
      </w:r>
      <w:r>
        <w:t xml:space="preserve">;</w:t>
      </w:r>
      <w:r>
        <w:t xml:space="preserve"> </w:t>
      </w:r>
      <w:r>
        <w:rPr>
          <w:b/>
          <w:bCs/>
        </w:rPr>
        <w:t xml:space="preserve">segregar IBS e CBS</w:t>
      </w:r>
      <w:r>
        <w:t xml:space="preserve">; aplicar</w:t>
      </w:r>
      <w:r>
        <w:t xml:space="preserve"> </w:t>
      </w:r>
      <w:r>
        <w:rPr>
          <w:b/>
          <w:bCs/>
        </w:rPr>
        <w:t xml:space="preserve">proporcionalidade</w:t>
      </w:r>
      <w:r>
        <w:t xml:space="preserve"> </w:t>
      </w:r>
      <w:r>
        <w:t xml:space="preserve">em pagamento parcial/devolução. O plano de contas do consulente está</w:t>
      </w:r>
      <w:r>
        <w:t xml:space="preserve"> </w:t>
      </w:r>
      <w:r>
        <w:rPr>
          <w:b/>
          <w:bCs/>
        </w:rPr>
        <w:t xml:space="preserve">substancialmente correto</w:t>
      </w:r>
      <w:r>
        <w:t xml:space="preserve">, com os ajustes acima.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(Tema 3)</w:t>
      </w:r>
      <w:r>
        <w:t xml:space="preserve"> </w:t>
      </w:r>
      <w:r>
        <w:t xml:space="preserve">Com a revogação do evento de destinação a consumo pessoal (NT 2025.002 v. 1.40), o estorno do art. 64, § 1º tende a migrar para</w:t>
      </w:r>
      <w:r>
        <w:t xml:space="preserve"> </w:t>
      </w:r>
      <w:r>
        <w:rPr>
          <w:b/>
          <w:bCs/>
        </w:rPr>
        <w:t xml:space="preserve">ajuste na própria apuração</w:t>
      </w:r>
      <w:r>
        <w:t xml:space="preserve"> </w:t>
      </w:r>
      <w:r>
        <w:t xml:space="preserve">de IBS/CBS.</w:t>
      </w:r>
      <w:r>
        <w:t xml:space="preserve"> </w:t>
      </w:r>
      <w:r>
        <w:rPr>
          <w:b/>
          <w:bCs/>
        </w:rPr>
        <w:t xml:space="preserve">Mecanismo operacional: a validar.</w:t>
      </w:r>
    </w:p>
    <w:p>
      <w:r>
        <w:pict>
          <v:rect style="width:0;height:1.5pt" o:hralign="center" o:hrstd="t" o:hr="t"/>
        </w:pict>
      </w:r>
    </w:p>
    <w:bookmarkEnd w:id="21"/>
    <w:bookmarkStart w:id="22" w:name="X3d57438c4f64494b3d1351b01070d652d8c81c8"/>
    <w:p>
      <w:pPr>
        <w:pStyle w:val="Heading2"/>
      </w:pPr>
      <w:r>
        <w:t xml:space="preserve">V. PENDÊNCIAS DE VALIDAÇÃO (orquestração MC Compliance)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prioritária (MC Compliance)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da LC nº 224/2025 sobre devoluções pós-redução linear de 10%; qualifica como crédito ou ajuste?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Prático EFD-Contribuições: transporte de saldo (M220/M620 vs. 1100/1500)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Prático + leiaute EFD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 de Consulta/ADE RFB sobre devolução de venda excedente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SIJUT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Regulamento IBS/CBS — art. 245/246: documento do produtor x autofatura do adquirente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Leiaute/NT: eventos do crédito presumido (códigos, nomes, documento-âncora) e estorno na devolução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Leiaute NF-e/eventos + 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239, § 6º</w:t>
            </w:r>
            <w:r>
              <w:t xml:space="preserve"> </w:t>
            </w:r>
            <w:r>
              <w:t xml:space="preserve">— alcance, base, integral/proporcional, tipo de participação, efeitos (PRIORITÁRIO)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Legisweb + SIJUT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47, § 1º, I e arts. 245 a 248 — base da segregação e da contabilização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estorno que substituiu o evento revogado (art. 64, § 1º)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2025.002 v. 1.40 + Legisweb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Jurisprudência/analogias (fracionamento de receitas; crédito presumido)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CARF + CARF-Acórdãos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elaborado pela Guerra Consultoria Tributária com orquestração de pesquisa da MC Compliance. Versão preliminar para discussão na reunião de 27/05/2026; os itens marcados "a validar" serão fechados após confirmação documental das fontes acima.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2026-05-26T16:37:25Z</dcterms:created>
  <dcterms:modified xsi:type="dcterms:W3CDTF">2026-05-26T16:37:25Z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