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mai.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lvftk3fdkag" w:id="0"/>
      <w:bookmarkEnd w:id="0"/>
      <w:r w:rsidDel="00000000" w:rsidR="00000000" w:rsidRPr="00000000">
        <w:rPr>
          <w:rtl w:val="0"/>
        </w:rPr>
        <w:t xml:space="preserve">[Check-in] Premium - V4Company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convidado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dinizt@msn.com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brenda@premiumcontractorllc.com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italo@premiumcontractorllc.com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emerson@premiumcontractorllc.com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 (Peretto)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brenda.rotondo@v4company.com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Anexos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[Check-in] Premium - V4Company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Anotações do 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303030"/>
          <w:sz w:val="28"/>
          <w:szCs w:val="28"/>
        </w:rPr>
      </w:pPr>
      <w:bookmarkStart w:colFirst="0" w:colLast="0" w:name="_7kjz8rqr6iz9" w:id="1"/>
      <w:bookmarkEnd w:id="1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Reunião definiu estratégias de marketing digital para imobiliária e campanhas de geração de leads internacionais.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Estratégia comercial da PTIó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empresa priorizará a exposição de imóveis definindo o perfil do cliente ideal e raios geográficos. A equipe comercial apresentará uma proposta customizada com condições diferenciadas.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Otimização de campanhas Cleaning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Campanhas no Bing foram ativadas com foco em New Jersey e New York. Decisão estratégica prioriza um plano de teste de 10 dias com orçamento diário controlado.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Criativos e novos canais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Criativos para redes sociais foram aprovados com foco na Copa do Mundo. A estratégia incluirá canais complementares ao Bing para garantir previsibilidade de leads.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que achou deste resumo? </w:t>
      </w:r>
      <w:hyperlink r:id="rId2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Sim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2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Não é útil</w:t>
        </w:r>
      </w:hyperlink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color w:val="303030"/>
        </w:rPr>
      </w:pPr>
      <w:bookmarkStart w:colFirst="0" w:colLast="0" w:name="_8d8a9wh5kea5" w:id="2"/>
      <w:bookmarkEnd w:id="2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[Marcos Luciano] Encaminhar Comercial: Direcionar Marcelo Pitanga ao responsável comercial. Enviar briefing completo da reunião para equipe e clientes no grupo.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[Marcos Luciano] Ajustar Foco Geográfico: Retirar Connecticut do alvo da campanha de mídia. Manter o foco nas regiões de Jersey e Nova York.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[Marcos Luciano] Enviar Link Campanha: Mandar link da estrutura de campanha para Emerson Rodrigues. Permitir visualização e recapitulação da configuração técnica.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[Marcos Luciano] Projetar Mídia Financeira: Enviar projeção de mídia e plano de 10 dias. Incluir números financeiros e previsibilidade do gasto no período.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[Marcos Luciano] Apresentar Estudo Mídias: Enviar documento de 3 laudas com estudo de mídias alternativas. Incluir sugestões para planos de ação de curto prazo.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[Emerson Rodrigues] Enviar Revisão Criativos: Mandar revisão final dos criativos prontos. Indicar as fotos que precisam ser alteradas.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160" w:lineRule="auto"/>
        <w:jc w:val="left"/>
        <w:rPr/>
      </w:pPr>
      <w:bookmarkStart w:colFirst="0" w:colLast="0" w:name="_ubzj8uvlh2sw" w:id="3"/>
      <w:bookmarkEnd w:id="3"/>
      <w:r w:rsidDel="00000000" w:rsidR="00000000" w:rsidRPr="00000000">
        <w:rPr>
          <w:rtl w:val="0"/>
        </w:rPr>
        <w:t xml:space="preserve">Detalhes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Desafio de Vendas e Exposição da PTIó</w:t>
      </w:r>
      <w:r w:rsidDel="00000000" w:rsidR="00000000" w:rsidRPr="00000000">
        <w:rPr>
          <w:rtl w:val="0"/>
        </w:rPr>
        <w:t xml:space="preserve">: Marcelo Pitanga expressou que a principal dificuldade da PTIó é a venda de duas casas construídas há mais de um ano, que não foram vendidas, e a falta de exposição ou divulgação, que atualmente se restringe ao WhatsApp com vendedores. A divulgação limitada não abrange outras cidades, o que é um problema, já que Guarapari, Espírito Santo, é uma cidade praiana que atrai investidores de fora, como Belo Horizonte, Rio e São Paulo. A principal dor da empresa é, portanto, a exposição para encontrar compradores.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Estratégia de Divulgação Regional e Ampla</w:t>
      </w:r>
      <w:r w:rsidDel="00000000" w:rsidR="00000000" w:rsidRPr="00000000">
        <w:rPr>
          <w:rtl w:val="0"/>
        </w:rPr>
        <w:t xml:space="preserve">: Marcos Luciano sugeriu que a premissa básica para a solução é a divulgação e a exposição. Eles deveriam começar com um trabalho regional e de raio limitado, mas também considerar cidades fora da região que demonstrem interesse em investir em Guarapari. Para ter sucesso em outras cidades, é necessário ser "cirúrgico" na seleção dos alvos, baseando-se em pesquisas de mercado, interesse e contexto de negócio.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Identificação do Perfil do Cliente Ideal (ICP) e Comunicação</w:t>
      </w:r>
      <w:r w:rsidDel="00000000" w:rsidR="00000000" w:rsidRPr="00000000">
        <w:rPr>
          <w:rtl w:val="0"/>
        </w:rPr>
        <w:t xml:space="preserve">: A estratégia de marketing deve incluir a definição da quilometragem do raio de alcance e o estabelecimento claro do ICP (Perfil do Cliente Ideal), que inclui faixa de renda e perfil socioeconômico. A V4 propôs uma assessoria para definir a estratégia de comunicação e o "tom de voz", que será moldado pelos aspectos regionais e demográficos do público-alvo.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Abordagem Modulada de Soluções da V4</w:t>
      </w:r>
      <w:r w:rsidDel="00000000" w:rsidR="00000000" w:rsidRPr="00000000">
        <w:rPr>
          <w:rtl w:val="0"/>
        </w:rPr>
        <w:t xml:space="preserve">: Marcos Luciano explicou que a V4 não trabalha com pacotes fechados e engessados, preferindo atender às necessidades específicas de cada cliente. O modelo de trabalho da V4 utiliza a Teoria das Restrições para identificar os gargalos na geração de receita, sendo que, no caso da PTIó, o problema é claramente a exposição.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Foco Inicial e Estrutura de Funil de Vendas</w:t>
      </w:r>
      <w:r w:rsidDel="00000000" w:rsidR="00000000" w:rsidRPr="00000000">
        <w:rPr>
          <w:rtl w:val="0"/>
        </w:rPr>
        <w:t xml:space="preserve">: Eles concordaram que o primeiro passo é resolver a exposição, focando nos raios de alcance, nas cidades-alvo, na Proposta Única de Valor e no ICP, para rodar anúncios eficazes. A V4 utiliza um funil de vendas, chamado "funil pirata", que abrange desde a exposição (onde o anúncio é veiculado) até a retenção de clientes e a geração de indicações, com o objetivo de criar um ciclo virtuoso de marca.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Próximos Passos Comerciais para PTIó</w:t>
      </w:r>
      <w:r w:rsidDel="00000000" w:rsidR="00000000" w:rsidRPr="00000000">
        <w:rPr>
          <w:rtl w:val="0"/>
        </w:rPr>
        <w:t xml:space="preserve">: Marcos Luciano perguntou se Marcelo Pitanga queria avançar para uma conversa com a equipe comercial da V4, para discutir soluções e valores. O estágio subsequente consistiria em uma conversa com o comercial, que receberia um *briefing* detalhado da discussão para apresentar uma proposta modelada.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Compromisso de Suporte e Condição Diferenciada</w:t>
      </w:r>
      <w:r w:rsidDel="00000000" w:rsidR="00000000" w:rsidRPr="00000000">
        <w:rPr>
          <w:rtl w:val="0"/>
        </w:rPr>
        <w:t xml:space="preserve">: Emerson Rodrigues solicitou que Marcos Luciano informasse à equipe comercial que a PTIó, sendo parceira de outras empresas do grupo (como a Contractors e a Cleaning), deveria receber uma condição diferenciada. Marcos Luciano garantiu que ativaria "cartuchos" e trabalhará para garantir uma condição diferenciada devido ao relacionamento de longa data.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Implementação da Campanha Bing para Contratos</w:t>
      </w:r>
      <w:r w:rsidDel="00000000" w:rsidR="00000000" w:rsidRPr="00000000">
        <w:rPr>
          <w:rtl w:val="0"/>
        </w:rPr>
        <w:t xml:space="preserve">: Marcos Luciano mudou o foco para a empresa Cleaning, informando sobre o trabalho realizado na última semana para destravar e ativar a campanha no Bing, que é o canal de geração de *leads*. O problema central era a geração de *leads* e o retorno sobre o investimento, e a campanha Bing está de fato imprimindo, após a superação de dificuldades técnicas com a Microsoft.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**Estratégia de Lançamento da Campanha e *Budget***</w:t>
      </w:r>
      <w:r w:rsidDel="00000000" w:rsidR="00000000" w:rsidRPr="00000000">
        <w:rPr>
          <w:rtl w:val="0"/>
        </w:rPr>
        <w:t xml:space="preserve">: A decisão foi manter a *landing page* já validada para o Bing, que atrai um público mais B2B do que o Google. Eles definiram um *budget* projetado de $100 a $150 para forçar o algoritmo do Bing a acelerar a performance nos primeiros dias, mas Marcos Luciano tranquilizou que o gasto real será de cerca de $50 a $60 por dia, sendo o valor mais alto uma tática de pilotagem manual.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**Definição de Segmentação Geográfica e Táticas de *Targeting***</w:t>
      </w:r>
      <w:r w:rsidDel="00000000" w:rsidR="00000000" w:rsidRPr="00000000">
        <w:rPr>
          <w:rtl w:val="0"/>
        </w:rPr>
        <w:t xml:space="preserve">: A segmentação inicial da campanha seria em New Jersey e New York, excluindo Connecticut conforme a sugestão de Emerson Rodrigues. Marcos Luciano mencionou que o Bing, por ser da Microsoft, permite o *targeting* de perfis do LinkedIn com base em listas de e-mail, uma funcionalidade superior à do Google.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Plano de Teste de 10 Dias e Previsibilidade Financeira</w:t>
      </w:r>
      <w:r w:rsidDel="00000000" w:rsidR="00000000" w:rsidRPr="00000000">
        <w:rPr>
          <w:rtl w:val="0"/>
        </w:rPr>
        <w:t xml:space="preserve">: Marcos Luciano explicou que precisaria de 10 dias para pilotar manualmente a nova mídia e avaliar os resultados, período necessário para que o algoritmo aprenda. Ele se comprometeu a enviar uma projeção financeira do *forecasting* de mídia no dia seguinte, para dar previsibilidade do plano de 10 dias e garantir o controle rigoroso sobre o *budget*.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Necessidade de Planos B e C de Curto Prazo</w:t>
      </w:r>
      <w:r w:rsidDel="00000000" w:rsidR="00000000" w:rsidRPr="00000000">
        <w:rPr>
          <w:rtl w:val="0"/>
        </w:rPr>
        <w:t xml:space="preserve">: Emerson Rodrigues enfatizou a importância de não depender apenas do Bing e pediu para que pensassem em um Plano B. Marcos Luciano concordou, citando a necessidade de desenvolver mais duas alternativas de curto prazo para evitar a inércia, enquanto o Bing está em fase de teste e aprendizado, evitando que se espere 30 dias para saber se funcionou.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Estratégia de Composição de Canais e o Exemplo do Yelp</w:t>
      </w:r>
      <w:r w:rsidDel="00000000" w:rsidR="00000000" w:rsidRPr="00000000">
        <w:rPr>
          <w:rtl w:val="0"/>
        </w:rPr>
        <w:t xml:space="preserve">: Marcos Luciano sugeriu uma estratégia de composição de canais, combinando o Bing pago com canais gratuitos, como Yelp, que já gerou um *lead* qualificado em West Village, Nova York. O objetivo é fazer o "básico bem feito" e levantar todas as possibilidades de canais de mídia para testar, buscando o controle total para evitar a inércia.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**Próximas Entregas e *Setup* de Mídias**</w:t>
      </w:r>
      <w:r w:rsidDel="00000000" w:rsidR="00000000" w:rsidRPr="00000000">
        <w:rPr>
          <w:rtl w:val="0"/>
        </w:rPr>
        <w:t xml:space="preserve">: O plano de ação inclui o envio da projeção de mídia de 10 dias e um estudo de três páginas com sugestões de mídias para compor a estratégia (Planos B e C) no dia seguinte. Com a aprovação, as contas seriam configuradas ou otimizadas para que as ações comecem na próxima semana.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Confirmação de que a Campanha Bing está Rodando</w:t>
      </w:r>
      <w:r w:rsidDel="00000000" w:rsidR="00000000" w:rsidRPr="00000000">
        <w:rPr>
          <w:rtl w:val="0"/>
        </w:rPr>
        <w:t xml:space="preserve">: Marcos Luciano exibiu o painel do Bing para confirmar que a campanha estava ativamente "imprimindo" e já havia impactado 13 pessoas, demonstrando que a trava técnica foi resolvida e o processo de aprendizado está acelerado. A campanha, que estava 61% otimizada, será finalizada em 100% no dia seguinte.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Revisão e Aprovação dos Criativos</w:t>
      </w:r>
      <w:r w:rsidDel="00000000" w:rsidR="00000000" w:rsidRPr="00000000">
        <w:rPr>
          <w:rtl w:val="0"/>
        </w:rPr>
        <w:t xml:space="preserve">: Os participantes discutiram os novos criativos para o Instagram e Facebook, que foram bem recebidos, mas requerem a mudança de algumas fotos que já foram utilizadas. Eles também observaram que a informação sobre o hotel receber a equipe da FIFA não era mais precisa.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Foco no Elemento "Copa do Mundo" nos Criativos</w:t>
      </w:r>
      <w:r w:rsidDel="00000000" w:rsidR="00000000" w:rsidRPr="00000000">
        <w:rPr>
          <w:rtl w:val="0"/>
        </w:rPr>
        <w:t xml:space="preserve">: Eles concordaram que, apesar da mudança na informação da equipe da FIFA, o ponto-chave dos criativos é transmitir que a empresa está preparada para receber a Copa do Mundo, explorando o elemento "Copa" que está em evidência. Os criativos, incluindo o do Element Hotel e o do restaurante, já estão prontos para revisão e serão usados na veiculação durante o mês de maio.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**Sucesso na Geração de *Leads* Qualificados Via ChatGPT**</w:t>
      </w:r>
      <w:r w:rsidDel="00000000" w:rsidR="00000000" w:rsidRPr="00000000">
        <w:rPr>
          <w:rtl w:val="0"/>
        </w:rPr>
        <w:t xml:space="preserve">: Marcos Luciano compartilhou o sucesso de um contrato com a Madison, onde a sócia na Inglaterra usou uma pesquisa no ChatGPT para encontrar o serviço, gerando um *lead* qualificado. Esse sucesso foi resultado de um foco em três palavras-chave específicas em um trabalho de expansão de blog, provando que a estratégia contraintuitiva funcionou.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Compromisso de Marcos Luciano e Desafio Pessoal</w:t>
      </w:r>
      <w:r w:rsidDel="00000000" w:rsidR="00000000" w:rsidRPr="00000000">
        <w:rPr>
          <w:rtl w:val="0"/>
        </w:rPr>
        <w:t xml:space="preserve">: Marcos Luciano expressou seu compromisso em buscar mais contratos de alto valor, como o da Madison, e lançou para si o desafio de conseguir "pelo menos mais dois iguais" em curto prazo. Eles confirmaram que a presença da empresa no ChatGPT não está em massa, pois o trabalho ainda precisa de escala, mas o caminho para buscar *leads* desse tipo já foi encontrado.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24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sectPr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LJSgEQvSU5N60Sa-Cf805ArBPxmUTzpp/view?usp=drive_web" TargetMode="External"/><Relationship Id="rId11" Type="http://schemas.openxmlformats.org/officeDocument/2006/relationships/hyperlink" Target="mailto:fhelipe.aranha@v4company.com" TargetMode="External"/><Relationship Id="rId22" Type="http://schemas.openxmlformats.org/officeDocument/2006/relationships/hyperlink" Target="https://google.qualtrics.com/jfe/form/SV_4YkxrBAaiTVqYCi?isGoogler=false&amp;isHelpful=false" TargetMode="External"/><Relationship Id="rId10" Type="http://schemas.openxmlformats.org/officeDocument/2006/relationships/hyperlink" Target="mailto:peretto@v4company.com" TargetMode="External"/><Relationship Id="rId21" Type="http://schemas.openxmlformats.org/officeDocument/2006/relationships/hyperlink" Target="https://google.qualtrics.com/jfe/form/SV_4YkxrBAaiTVqYCi?isGoogler=false&amp;isHelpful=true" TargetMode="External"/><Relationship Id="rId13" Type="http://schemas.openxmlformats.org/officeDocument/2006/relationships/hyperlink" Target="mailto:marcosluciano.rodrigues@v4company.com" TargetMode="External"/><Relationship Id="rId24" Type="http://schemas.openxmlformats.org/officeDocument/2006/relationships/hyperlink" Target="https://google.qualtrics.com/jfe/form/SV_9vK3UZEaIQKKE7A?confid=-FbWeqUsNPyyO6embonTDxIROAIIigIgABgBCA&amp;detailid=standard&amp;screenshot=false" TargetMode="External"/><Relationship Id="rId12" Type="http://schemas.openxmlformats.org/officeDocument/2006/relationships/hyperlink" Target="mailto:brenda.rotondo@v4company.com" TargetMode="External"/><Relationship Id="rId23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erson@premiumcontractorllc.com" TargetMode="External"/><Relationship Id="rId15" Type="http://schemas.openxmlformats.org/officeDocument/2006/relationships/hyperlink" Target="https://calendar.google.com/calendar/event?eid=dWdsbG83MzhsY2g4OHIzZmxwcDlobjc0ZHVfMjAyNjA1MDZUMTUwMDAwWiBtYXJjb3NsdWNpYW5vLnJvZHJpZ3Vlc0B2NGNvbXBhbnkuY29t" TargetMode="External"/><Relationship Id="rId14" Type="http://schemas.openxmlformats.org/officeDocument/2006/relationships/hyperlink" Target="mailto:lucas.procopio@v4company.com" TargetMode="External"/><Relationship Id="rId17" Type="http://schemas.openxmlformats.org/officeDocument/2006/relationships/hyperlink" Target="https://drive.google.com/file/d/1cCF3vf-7A1C87-YFGC13RH3wWGwc9lgQ/view?usp=drive_web" TargetMode="External"/><Relationship Id="rId16" Type="http://schemas.openxmlformats.org/officeDocument/2006/relationships/hyperlink" Target="https://docs.google.com/document/d/1BYLyadJH9Bd6r4DGJFqhxx2fvHpiiatyRYv0UQUmL7U/edit?usp=meet_tnfm_calendar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payMwalstrm52lz5R_gu1JzPqYsNpqTdGUf6oyvW9rc/edit?usp=drive_web&amp;tab=t.egp5bybwg0av" TargetMode="External"/><Relationship Id="rId6" Type="http://schemas.openxmlformats.org/officeDocument/2006/relationships/hyperlink" Target="mailto:dinizt@msn.com" TargetMode="External"/><Relationship Id="rId18" Type="http://schemas.openxmlformats.org/officeDocument/2006/relationships/hyperlink" Target="https://docs.google.com/document/d/1p0KbKqoZY6joXje8Q-Ta73vE6UKzzwDcqvIDDWLSY80/edit?usp=drive_web" TargetMode="External"/><Relationship Id="rId7" Type="http://schemas.openxmlformats.org/officeDocument/2006/relationships/hyperlink" Target="mailto:brenda@premiumcontractorllc.com" TargetMode="External"/><Relationship Id="rId8" Type="http://schemas.openxmlformats.org/officeDocument/2006/relationships/hyperlink" Target="mailto:italo@premiumcontractorll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