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Fundamentos de IA Generativa (NVIDIA DLI) aplicados a RAG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IA generativa parece mágica, mas por baixo é matemática de texto. Antes de escrever qualquer linha de código, um júnior precisa entender três ideias: tokens (como o modelo "enxerga" texto), embeddings (como o texto vira número) e similaridade (como comparamos significados). Sem isso, você não consegue nem avaliar se a resposta está certa.</w:t>
      </w:r>
    </w:p>
    <w:p>
      <w:r>
        <w:t>Analogia da bibliotecaPense no texto como um livro. O token é a letra/sílaba que o tradutor lê de cada vez. O embedding é o 'cartão de endereço' numérico desse trecho: frases parecidas caem em pontos próximos de um mapa. A similaridade é a régua que mede a distância entre dois cartões. Guardrails são o bibliotecário que impede você levar livro proibido pra casa.</w:t>
      </w:r>
    </w:p>
    <w:p>
      <w:pPr>
        <w:pStyle w:val="Heading1"/>
      </w:pPr>
      <w:r>
        <w:t>2. Diagnóstico</w:t>
      </w:r>
    </w:p>
    <w:p>
      <w:r>
        <w:t>Sem entender embeddings, a equipe mandava o texto inteiro pro LLM e media acerto "no olhômetro". Resultado: respostas fora do domínio passavam batidas e ninguém sabia onde o modelo errava. O custo oculto é a falta de avaliação reproduzível.</w:t>
      </w:r>
    </w:p>
    <w:p>
      <w:r>
        <w:t>Alucinações detectadas / 100 respostasJanFevMarAbrMaiJunJulAgoSetOutNovDezAntesDepoisCobertura de avaliação automatizada (%)JanFevMarAbrMaiJunJulAgoSetOutNovDezAntesDepois</w:t>
      </w:r>
    </w:p>
    <w:p>
      <w:r>
        <w:t>Raiz do problema: não existia um score objetivo (similaridade de embeddings + checklist de guardrails). O que não se mede, não se corrige.</w:t>
      </w:r>
    </w:p>
    <w:p>
      <w:pPr>
        <w:pStyle w:val="Heading1"/>
      </w:pPr>
      <w:r>
        <w:t>3. Solução</w:t>
      </w:r>
    </w:p>
    <w:p>
      <w:r>
        <w:t>Criar um módulo de fundações: tokenizador para contagem de custo, gerador de embeddings (modelo text-embedding-3-small) e um avaliador que compara a resposta gerada contra um golden set usando similaridade de cosseno + checagens de guardrail (tóxico, fora-de-domínio, vazamento de PII).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(sem base)</w:t>
            </w:r>
          </w:p>
        </w:tc>
        <w:tc>
          <w:tcPr>
            <w:tcW w:type="dxa" w:w="2880"/>
          </w:tcPr>
          <w:p>
            <w:r>
              <w:t>Depois (fundações)</w:t>
            </w:r>
          </w:p>
        </w:tc>
      </w:tr>
      <w:tr>
        <w:tc>
          <w:tcPr>
            <w:tcW w:type="dxa" w:w="2880"/>
          </w:tcPr>
          <w:p>
            <w:r>
              <w:t>Avaliação</w:t>
            </w:r>
          </w:p>
        </w:tc>
        <w:tc>
          <w:tcPr>
            <w:tcW w:type="dxa" w:w="2880"/>
          </w:tcPr>
          <w:p>
            <w:r>
              <w:t>Manual, no olhômetro</w:t>
            </w:r>
          </w:p>
        </w:tc>
        <w:tc>
          <w:tcPr>
            <w:tcW w:type="dxa" w:w="2880"/>
          </w:tcPr>
          <w:p>
            <w:r>
              <w:t>Score automatizado por cosseno</w:t>
            </w:r>
          </w:p>
        </w:tc>
      </w:tr>
      <w:tr>
        <w:tc>
          <w:tcPr>
            <w:tcW w:type="dxa" w:w="2880"/>
          </w:tcPr>
          <w:p>
            <w:r>
              <w:t>Alucinação</w:t>
            </w:r>
          </w:p>
        </w:tc>
        <w:tc>
          <w:tcPr>
            <w:tcW w:type="dxa" w:w="2880"/>
          </w:tcPr>
          <w:p>
            <w:r>
              <w:t>Passava despercebida</w:t>
            </w:r>
          </w:p>
        </w:tc>
        <w:tc>
          <w:tcPr>
            <w:tcW w:type="dxa" w:w="2880"/>
          </w:tcPr>
          <w:p>
            <w:r>
              <w:t>Bloqueada por guardrail</w:t>
            </w:r>
          </w:p>
        </w:tc>
      </w:tr>
      <w:tr>
        <w:tc>
          <w:tcPr>
            <w:tcW w:type="dxa" w:w="2880"/>
          </w:tcPr>
          <w:p>
            <w:r>
              <w:t>Custo</w:t>
            </w:r>
          </w:p>
        </w:tc>
        <w:tc>
          <w:tcPr>
            <w:tcW w:type="dxa" w:w="2880"/>
          </w:tcPr>
          <w:p>
            <w:r>
              <w:t>Surpresa na fatura</w:t>
            </w:r>
          </w:p>
        </w:tc>
        <w:tc>
          <w:tcPr>
            <w:tcW w:type="dxa" w:w="2880"/>
          </w:tcPr>
          <w:p>
            <w:r>
              <w:t>Estimado antes da chamada</w:t>
            </w:r>
          </w:p>
        </w:tc>
      </w:tr>
      <w:tr>
        <w:tc>
          <w:tcPr>
            <w:tcW w:type="dxa" w:w="2880"/>
          </w:tcPr>
          <w:p>
            <w:r>
              <w:t>Reprodutibilidade</w:t>
            </w:r>
          </w:p>
        </w:tc>
        <w:tc>
          <w:tcPr>
            <w:tcW w:type="dxa" w:w="2880"/>
          </w:tcPr>
          <w:p>
            <w:r>
              <w:t>Inexistente</w:t>
            </w:r>
          </w:p>
        </w:tc>
        <w:tc>
          <w:tcPr>
            <w:tcW w:type="dxa" w:w="2880"/>
          </w:tcPr>
          <w:p>
            <w:r>
              <w:t>Golden set no CI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Notebook 01-tokens-embeddings.ipynb: explicação visual de tokenização e vetorização.</w:t>
      </w:r>
    </w:p>
    <w:p>
      <w:pPr>
        <w:pStyle w:val="ListBullet"/>
      </w:pPr>
      <w:r>
        <w:t>Script embed.py: gera e salva embeddings com similaridade de cosseno.</w:t>
      </w:r>
    </w:p>
    <w:p>
      <w:pPr>
        <w:pStyle w:val="ListBullet"/>
      </w:pPr>
      <w:r>
        <w:t>Golden set eval_set.json: 50 pares pergunta/resposta de referência.</w:t>
      </w:r>
    </w:p>
    <w:p>
      <w:pPr>
        <w:pStyle w:val="ListBullet"/>
      </w:pPr>
      <w:r>
        <w:t>Doc guardrails.md: catálogo de checagens e limiares.</w:t>
      </w:r>
    </w:p>
    <w:p>
      <w:pPr>
        <w:pStyle w:val="Heading1"/>
      </w:pPr>
      <w:r>
        <w:t>7. Métricas</w:t>
      </w:r>
    </w:p>
    <w:p>
      <w:r>
        <w:t>Qualidade medida (score médio 0-1)S1S2S3S4S5S6S7S8S9S10S11S12Semana 1</w:t>
      </w:r>
    </w:p>
    <w:p>
      <w:r>
        <w:t>Meta: score médio ≥ 0.90 no golden set com 100% das respostas passando pelos guardrails antes de produção.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