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Sistemas Distribuidos com Mensageria (fila, topico, DLQ)</w:t>
      </w:r>
    </w:p>
    <w:p>
      <w:r>
        <w:t>PDI Marcos Luciano - marcosluciano.rodrigues@v4company.com</w:t>
      </w:r>
    </w:p>
    <w:p>
      <w:pPr>
        <w:pStyle w:val="Heading1"/>
      </w:pPr>
      <w:r>
        <w:t>1. Contexto</w:t>
      </w:r>
    </w:p>
    <w:p>
      <w:r>
        <w:t>A FV precisa que o time de Vendas registre um negócio e, em segundos, o time de Financeiro, o de Marketing e o de Operação reajam — sem que um sistema espere o outro travar. Hoje tudo é feito por chamada síncrona: o Vendas chama o Financeiro, que chama o Marketing... se um cai, a cadeia inteira falha. É o chamado acoplamento forte.</w:t>
      </w:r>
    </w:p>
    <w:p>
      <w:r>
        <w:t>Analogia do restauranteImagine um restaurante onde o garçom só libera o pedido se ele mesmo levar o prato à cozinha, encher o copo, cobrar no caixa e lavar a louça antes de atender a próxima mesa. Ninguém come. A mensageria é o comanda na cozinha: o garçom anota o pedido (evento) e segue. A cozinha, o caixa e a lavanderia lêem a comanda no próprio ritmo. Cada setor trabalha independente.</w:t>
      </w:r>
    </w:p>
    <w:p>
      <w:pPr>
        <w:pStyle w:val="Heading1"/>
      </w:pPr>
      <w:r>
        <w:t>2. Diagnóstico</w:t>
      </w:r>
    </w:p>
    <w:p>
      <w:r>
        <w:t>Com chamadas síncronas, uma lentidão no Financeiro trava o Vendas. Picos de campanha geram fila invisível de requisições perdidas. Não há replay: se o Marketing estava fora do ar, o evento sumiu. O custo é operacional (timeout em cascata) e de oportunidade (lead esquecido).</w:t>
      </w:r>
    </w:p>
    <w:p>
      <w:r>
        <w:t>Tempo de resposta do Vendas (ms/req)JanFevMarAbrMaiJunJulAgoSetOutNovDezAntesDepoisEventos perdidos em picos (mil/mês)JanFevMarAbrMaiJunJulAgoSetOutNovDezAntesDepois</w:t>
      </w:r>
    </w:p>
    <w:p>
      <w:r>
        <w:t>Raiz do problema: o Vendas é acoplado ao Financeiro/Marketing via chamada direta. Não existe desacoplamento nem buffer para absorver picos — o sistema não escala porque cada parte depende do tempo de resposta da outra.</w:t>
      </w:r>
    </w:p>
    <w:p>
      <w:pPr>
        <w:pStyle w:val="Heading1"/>
      </w:pPr>
      <w:r>
        <w:t>3. Solução</w:t>
      </w:r>
    </w:p>
    <w:p>
      <w:r>
        <w:t>Inserir um broker de mensageria (RabbitMQ para filas de trabalho, Kafka para eventos de fluxo) entre os sistemas. O Vendas publica um evento venda.criada e segue em ~2ms. Cada time assina o que precisa. Há dois padrões principais: fila (queue), onde 1 mensagem é consumida por 1 worker (tarefa), e publish/subscribe, onde 1 mensagem é entregue a N assinantes (evento difundido).</w:t>
      </w:r>
    </w:p>
    <w:p>
      <w:pPr>
        <w:pStyle w:val="Heading1"/>
      </w:pPr>
      <w:r>
        <w:t>4. Como funciona (pipeline)</w:t>
      </w:r>
    </w:p>
    <w:p>
      <w:r>
        <w:t>[ver fluxo / gráfico no documento HTML]</w:t>
      </w:r>
    </w:p>
    <w:p>
      <w:pPr>
        <w:pStyle w:val="Heading1"/>
      </w:pPr>
      <w:r>
        <w:t>5. Antes vs Depois</w:t>
      </w:r>
    </w:p>
    <w:tbl>
      <w:tblPr>
        <w:tblW w:type="auto" w:w="0"/>
        <w:tblLook w:firstColumn="1" w:firstRow="1" w:lastColumn="0" w:lastRow="0" w:noHBand="0" w:noVBand="1" w:val="04A0"/>
      </w:tblPr>
      <w:tblGrid>
  </w:tblGrid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Cenário</w:t>
            </w:r>
          </w:p>
        </w:tc>
        <w:tc>
          <w:tcPr>
            <w:tcW w:type="dxa" w:w="2880"/>
          </w:tcPr>
          <w:p>
            <w:r>
              <w:t>Antes (síncrono)</w:t>
            </w:r>
          </w:p>
        </w:tc>
        <w:tc>
          <w:tcPr>
            <w:tcW w:type="dxa" w:w="2880"/>
          </w:tcPr>
          <w:p>
            <w:r>
              <w:t>Depois (mensageria)</w:t>
            </w:r>
          </w:p>
        </w:tc>
      </w:tr>
      <w:tr>
        <w:tc>
          <w:tcPr>
            <w:tcW w:type="dxa" w:w="2880"/>
          </w:tcPr>
          <w:p>
            <w:r>
              <w:t>Falha em 1 sistema</w:t>
            </w:r>
          </w:p>
        </w:tc>
        <w:tc>
          <w:tcPr>
            <w:tcW w:type="dxa" w:w="2880"/>
          </w:tcPr>
          <w:p>
            <w:r>
              <w:t>Trava a cadeia</w:t>
            </w:r>
          </w:p>
        </w:tc>
        <w:tc>
          <w:tcPr>
            <w:tcW w:type="dxa" w:w="2880"/>
          </w:tcPr>
          <w:p>
            <w:r>
              <w:t>Isolado ao consumer</w:t>
            </w:r>
          </w:p>
        </w:tc>
      </w:tr>
      <w:tr>
        <w:tc>
          <w:tcPr>
            <w:tcW w:type="dxa" w:w="2880"/>
          </w:tcPr>
          <w:p>
            <w:r>
              <w:t>Pico de campanha</w:t>
            </w:r>
          </w:p>
        </w:tc>
        <w:tc>
          <w:tcPr>
            <w:tcW w:type="dxa" w:w="2880"/>
          </w:tcPr>
          <w:p>
            <w:r>
              <w:t>Timeouts / perda</w:t>
            </w:r>
          </w:p>
        </w:tc>
        <w:tc>
          <w:tcPr>
            <w:tcW w:type="dxa" w:w="2880"/>
          </w:tcPr>
          <w:p>
            <w:r>
              <w:t>Buffer no broker</w:t>
            </w:r>
          </w:p>
        </w:tc>
      </w:tr>
      <w:tr>
        <w:tc>
          <w:tcPr>
            <w:tcW w:type="dxa" w:w="2880"/>
          </w:tcPr>
          <w:p>
            <w:r>
              <w:t>Replay de evento</w:t>
            </w:r>
          </w:p>
        </w:tc>
        <w:tc>
          <w:tcPr>
            <w:tcW w:type="dxa" w:w="2880"/>
          </w:tcPr>
          <w:p>
            <w:r>
              <w:t>Impossível</w:t>
            </w:r>
          </w:p>
        </w:tc>
        <w:tc>
          <w:tcPr>
            <w:tcW w:type="dxa" w:w="2880"/>
          </w:tcPr>
          <w:p>
            <w:r>
              <w:t>Replay por offset (Kafka)</w:t>
            </w:r>
          </w:p>
        </w:tc>
      </w:tr>
      <w:tr>
        <w:tc>
          <w:tcPr>
            <w:tcW w:type="dxa" w:w="2880"/>
          </w:tcPr>
          <w:p>
            <w:r>
              <w:t>Acoplamento</w:t>
            </w:r>
          </w:p>
        </w:tc>
        <w:tc>
          <w:tcPr>
            <w:tcW w:type="dxa" w:w="2880"/>
          </w:tcPr>
          <w:p>
            <w:r>
              <w:t>Forte (Vendas→Fin)</w:t>
            </w:r>
          </w:p>
        </w:tc>
        <w:tc>
          <w:tcPr>
            <w:tcW w:type="dxa" w:w="2880"/>
          </w:tcPr>
          <w:p>
            <w:r>
              <w:t>Fraco (evento)</w:t>
            </w:r>
          </w:p>
        </w:tc>
      </w:tr>
    </w:tbl>
    <w:p>
      <w:pPr>
        <w:pStyle w:val="Heading1"/>
      </w:pPr>
      <w:r>
        <w:t>6. Entregas</w:t>
      </w:r>
    </w:p>
    <w:p>
      <w:pPr>
        <w:pStyle w:val="ListBullet"/>
      </w:pPr>
      <w:r>
        <w:t>Diagrama topologia-mensageria.png: fila vs pub/sub com os 3 times.</w:t>
      </w:r>
    </w:p>
    <w:p>
      <w:pPr>
        <w:pStyle w:val="ListBullet"/>
      </w:pPr>
      <w:r>
        <w:t>Worker cobranca_consumer.py: consumer com ack e DLQ.</w:t>
      </w:r>
    </w:p>
    <w:p>
      <w:pPr>
        <w:pStyle w:val="ListBullet"/>
      </w:pPr>
      <w:r>
        <w:t>Producer vendas_publisher.py: publicação assíncrona via RabbitMQ.</w:t>
      </w:r>
    </w:p>
    <w:p>
      <w:pPr>
        <w:pStyle w:val="ListBullet"/>
      </w:pPr>
      <w:r>
        <w:t>Doc runbook-mensageria.md: como reprocessar a DLQ e subir um consumer.</w:t>
      </w:r>
    </w:p>
    <w:p>
      <w:pPr>
        <w:pStyle w:val="Heading1"/>
      </w:pPr>
      <w:r>
        <w:t>7. Métricas</w:t>
      </w:r>
    </w:p>
    <w:p>
      <w:r>
        <w:t>Throughput de eventos (mil/h)JanFevMarAbrMaiJunJulAgoSetOutNovDezAntesDepois</w:t>
      </w:r>
    </w:p>
    <w:p>
      <w:r>
        <w:t>Meta: 100% dos eventos de venda processados de forma assíncrona, com zero perda em pico e P95 de ponta-a-ponta</w:t>
      </w:r>
    </w:p>
    <w:p>
      <w:pPr>
        <w:pStyle w:val="Heading1"/>
      </w:pPr>
      <w:r>
        <w:t>8. Status final</w:t>
      </w:r>
    </w:p>
    <w:p>
      <w:r>
        <w:t>NÃO publicado — Desenvolvido e em homologação. Aguarda revisão antes de produção.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