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Idempotencia e Entrega Exactly-Once (na pratica: at-least-once + dedup)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Quando você desacopla com mensageria, o mesmo evento pode chegar duas vezes. Rede caiu no ack? O broker reentrega. Consumer reiniciou? Ele reprocessa o último lote. Se cada entrega cobrar o cliente de novo, vira prejuízo e reclamação. O desafio é garantir que processar 1x ou 5x dê o mesmo resultado: é a idempotência.</w:t>
      </w:r>
    </w:p>
    <w:p>
      <w:r>
        <w:t>Analogia da conta de luzVocê recebe a conta e paga. O banco envia o comprovante 3 vezes por engano. Se cada comprovante disparasse um novo débito, você pagaria 3x. A conta tem um código de autenticação: o banco vê 'já paguei esse código' e ignora as cópias. A chave de idempotência é esse código — ela diz 'esse evento já foi processado, não faça de novo'.</w:t>
      </w:r>
    </w:p>
    <w:p>
      <w:pPr>
        <w:pStyle w:val="Heading1"/>
      </w:pPr>
      <w:r>
        <w:t>2. Diagnóstico</w:t>
      </w:r>
    </w:p>
    <w:p>
      <w:r>
        <w:t>Sem dedupe, reentregas do broker geram cobranças duplicadas, estoque negativo e e-mails repetidos. Times gastam horas apagando incêndio manualmente. O problema é estrutural: em sistema distribuído, exactly-once de ponta-a-ponta é impossível — só existe at-least-once + idempotência, ou effectively-once.</w:t>
      </w:r>
    </w:p>
    <w:p>
      <w:r>
        <w:t>Cobranças duplicadas (n/mês)JanFevMarAbrMaiJunJulAgoSetOutNovDezAntesDepoisHoras de correção manual (h/mês)JanFevMarAbrMaiJunJulAgoSetOutNovDezAntesDepois</w:t>
      </w:r>
    </w:p>
    <w:p>
      <w:r>
        <w:t>Raiz do problema: o consumer não distingue 'evento novo' de 'evento reentregue'. Falta uma chave de idempotência persistida e uma tabela de já-processados consultada antes de agir.</w:t>
      </w:r>
    </w:p>
    <w:p>
      <w:pPr>
        <w:pStyle w:val="Heading1"/>
      </w:pPr>
      <w:r>
        <w:t>3. Solução</w:t>
      </w:r>
    </w:p>
    <w:p>
      <w:r>
        <w:t>Dois pilares: (1) idempotência no consumer — toda ação só executa se a idempotency_key não existir numa tabela; (2) Outbox Pattern — em vez de escrever no banco E publicar no broker na mesma transação (que pode falhar no meio), você grava o evento numa tabela outbox dentro da mesma transação do negócio. Um relay depois publica o outbox no broker. Assim o evento nunca se perde nem duplica: banco e mensagem ficam atômicos.</w:t>
      </w:r>
    </w:p>
    <w:p>
      <w:r>
        <w:t># Outbox + idempotência (exemplo didático, Python)</w:t>
        <w:br/>
        <w:t>import json, uuid, psycopg2</w:t>
        <w:br/>
        <w:br/>
        <w:t>def registrar_venda(conn, venda):</w:t>
        <w:br/>
        <w:t xml:space="preserve">    event_id = str(uuid.uuid4())</w:t>
        <w:br/>
        <w:t xml:space="preserve">    with conn:                          # MESMA transação: banco + evento</w:t>
        <w:br/>
        <w:t xml:space="preserve">        cur = conn.cursor()</w:t>
        <w:br/>
        <w:t xml:space="preserve">        cur.execute("INSERT INTO venda VALUES (%s,%s)", (venda['id'], venda['valor']))</w:t>
        <w:br/>
        <w:t xml:space="preserve">        cur.execute(</w:t>
        <w:br/>
        <w:t xml:space="preserve">            "INSERT INTO outbox(event_id, tipo, payload, sent) VALUES (%s,'venda.criada',%s,false)",</w:t>
        <w:br/>
        <w:t xml:space="preserve">            (event_id, json.dumps(venda)))</w:t>
        <w:br/>
        <w:br/>
        <w:t>def consumer_cobrar(conn, key, venda):</w:t>
        <w:br/>
        <w:t xml:space="preserve">    with conn:</w:t>
        <w:br/>
        <w:t xml:space="preserve">        cur = conn.cursor()</w:t>
        <w:br/>
        <w:t xml:space="preserve">        cur.execute("SELECT 1 FROM processados WHERE idempotency_key=%s", (key,))</w:t>
        <w:br/>
        <w:t xml:space="preserve">        if cur.fetchone():              # reentrega -&gt; ignora</w:t>
        <w:br/>
        <w:t xml:space="preserve">            return "ignorado (dedupe)"</w:t>
        <w:br/>
        <w:t xml:space="preserve">        cobrar(venda)                    # efeito só acontece 1x</w:t>
        <w:br/>
        <w:t xml:space="preserve">        cur.execute("INSERT INTO processados(idempotency_key) VALUES (%s)", (key,))</w:t>
        <w:br/>
        <w:t xml:space="preserve">    return "cobrado 1x"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(sem dedupe)</w:t>
            </w:r>
          </w:p>
        </w:tc>
        <w:tc>
          <w:tcPr>
            <w:tcW w:type="dxa" w:w="2880"/>
          </w:tcPr>
          <w:p>
            <w:r>
              <w:t>Depois (outbox + dedupe)</w:t>
            </w:r>
          </w:p>
        </w:tc>
      </w:tr>
      <w:tr>
        <w:tc>
          <w:tcPr>
            <w:tcW w:type="dxa" w:w="2880"/>
          </w:tcPr>
          <w:p>
            <w:r>
              <w:t>Reentrega do broker</w:t>
            </w:r>
          </w:p>
        </w:tc>
        <w:tc>
          <w:tcPr>
            <w:tcW w:type="dxa" w:w="2880"/>
          </w:tcPr>
          <w:p>
            <w:r>
              <w:t>Cobra 2x</w:t>
            </w:r>
          </w:p>
        </w:tc>
        <w:tc>
          <w:tcPr>
            <w:tcW w:type="dxa" w:w="2880"/>
          </w:tcPr>
          <w:p>
            <w:r>
              <w:t>Ignorada (chave existe)</w:t>
            </w:r>
          </w:p>
        </w:tc>
      </w:tr>
      <w:tr>
        <w:tc>
          <w:tcPr>
            <w:tcW w:type="dxa" w:w="2880"/>
          </w:tcPr>
          <w:p>
            <w:r>
              <w:t>Falha na publicação</w:t>
            </w:r>
          </w:p>
        </w:tc>
        <w:tc>
          <w:tcPr>
            <w:tcW w:type="dxa" w:w="2880"/>
          </w:tcPr>
          <w:p>
            <w:r>
              <w:t>Evento perdido</w:t>
            </w:r>
          </w:p>
        </w:tc>
        <w:tc>
          <w:tcPr>
            <w:tcW w:type="dxa" w:w="2880"/>
          </w:tcPr>
          <w:p>
            <w:r>
              <w:t>Reprocessado do outbox</w:t>
            </w:r>
          </w:p>
        </w:tc>
      </w:tr>
      <w:tr>
        <w:tc>
          <w:tcPr>
            <w:tcW w:type="dxa" w:w="2880"/>
          </w:tcPr>
          <w:p>
            <w:r>
              <w:t>Consistência</w:t>
            </w:r>
          </w:p>
        </w:tc>
        <w:tc>
          <w:tcPr>
            <w:tcW w:type="dxa" w:w="2880"/>
          </w:tcPr>
          <w:p>
            <w:r>
              <w:t>Banco≠Mensagem</w:t>
            </w:r>
          </w:p>
        </w:tc>
        <w:tc>
          <w:tcPr>
            <w:tcW w:type="dxa" w:w="2880"/>
          </w:tcPr>
          <w:p>
            <w:r>
              <w:t>Atômica</w:t>
            </w:r>
          </w:p>
        </w:tc>
      </w:tr>
      <w:tr>
        <w:tc>
          <w:tcPr>
            <w:tcW w:type="dxa" w:w="2880"/>
          </w:tcPr>
          <w:p>
            <w:r>
              <w:t>Correção manual</w:t>
            </w:r>
          </w:p>
        </w:tc>
        <w:tc>
          <w:tcPr>
            <w:tcW w:type="dxa" w:w="2880"/>
          </w:tcPr>
          <w:p>
            <w:r>
              <w:t>~60h/mês</w:t>
            </w:r>
          </w:p>
        </w:tc>
        <w:tc>
          <w:tcPr>
            <w:tcW w:type="dxa" w:w="2880"/>
          </w:tcPr>
          <w:p>
            <w:r>
              <w:t>~0h/mês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Migração 001_outbox.sql: tabela outbox(event_id, payload, sent).</w:t>
      </w:r>
    </w:p>
    <w:p>
      <w:pPr>
        <w:pStyle w:val="ListBullet"/>
      </w:pPr>
      <w:r>
        <w:t>Relay outbox_relay.py: publica pendentes no Kafka a cada 1s.</w:t>
      </w:r>
    </w:p>
    <w:p>
      <w:pPr>
        <w:pStyle w:val="ListBullet"/>
      </w:pPr>
      <w:r>
        <w:t>Consumer cobranca_idempotente.py: dedupe por idempotency_key.</w:t>
      </w:r>
    </w:p>
    <w:p>
      <w:pPr>
        <w:pStyle w:val="ListBullet"/>
      </w:pPr>
      <w:r>
        <w:t>Teste test_reentrega.py: injeta o mesmo evento 5x e afirma 1 cobrança.</w:t>
      </w:r>
    </w:p>
    <w:p>
      <w:pPr>
        <w:pStyle w:val="Heading1"/>
      </w:pPr>
      <w:r>
        <w:t>7. Métricas</w:t>
      </w:r>
    </w:p>
    <w:p>
      <w:r>
        <w:t>Eventos idempotentes corretos (%)S1S2S3S4S5S6S7S8S9S10S11S12Semana 1</w:t>
      </w:r>
    </w:p>
    <w:p>
      <w:r>
        <w:t>Meta: 100% de effectively-once nas cobranças, com zero débito duplicado mesmo sob reentrega contínua.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