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28"/>
        </w:rPr>
        <w:t>PDI</w:t>
      </w:r>
    </w:p>
    <w:p>
      <w:pPr>
        <w:jc w:val="center"/>
      </w:pPr>
      <w:r>
        <w:rPr>
          <w:b/>
          <w:sz w:val="46"/>
        </w:rPr>
        <w:t>Otimização de Core Web Vitals (LCP/INP/CLS) com Diagnóstico Real</w:t>
      </w:r>
    </w:p>
    <w:p>
      <w:pPr>
        <w:jc w:val="center"/>
      </w:pPr>
      <w:r>
        <w:rPr>
          <w:color w:val="6B7A8A"/>
          <w:sz w:val="24"/>
        </w:rPr>
        <w:t>Documento Técnico de PDI</w:t>
      </w:r>
    </w:p>
    <w:p>
      <w:pPr>
        <w:jc w:val="center"/>
      </w:pPr>
      <w:r>
        <w:rPr>
          <w:color w:val="495560"/>
          <w:sz w:val="22"/>
        </w:rPr>
        <w:t>Autor: Marcos Luciano (marcosluciano.rodrigues@v4company.com)</w:t>
        <w:br/>
      </w:r>
      <w:r>
        <w:rPr>
          <w:color w:val="495560"/>
          <w:sz w:val="22"/>
        </w:rPr>
        <w:t>Unidade: FV Marketing / V4 Company</w:t>
        <w:br/>
      </w:r>
      <w:r>
        <w:rPr>
          <w:color w:val="495560"/>
          <w:sz w:val="22"/>
        </w:rPr>
        <w:t>Área: Automação &amp; Infraestrutura</w:t>
        <w:br/>
      </w:r>
      <w:r>
        <w:rPr>
          <w:color w:val="495560"/>
          <w:sz w:val="22"/>
        </w:rPr>
        <w:t>Data: Agosto 2026</w:t>
        <w:br/>
      </w:r>
      <w:r>
        <w:rPr>
          <w:color w:val="495560"/>
          <w:sz w:val="22"/>
        </w:rPr>
        <w:t>Status: Entregue (desenvolvido)</w:t>
        <w:br/>
      </w:r>
    </w:p>
    <w:p>
      <w:r>
        <w:br w:type="page"/>
      </w:r>
    </w:p>
    <w:p>
      <w:pPr>
        <w:pStyle w:val="Heading2"/>
      </w:pPr>
      <w:r>
        <w:rPr>
          <w:color w:val="8B4513"/>
        </w:rPr>
        <w:t>1. Contexto</w:t>
      </w:r>
    </w:p>
    <w:p>
      <w:r>
        <w:t>Portais com LCP próximo de 4s, INP ruim ao clicar em ações e CLS ao carregar cards. CWV e sinal de ranqueamento e de retenção.</w:t>
      </w:r>
    </w:p>
    <w:p>
      <w:pPr>
        <w:pStyle w:val="Heading2"/>
      </w:pPr>
      <w:r>
        <w:rPr>
          <w:color w:val="8B4513"/>
        </w:rPr>
        <w:t>2. Diagnóstico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Métrica</w:t>
            </w:r>
          </w:p>
        </w:tc>
        <w:tc>
          <w:tcPr>
            <w:tcW w:type="dxa" w:w="2946"/>
          </w:tcPr>
          <w:p>
            <w:r>
              <w:t>Campo</w:t>
            </w:r>
          </w:p>
        </w:tc>
        <w:tc>
          <w:tcPr>
            <w:tcW w:type="dxa" w:w="2946"/>
          </w:tcPr>
          <w:p>
            <w:r>
              <w:t>Alvo</w:t>
            </w:r>
          </w:p>
        </w:tc>
      </w:tr>
      <w:tr>
        <w:tc>
          <w:tcPr>
            <w:tcW w:type="dxa" w:w="2946"/>
          </w:tcPr>
          <w:p>
            <w:r>
              <w:t>LCP</w:t>
            </w:r>
          </w:p>
        </w:tc>
        <w:tc>
          <w:tcPr>
            <w:tcW w:type="dxa" w:w="2946"/>
          </w:tcPr>
          <w:p>
            <w:r>
              <w:t>4.1 s</w:t>
            </w:r>
          </w:p>
        </w:tc>
        <w:tc>
          <w:tcPr>
            <w:tcW w:type="dxa" w:w="2946"/>
          </w:tcPr>
          <w:p>
            <w:r>
              <w:t>&lt;= 2.5 s</w:t>
            </w:r>
          </w:p>
        </w:tc>
      </w:tr>
      <w:tr>
        <w:tc>
          <w:tcPr>
            <w:tcW w:type="dxa" w:w="2946"/>
          </w:tcPr>
          <w:p>
            <w:r>
              <w:t>INP</w:t>
            </w:r>
          </w:p>
        </w:tc>
        <w:tc>
          <w:tcPr>
            <w:tcW w:type="dxa" w:w="2946"/>
          </w:tcPr>
          <w:p>
            <w:r>
              <w:t>410 ms</w:t>
            </w:r>
          </w:p>
        </w:tc>
        <w:tc>
          <w:tcPr>
            <w:tcW w:type="dxa" w:w="2946"/>
          </w:tcPr>
          <w:p>
            <w:r>
              <w:t>&lt;= 200 ms</w:t>
            </w:r>
          </w:p>
        </w:tc>
      </w:tr>
      <w:tr>
        <w:tc>
          <w:tcPr>
            <w:tcW w:type="dxa" w:w="2946"/>
          </w:tcPr>
          <w:p>
            <w:r>
              <w:t>CLS</w:t>
            </w:r>
          </w:p>
        </w:tc>
        <w:tc>
          <w:tcPr>
            <w:tcW w:type="dxa" w:w="2946"/>
          </w:tcPr>
          <w:p>
            <w:r>
              <w:t>0.22</w:t>
            </w:r>
          </w:p>
        </w:tc>
        <w:tc>
          <w:tcPr>
            <w:tcW w:type="dxa" w:w="2946"/>
          </w:tcPr>
          <w:p>
            <w:r>
              <w:t>&lt;= 0.1</w:t>
            </w:r>
          </w:p>
        </w:tc>
      </w:tr>
    </w:tbl>
    <w:p>
      <w:r>
        <w:t>LCP: hero sem fetchpriority nem preconnect. INP: handler síncrono bloqueia. CLS: cards sem aspect-ratio.</w:t>
      </w:r>
    </w:p>
    <w:p>
      <w:pPr>
        <w:pStyle w:val="Heading2"/>
      </w:pPr>
      <w:r>
        <w:rPr>
          <w:color w:val="8B4513"/>
        </w:rPr>
        <w:t>3. Solução (ADR-034)</w:t>
      </w:r>
    </w:p>
    <w:p>
      <w:r>
        <w:t>Ordem de otimização LCP, INP e depois CLS, pelo maior ROI. Medir no CrUX antes de cada mudança.</w:t>
      </w:r>
    </w:p>
    <w:p>
      <w:r>
        <w:t>Entregas: 1-standards/CWV-DIAGNOSTICO.md e CORE-WEB-VITALS.md, 2-code/cwv_fixes.html e 3-supabase/field_cwv.py (baseline de campo via CrUX).</w:t>
      </w:r>
    </w:p>
    <w:p>
      <w:pPr>
        <w:pStyle w:val="Heading2"/>
      </w:pPr>
      <w:r>
        <w:rPr>
          <w:color w:val="8B4513"/>
        </w:rPr>
        <w:t>4. Como funciona</w:t>
      </w:r>
    </w:p>
    <w:p>
      <w:pPr>
        <w:pStyle w:val="ListBullet"/>
      </w:pPr>
      <w:r>
        <w:t>field_cwv.py coleta o baseline de campo (p75, janela de 28 dias).</w:t>
      </w:r>
    </w:p>
    <w:p>
      <w:pPr>
        <w:pStyle w:val="ListBullet"/>
      </w:pPr>
      <w:r>
        <w:t>LCP: preconnect + fetchpriority=high no hero + AVIF.</w:t>
      </w:r>
    </w:p>
    <w:p>
      <w:pPr>
        <w:pStyle w:val="ListBullet"/>
      </w:pPr>
      <w:r>
        <w:t>INP: chunks com dynamic import + debounce nas ações.</w:t>
      </w:r>
    </w:p>
    <w:p>
      <w:pPr>
        <w:pStyle w:val="ListBullet"/>
      </w:pPr>
      <w:r>
        <w:t>CLS: aspect-ratio e min-height nos cards; nada inserido acima do fold via JS tardio.</w:t>
      </w:r>
    </w:p>
    <w:p>
      <w:pPr>
        <w:pStyle w:val="ListBullet"/>
      </w:pPr>
      <w:r>
        <w:t>Re-medir em 28 dias e confirmar LCP&lt;=2.5, INP&lt;=200, CLS&lt;=0.1.</w:t>
      </w:r>
    </w:p>
    <w:p>
      <w:pPr>
        <w:pStyle w:val="Heading2"/>
      </w:pPr>
      <w:r>
        <w:rPr>
          <w:color w:val="8B4513"/>
        </w:rPr>
        <w:t>5. Validação</w:t>
      </w:r>
    </w:p>
    <w:p>
      <w:pPr>
        <w:pStyle w:val="ListBullet"/>
      </w:pPr>
      <w:r>
        <w:t>Baseline de campo via field_cwv.py.</w:t>
      </w:r>
    </w:p>
    <w:p>
      <w:pPr>
        <w:pStyle w:val="ListBullet"/>
      </w:pPr>
      <w:r>
        <w:t>Aplicar correções; re-medir em 28 dias.</w:t>
      </w:r>
    </w:p>
    <w:p>
      <w:pPr>
        <w:pStyle w:val="ListBullet"/>
      </w:pPr>
      <w:r>
        <w:t>Confirmar LCP&lt;=2.5, INP&lt;=200, CLS&lt;=0.1.</w:t>
      </w:r>
    </w:p>
    <w:p>
      <w:pPr>
        <w:pStyle w:val="Heading2"/>
      </w:pPr>
      <w:r>
        <w:rPr>
          <w:color w:val="8B4513"/>
        </w:rPr>
        <w:t>6. Métricas e SLO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t>SLO</w:t>
            </w:r>
          </w:p>
        </w:tc>
        <w:tc>
          <w:tcPr>
            <w:tcW w:type="dxa" w:w="4419"/>
          </w:tcPr>
          <w:p>
            <w:r>
              <w:t>Alvo</w:t>
            </w:r>
          </w:p>
        </w:tc>
      </w:tr>
      <w:tr>
        <w:tc>
          <w:tcPr>
            <w:tcW w:type="dxa" w:w="4419"/>
          </w:tcPr>
          <w:p>
            <w:r>
              <w:t>LCP p75</w:t>
            </w:r>
          </w:p>
        </w:tc>
        <w:tc>
          <w:tcPr>
            <w:tcW w:type="dxa" w:w="4419"/>
          </w:tcPr>
          <w:p>
            <w:r>
              <w:t>&lt;= 2.5 s</w:t>
            </w:r>
          </w:p>
        </w:tc>
      </w:tr>
      <w:tr>
        <w:tc>
          <w:tcPr>
            <w:tcW w:type="dxa" w:w="4419"/>
          </w:tcPr>
          <w:p>
            <w:r>
              <w:t>INP p75</w:t>
            </w:r>
          </w:p>
        </w:tc>
        <w:tc>
          <w:tcPr>
            <w:tcW w:type="dxa" w:w="4419"/>
          </w:tcPr>
          <w:p>
            <w:r>
              <w:t>&lt;= 200 ms</w:t>
            </w:r>
          </w:p>
        </w:tc>
      </w:tr>
      <w:tr>
        <w:tc>
          <w:tcPr>
            <w:tcW w:type="dxa" w:w="4419"/>
          </w:tcPr>
          <w:p>
            <w:r>
              <w:t>CLS p75</w:t>
            </w:r>
          </w:p>
        </w:tc>
        <w:tc>
          <w:tcPr>
            <w:tcW w:type="dxa" w:w="4419"/>
          </w:tcPr>
          <w:p>
            <w:r>
              <w:t>&lt;= 0.1</w:t>
            </w:r>
          </w:p>
        </w:tc>
      </w:tr>
    </w:tbl>
    <w:p>
      <w:pPr>
        <w:pStyle w:val="Heading2"/>
      </w:pPr>
      <w:r>
        <w:rPr>
          <w:color w:val="8B4513"/>
        </w:rPr>
        <w:t>7. Decisões e tradeoffs</w:t>
      </w:r>
    </w:p>
    <w:p>
      <w:pPr>
        <w:pStyle w:val="ListBullet"/>
      </w:pPr>
      <w:r>
        <w:t>Ordem LCP, INP e depois CLS: CLS visível continua um ciclo; LCP de 4,1s afasta mais usuário.</w:t>
      </w:r>
    </w:p>
    <w:p>
      <w:pPr>
        <w:pStyle w:val="ListBullet"/>
      </w:pPr>
      <w:r>
        <w:t>CrUX antes de cada mudança: ciclo de confirmação de 28 dias; Lighthouse guia o dia a dia.</w:t>
      </w:r>
    </w:p>
    <w:p>
      <w:pPr>
        <w:pStyle w:val="ListBullet"/>
      </w:pPr>
      <w:r>
        <w:t>priority só no hero: priority na imagem errada atrasa o resto.</w:t>
      </w:r>
    </w:p>
    <w:p>
      <w:pPr>
        <w:pStyle w:val="ListBullet"/>
      </w:pPr>
      <w:r>
        <w:t>Dynamic import por rota: primeiro uso de chat ou mapa pode atrasar um chunk.</w:t>
      </w:r>
    </w:p>
    <w:p>
      <w:pPr>
        <w:pStyle w:val="ListBullet"/>
      </w:pPr>
      <w:r>
        <w:t>Reserva fixa de layout: espaço vazio breve em conteúdo variável, melhor que o salto.</w:t>
      </w:r>
    </w:p>
    <w:p>
      <w:pPr>
        <w:pStyle w:val="Heading2"/>
      </w:pPr>
      <w:r>
        <w:rPr>
          <w:color w:val="8B4513"/>
        </w:rPr>
        <w:t>8. Impacto no negócio</w:t>
      </w:r>
    </w:p>
    <w:p>
      <w:r>
        <w:t>Meta de 75% das sessões no 'bom' (LCP até 2,5s, INP até 200ms, CLS até 0,1), o que reduz abandono no portal de agentes e protege tráfego orgânico sem reescrever o front.</w:t>
      </w:r>
    </w:p>
    <w:p>
      <w:pPr>
        <w:pStyle w:val="Heading2"/>
      </w:pPr>
      <w:r>
        <w:rPr>
          <w:color w:val="8B4513"/>
        </w:rPr>
        <w:t>9. Referências de estudo</w:t>
      </w:r>
    </w:p>
    <w:p>
      <w:pPr>
        <w:pStyle w:val="ListBullet"/>
      </w:pPr>
      <w:r>
        <w:t>Curso: Learn Performance (web.dev, Google)</w:t>
      </w:r>
    </w:p>
    <w:p>
      <w:pPr>
        <w:pStyle w:val="ListBullet"/>
      </w:pPr>
      <w:r>
        <w:t>Vídeo: Core Web Vitals (Google Chrome Developers, YouTube)</w:t>
      </w:r>
    </w:p>
    <w:p>
      <w:pPr>
        <w:pStyle w:val="ListBullet"/>
      </w:pPr>
      <w:r>
        <w:t>Doc oficial: Web Vitals, https://web.dev/vitals/ (verificada em 2026-09-28)</w:t>
      </w:r>
    </w:p>
    <w:p>
      <w:pPr>
        <w:pStyle w:val="ListBullet"/>
      </w:pPr>
      <w:r>
        <w:t>Doc oficial: PageSpeed Insights, https://developers.google.com/speed/docs/insights/v5/about (verificada em 2026-09-28)</w:t>
      </w:r>
    </w:p>
    <w:p>
      <w:pPr>
        <w:pStyle w:val="Heading2"/>
      </w:pPr>
      <w:r>
        <w:rPr>
          <w:color w:val="8B4513"/>
        </w:rPr>
        <w:t>10. Status final</w:t>
      </w:r>
    </w:p>
    <w:p>
      <w:r>
        <w:t>Desenvolvido e em homologação. Próximos passos: Lighthouse CI no pipeline e RUM de INP por rota.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