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Idempotência e Entrega Exactly-Once (na prática: at-least-once + dedup)</w:t>
      </w:r>
    </w:p>
    <w:p>
      <w:pPr>
        <w:jc w:val="center"/>
      </w:pPr>
      <w:r>
        <w:rPr>
          <w:color w:val="6B7A8A"/>
          <w:sz w:val="24"/>
        </w:rPr>
        <w:t>Documento Técnico de PDI</w:t>
      </w:r>
    </w:p>
    <w:p>
      <w:pPr>
        <w:jc w:val="center"/>
      </w:pPr>
      <w:r>
        <w:rPr>
          <w:color w:val="495560"/>
          <w:sz w:val="22"/>
        </w:rPr>
        <w:t>Autor: PDI Marcos Luciano - marcosluciano.rodrigues@v4company.com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Área: 05 - Sistemas Distribuídos, Mensageria e Eventos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1E1E"/>
        </w:rPr>
        <w:t>1. Contexto</w:t>
      </w:r>
    </w:p>
    <w:p>
      <w:pPr>
        <w:pStyle w:val="Heading2"/>
      </w:pPr>
      <w:r>
        <w:rPr>
          <w:color w:val="8B1E1E"/>
        </w:rPr>
        <w:t>2. Diagnóstico</w:t>
      </w:r>
    </w:p>
    <w:p>
      <w:pPr>
        <w:pStyle w:val="Heading2"/>
      </w:pPr>
      <w:r>
        <w:rPr>
          <w:color w:val="8B1E1E"/>
        </w:rPr>
        <w:t>3. Solução</w:t>
      </w:r>
    </w:p>
    <w:p>
      <w:pPr>
        <w:pStyle w:val="Heading2"/>
      </w:pPr>
      <w:r>
        <w:rPr>
          <w:color w:val="8B1E1E"/>
        </w:rPr>
        <w:t>4. Como funciona (pipeline)</w:t>
      </w:r>
    </w:p>
    <w:p>
      <w:pPr>
        <w:pStyle w:val="Heading2"/>
      </w:pPr>
      <w:r>
        <w:rPr>
          <w:color w:val="8B1E1E"/>
        </w:rPr>
        <w:t>5. Antes vs Depois</w:t>
      </w:r>
    </w:p>
    <w:p>
      <w:pPr>
        <w:pStyle w:val="Heading2"/>
      </w:pPr>
      <w:r>
        <w:rPr>
          <w:color w:val="8B1E1E"/>
        </w:rPr>
        <w:t>6. Entregas</w:t>
      </w:r>
    </w:p>
    <w:p>
      <w:pPr>
        <w:pStyle w:val="Heading2"/>
      </w:pPr>
      <w:r>
        <w:rPr>
          <w:color w:val="8B1E1E"/>
        </w:rPr>
        <w:t>7. Métricas</w:t>
      </w:r>
    </w:p>
    <w:p>
      <w:pPr>
        <w:pStyle w:val="Heading2"/>
      </w:pPr>
      <w:r>
        <w:rPr>
          <w:color w:val="8B1E1E"/>
        </w:rPr>
        <w:t>11. Status final</w:t>
      </w:r>
    </w:p>
    <w:p>
      <w:pPr>
        <w:pStyle w:val="Heading2"/>
      </w:pPr>
      <w:r>
        <w:rPr>
          <w:color w:val="8B1E1E"/>
        </w:rPr>
        <w:t>Decisões e tradeoffs</w:t>
      </w:r>
    </w:p>
    <w:p>
      <w:pPr>
        <w:pStyle w:val="ListBullet"/>
      </w:pPr>
      <w:r>
        <w:t>At-least-once do broker mais dedup no consumidor: entrega exactly-once observacional para o negócio, porque exactly-once de ponta a ponta não existe em sistema distribuído.</w:t>
      </w:r>
    </w:p>
    <w:p>
      <w:pPr>
        <w:pStyle w:val="ListBullet"/>
      </w:pPr>
      <w:r>
        <w:t>Outbox transacional: venda e evento gravados na mesma transação na tabela outbox(event_id, payload, sent), então falha na publicação vira reprocessamento do outbox em vez de evento perdido. Custo: relay varrendo pendentes a cada 1s.</w:t>
      </w:r>
    </w:p>
    <w:p>
      <w:pPr>
        <w:pStyle w:val="ListBullet"/>
      </w:pPr>
      <w:r>
        <w:t>Dedupe por idempotency_key antes de agir: o consumer consulta a tabela de processados antes de cobrar. Custo: store com TTL para não encher.</w:t>
      </w:r>
    </w:p>
    <w:p>
      <w:pPr>
        <w:pStyle w:val="ListBullet"/>
      </w:pPr>
      <w:r>
        <w:t>ACK só após gravar a chave: a reentrega cai no dedupe, então o mesmo evento 5x gera 1 cobrança. A chave combina event_id com identificador do negócio para não colidir.</w:t>
      </w:r>
    </w:p>
    <w:p>
      <w:pPr>
        <w:pStyle w:val="Heading2"/>
      </w:pPr>
      <w:r>
        <w:rPr>
          <w:color w:val="8B1E1E"/>
        </w:rPr>
        <w:t>Impacto no negócio</w:t>
      </w:r>
    </w:p>
    <w:p>
      <w:r>
        <w:t>Sem dedupe, reentregas geravam cobranças duplicadas e cerca de 60h por mês de correção manual. Com dedup a meta e zero duplicata e 100% dos handlers idempotentes, com correção próxima de 0h por mês. O teste que injeta o mesmo evento 5x e afirma 1 cobrança da ao Financeiro previsibilidade: retry deixa de ser risco de débito duplo.</w:t>
      </w:r>
    </w:p>
    <w:p>
      <w:pPr>
        <w:pStyle w:val="Heading2"/>
      </w:pPr>
      <w:r>
        <w:rPr>
          <w:color w:val="8B1E1E"/>
        </w:rPr>
        <w:t>Referências de estudo</w:t>
      </w:r>
    </w:p>
    <w:p>
      <w:pPr>
        <w:pStyle w:val="ListBullet"/>
      </w:pPr>
      <w:r>
        <w:t>Curso: "Event-Driven Architecture: From Theory to Practice" (Udemy).</w:t>
      </w:r>
    </w:p>
    <w:p>
      <w:pPr>
        <w:pStyle w:val="ListBullet"/>
      </w:pPr>
      <w:r>
        <w:t>Vídeo: "What is Idempotency?" (YouTube, Hussein Nasser).</w:t>
      </w:r>
    </w:p>
    <w:p>
      <w:pPr>
        <w:pStyle w:val="ListBullet"/>
      </w:pPr>
      <w:r>
        <w:t>Documento oficial: Apache Kafka Documentation, Exactly-once Semantics (kafka.apache.org).</w:t>
      </w:r>
    </w:p>
    <w:p>
      <w:pPr>
        <w:pStyle w:val="ListBullet"/>
      </w:pPr>
      <w:r>
        <w:t>Documento oficial: PostgreSQL Documentation, INSERT ON CONFLICT (postgresql.org).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