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Gestão de segredos e rotação de credenciais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Tokens de Meta Ads, Google, CRM, banco e webhooks circulam entre workers, CIs e maquinas do time sem inventário, sem dono e sem prazo de troca. Chave sem dono e chave eterna.</w:t>
      </w:r>
    </w:p>
    <w:p>
      <w:r>
        <w:t>Esta atividade fecha a causa: cofre central, entrega por referência, rotação com prazo e varredura que falha o build.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Segredo em chat, planilha ou commit da acesso a verba de mídia e base de leads. A troca emergencial vira madrugada porque ninguém sabe onde cada chave está usada.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Sintoma</w:t>
            </w:r>
          </w:p>
        </w:tc>
        <w:tc>
          <w:tcPr>
            <w:tcW w:type="dxa" w:w="2946"/>
          </w:tcPr>
          <w:p>
            <w:r>
              <w:t>Risco</w:t>
            </w:r>
          </w:p>
        </w:tc>
        <w:tc>
          <w:tcPr>
            <w:tcW w:type="dxa" w:w="2946"/>
          </w:tcPr>
          <w:p>
            <w:r>
              <w:t>Correção</w:t>
            </w:r>
          </w:p>
        </w:tc>
      </w:tr>
      <w:tr>
        <w:tc>
          <w:tcPr>
            <w:tcW w:type="dxa" w:w="2946"/>
          </w:tcPr>
          <w:p>
            <w:r>
              <w:t>.env no chat</w:t>
            </w:r>
          </w:p>
        </w:tc>
        <w:tc>
          <w:tcPr>
            <w:tcW w:type="dxa" w:w="2946"/>
          </w:tcPr>
          <w:p>
            <w:r>
              <w:t>Exposição permanente</w:t>
            </w:r>
          </w:p>
        </w:tc>
        <w:tc>
          <w:tcPr>
            <w:tcW w:type="dxa" w:w="2946"/>
          </w:tcPr>
          <w:p>
            <w:r>
              <w:t>Cofre + referência</w:t>
            </w:r>
          </w:p>
        </w:tc>
      </w:tr>
      <w:tr>
        <w:tc>
          <w:tcPr>
            <w:tcW w:type="dxa" w:w="2946"/>
          </w:tcPr>
          <w:p>
            <w:r>
              <w:t>Chave estática no CI</w:t>
            </w:r>
          </w:p>
        </w:tc>
        <w:tc>
          <w:tcPr>
            <w:tcW w:type="dxa" w:w="2946"/>
          </w:tcPr>
          <w:p>
            <w:r>
              <w:t>Abuso silencioso</w:t>
            </w:r>
          </w:p>
        </w:tc>
        <w:tc>
          <w:tcPr>
            <w:tcW w:type="dxa" w:w="2946"/>
          </w:tcPr>
          <w:p>
            <w:r>
              <w:t>OIDC ou rotação curta</w:t>
            </w:r>
          </w:p>
        </w:tc>
      </w:tr>
      <w:tr>
        <w:tc>
          <w:tcPr>
            <w:tcW w:type="dxa" w:w="2946"/>
          </w:tcPr>
          <w:p>
            <w:r>
              <w:t>Sem rotação</w:t>
            </w:r>
          </w:p>
        </w:tc>
        <w:tc>
          <w:tcPr>
            <w:tcW w:type="dxa" w:w="2946"/>
          </w:tcPr>
          <w:p>
            <w:r>
              <w:t>Janela infinita</w:t>
            </w:r>
          </w:p>
        </w:tc>
        <w:tc>
          <w:tcPr>
            <w:tcW w:type="dxa" w:w="2946"/>
          </w:tcPr>
          <w:p>
            <w:r>
              <w:t>30/90/180 dias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Standard com princípios, tabela de guarda e entrega, prazos e resposta em 5 passos. Código secrets_audit.py: 5 famílias de padrões reais, checagem de .gitignore e exit code para o CI.</w:t>
      </w:r>
    </w:p>
    <w:p>
      <w:pPr>
        <w:pStyle w:val="NoSpacing"/>
      </w:pPr>
      <w:r>
        <w:rPr>
          <w:rFonts w:ascii="Consolas" w:hAnsi="Consolas"/>
          <w:sz w:val="18"/>
        </w:rPr>
        <w:t>gh secret set NOME_DO_SECRET</w:t>
        <w:br/>
        <w:t>gh secret set --env PROD NOME_DO_SECRET</w:t>
        <w:br/>
        <w:t>gh secret list</w:t>
      </w:r>
    </w:p>
    <w:p>
      <w:pPr>
        <w:pStyle w:val="ListBullet"/>
      </w:pPr>
      <w:r>
        <w:t>Produção no cofre, CI por ambiente, local fora do git</w:t>
      </w:r>
    </w:p>
    <w:p>
      <w:pPr>
        <w:pStyle w:val="ListBullet"/>
      </w:pPr>
      <w:r>
        <w:t>Dynamic secrets com TTL onde der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1. Cofre central. 2. Entrega por referência (env, OIDC, gh secret set). 3. Rotação 30/90/180 dias. 4. secrets_audit.py no CI falha o build com achado. 5. Vazou, gira: revogar, girar, auditar, comunicar, post-mortem.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STANDARD-SEGREDOS-ROTACAO.md</w:t>
            </w:r>
          </w:p>
        </w:tc>
        <w:tc>
          <w:tcPr>
            <w:tcW w:type="dxa" w:w="4419"/>
          </w:tcPr>
          <w:p>
            <w:r>
              <w:t>Princípios, prazos, resposta</w:t>
            </w:r>
          </w:p>
        </w:tc>
      </w:tr>
      <w:tr>
        <w:tc>
          <w:tcPr>
            <w:tcW w:type="dxa" w:w="4419"/>
          </w:tcPr>
          <w:p>
            <w:r>
              <w:t>secrets_audit.py</w:t>
            </w:r>
          </w:p>
        </w:tc>
        <w:tc>
          <w:tcPr>
            <w:tcW w:type="dxa" w:w="4419"/>
          </w:tcPr>
          <w:p>
            <w:r>
              <w:t>Varredura executável</w:t>
            </w:r>
          </w:p>
        </w:tc>
      </w:tr>
      <w:tr>
        <w:tc>
          <w:tcPr>
            <w:tcW w:type="dxa" w:w="4419"/>
          </w:tcPr>
          <w:p>
            <w:r>
              <w:t>CHECKLIST-SEGREDOS.md</w:t>
            </w:r>
          </w:p>
        </w:tc>
        <w:tc>
          <w:tcPr>
            <w:tcW w:type="dxa" w:w="4419"/>
          </w:tcPr>
          <w:p>
            <w:r>
              <w:t>Higiene mensal</w:t>
            </w:r>
          </w:p>
        </w:tc>
      </w:tr>
      <w:tr>
        <w:tc>
          <w:tcPr>
            <w:tcW w:type="dxa" w:w="4419"/>
          </w:tcPr>
          <w:p>
            <w:r>
              <w:t>7-apresentacao/</w:t>
            </w:r>
          </w:p>
        </w:tc>
        <w:tc>
          <w:tcPr>
            <w:tcW w:type="dxa" w:w="4419"/>
          </w:tcPr>
          <w:p>
            <w:r>
              <w:t>Deck, demo, roteiro, HTML, DOCX, PDF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Críticas com rotação</w:t>
            </w:r>
          </w:p>
        </w:tc>
        <w:tc>
          <w:tcPr>
            <w:tcW w:type="dxa" w:w="2946"/>
          </w:tcPr>
          <w:p>
            <w:r>
              <w:t>0% (baseline)</w:t>
            </w:r>
          </w:p>
        </w:tc>
        <w:tc>
          <w:tcPr>
            <w:tcW w:type="dxa" w:w="2946"/>
          </w:tcPr>
          <w:p>
            <w:r>
              <w:t>100% em 90 dias (meta)</w:t>
            </w:r>
          </w:p>
        </w:tc>
      </w:tr>
      <w:tr>
        <w:tc>
          <w:tcPr>
            <w:tcW w:type="dxa" w:w="2946"/>
          </w:tcPr>
          <w:p>
            <w:r>
              <w:t>Segredos em repos</w:t>
            </w:r>
          </w:p>
        </w:tc>
        <w:tc>
          <w:tcPr>
            <w:tcW w:type="dxa" w:w="2946"/>
          </w:tcPr>
          <w:p>
            <w:r>
              <w:t>a medir</w:t>
            </w:r>
          </w:p>
        </w:tc>
        <w:tc>
          <w:tcPr>
            <w:tcW w:type="dxa" w:w="2946"/>
          </w:tcPr>
          <w:p>
            <w:r>
              <w:t>0 após remediação (meta)</w:t>
            </w:r>
          </w:p>
        </w:tc>
      </w:tr>
      <w:tr>
        <w:tc>
          <w:tcPr>
            <w:tcW w:type="dxa" w:w="2946"/>
          </w:tcPr>
          <w:p>
            <w:r>
              <w:t>Giro de vazada</w:t>
            </w:r>
          </w:p>
        </w:tc>
        <w:tc>
          <w:tcPr>
            <w:tcW w:type="dxa" w:w="2946"/>
          </w:tcPr>
          <w:p>
            <w:r>
              <w:t>sem rotina</w:t>
            </w:r>
          </w:p>
        </w:tc>
        <w:tc>
          <w:tcPr>
            <w:tcW w:type="dxa" w:w="2946"/>
          </w:tcPr>
          <w:p>
            <w:r>
              <w:t>até 4 h (meta)</w:t>
            </w:r>
          </w:p>
        </w:tc>
      </w:tr>
    </w:tbl>
    <w:p>
      <w:pPr>
        <w:pStyle w:val="Heading2"/>
      </w:pPr>
      <w:r>
        <w:rPr>
          <w:color w:val="8B1E1E"/>
        </w:rPr>
        <w:t>7. Status final</w:t>
      </w:r>
    </w:p>
    <w:p>
      <w:r>
        <w:t>Desenvolvido em Setembro 2026, homologação pendente: migrar Ads e CRM para o cofre e ligar a varredura no CI.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Clean Architecture escolhida sobre hexagonal puro e manter acoplado com E2E: testabilidade com ports desacoplados compensa o custo de mais arquivos, como registra o ADR-021.</w:t>
      </w:r>
    </w:p>
    <w:p>
      <w:pPr>
        <w:pStyle w:val="ListBullet"/>
      </w:pPr>
      <w:r>
        <w:t>Dependências de I/O como Protocol (LeadRepository, Notifier, Logger) com injeção no bootstrap: o serviço passa a depender de abstrações e o teste usa FakeRepo sem subir infra.</w:t>
      </w:r>
    </w:p>
    <w:p>
      <w:pPr>
        <w:pStyle w:val="ListBullet"/>
      </w:pPr>
      <w:r>
        <w:t>Rollout em shadow por 1 sprint com reconciliação diária e corte em divergência menor que 0,1 por cento, em vez de cutover direto: compara o módulo novo com o legado de 600 linhas sem expor listas de 5k a 80k leads a estado parcial.</w:t>
      </w:r>
    </w:p>
    <w:p>
      <w:pPr>
        <w:pStyle w:val="ListBullet"/>
      </w:pPr>
      <w:r>
        <w:t>Meta de cobertura de 85 por cento nos testes de porta com mocks, em vez de teste manual: o legado tinha 0 por cento de cobertura e 4 dependências de I/O acopladas, então o gate quantitativo impede regressão silenciosa.</w:t>
      </w:r>
    </w:p>
    <w:p>
      <w:pPr>
        <w:pStyle w:val="ListBullet"/>
      </w:pPr>
      <w:r>
        <w:t>Classes menores que 45 linhas com 1 responsabilidade por classe, aceitando mais arquivos: elimina SQL concatenado, falta de transação e falha silenciosa de CRM que já causou duplo contato.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O módulo dispara 3 a 5 campanhas por dia para listas de 5k a 80k leads, então cada falha silenciosa vira duplo contato e reclamação real. Sair de 600 linhas com 0 por cento de cobertura para classes menores que 45 linhas com alvo de 85 por cento reduz o tempo de alteração de deploy manual com teste manual para validação automática, baixa o risco de SQL injection e estado parcial sem transação, e evita o custo de hotfix em base grande com rollback simples por feature flag.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Clean Architecture e SOLID com Python, na Alura.</w:t>
      </w:r>
    </w:p>
    <w:p>
      <w:pPr>
        <w:pStyle w:val="ListBullet"/>
      </w:pPr>
      <w:r>
        <w:t>Vídeo: SOLID em código Python na prática, no YouTube.</w:t>
      </w:r>
    </w:p>
    <w:p>
      <w:pPr>
        <w:pStyle w:val="ListBullet"/>
      </w:pPr>
      <w:r>
        <w:t>Doc oficial: Documentação do Python sobre Protocol e tipagem estrutural, em docs.python.org.</w:t>
      </w:r>
    </w:p>
    <w:p>
      <w:pPr>
        <w:pStyle w:val="ListBullet"/>
      </w:pPr>
      <w:r>
        <w:t>Doc oficial: Documentação do pytest sobre fixtures e mocks, em docs.pytest.org.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