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Trilhas de auditoria e compliance em workflows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Disparo de campanha, sync de leads e rotinas de verba executam todo dia sem registrar quem rodou, com que parâmetros e com que resultado. Quando o lote sai errado, sobram versões conflitantes.</w:t>
      </w:r>
    </w:p>
    <w:p>
      <w:r>
        <w:t>Esta atividade da resposta em fatos: evento padronizado, trilha imutável e retenção em camadas, espelhando CloudTrail e NIST CSF 2.0.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Sem trilha não há como reconstruir incidente, provar diligência (LGPD art. 37, NIST CSF) nem cobrar ferramenta. Log editável ou com segredo dentro não serve como evidência.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Falha</w:t>
            </w:r>
          </w:p>
        </w:tc>
        <w:tc>
          <w:tcPr>
            <w:tcW w:type="dxa" w:w="2946"/>
          </w:tcPr>
          <w:p>
            <w:r>
              <w:t>Efeito</w:t>
            </w:r>
          </w:p>
        </w:tc>
        <w:tc>
          <w:tcPr>
            <w:tcW w:type="dxa" w:w="2946"/>
          </w:tcPr>
          <w:p>
            <w:r>
              <w:t>Correção</w:t>
            </w:r>
          </w:p>
        </w:tc>
      </w:tr>
      <w:tr>
        <w:tc>
          <w:tcPr>
            <w:tcW w:type="dxa" w:w="2946"/>
          </w:tcPr>
          <w:p>
            <w:r>
              <w:t>Sem evento padrão</w:t>
            </w:r>
          </w:p>
        </w:tc>
        <w:tc>
          <w:tcPr>
            <w:tcW w:type="dxa" w:w="2946"/>
          </w:tcPr>
          <w:p>
            <w:r>
              <w:t>Cada um loga de um jeito</w:t>
            </w:r>
          </w:p>
        </w:tc>
        <w:tc>
          <w:tcPr>
            <w:tcW w:type="dxa" w:w="2946"/>
          </w:tcPr>
          <w:p>
            <w:r>
              <w:t>6 campos obrigatórios</w:t>
            </w:r>
          </w:p>
        </w:tc>
      </w:tr>
      <w:tr>
        <w:tc>
          <w:tcPr>
            <w:tcW w:type="dxa" w:w="2946"/>
          </w:tcPr>
          <w:p>
            <w:r>
              <w:t>Log editável</w:t>
            </w:r>
          </w:p>
        </w:tc>
        <w:tc>
          <w:tcPr>
            <w:tcW w:type="dxa" w:w="2946"/>
          </w:tcPr>
          <w:p>
            <w:r>
              <w:t>Evidência fraca</w:t>
            </w:r>
          </w:p>
        </w:tc>
        <w:tc>
          <w:tcPr>
            <w:tcW w:type="dxa" w:w="2946"/>
          </w:tcPr>
          <w:p>
            <w:r>
              <w:t>Append-only com hash</w:t>
            </w:r>
          </w:p>
        </w:tc>
      </w:tr>
      <w:tr>
        <w:tc>
          <w:tcPr>
            <w:tcW w:type="dxa" w:w="2946"/>
          </w:tcPr>
          <w:p>
            <w:r>
              <w:t>Sem prazo</w:t>
            </w:r>
          </w:p>
        </w:tc>
        <w:tc>
          <w:tcPr>
            <w:tcW w:type="dxa" w:w="2946"/>
          </w:tcPr>
          <w:p>
            <w:r>
              <w:t>Apaga cedo</w:t>
            </w:r>
          </w:p>
        </w:tc>
        <w:tc>
          <w:tcPr>
            <w:tcW w:type="dxa" w:w="2946"/>
          </w:tcPr>
          <w:p>
            <w:r>
              <w:t>90 dias + 5 anos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Standard com evento mínimo, propriedades da trilha, retenção em camadas, mapeamento NIST CSF 2.0 e rotina semanal, mensal e trimestral. Código audit_logger.py: JSON Lines com SHA-256 encadeado e verify por linha.</w:t>
      </w:r>
    </w:p>
    <w:p>
      <w:pPr>
        <w:pStyle w:val="ListBullet"/>
      </w:pPr>
      <w:r>
        <w:t>Detalhe sem segredo e sem PII bruta</w:t>
      </w:r>
    </w:p>
    <w:p>
      <w:pPr>
        <w:pStyle w:val="ListBullet"/>
      </w:pPr>
      <w:r>
        <w:t>Relógio único em UTC ISO 8601</w:t>
      </w:r>
    </w:p>
    <w:p>
      <w:pPr>
        <w:pStyle w:val="ListBullet"/>
      </w:pPr>
      <w:r>
        <w:t>Checklist de cobertura por workflow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1. Evento com 6 campos. 2. Append-only com hash via audit_logger.py. 3. Retenção quente e fria. 4. Consulta para incidente e relatório trimestral por função NIST.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STANDARD-AUDIT-LOG.md</w:t>
            </w:r>
          </w:p>
        </w:tc>
        <w:tc>
          <w:tcPr>
            <w:tcW w:type="dxa" w:w="4419"/>
          </w:tcPr>
          <w:p>
            <w:r>
              <w:t>Evento, trilha, NIST, rotina</w:t>
            </w:r>
          </w:p>
        </w:tc>
      </w:tr>
      <w:tr>
        <w:tc>
          <w:tcPr>
            <w:tcW w:type="dxa" w:w="4419"/>
          </w:tcPr>
          <w:p>
            <w:r>
              <w:t>audit_logger.py</w:t>
            </w:r>
          </w:p>
        </w:tc>
        <w:tc>
          <w:tcPr>
            <w:tcW w:type="dxa" w:w="4419"/>
          </w:tcPr>
          <w:p>
            <w:r>
              <w:t>Logger executável</w:t>
            </w:r>
          </w:p>
        </w:tc>
      </w:tr>
      <w:tr>
        <w:tc>
          <w:tcPr>
            <w:tcW w:type="dxa" w:w="4419"/>
          </w:tcPr>
          <w:p>
            <w:r>
              <w:t>CHECKLIST-AUDITORIA.md</w:t>
            </w:r>
          </w:p>
        </w:tc>
        <w:tc>
          <w:tcPr>
            <w:tcW w:type="dxa" w:w="4419"/>
          </w:tcPr>
          <w:p>
            <w:r>
              <w:t>Cobertura por workflow</w:t>
            </w:r>
          </w:p>
        </w:tc>
      </w:tr>
      <w:tr>
        <w:tc>
          <w:tcPr>
            <w:tcW w:type="dxa" w:w="4419"/>
          </w:tcPr>
          <w:p>
            <w:r>
              <w:t>7-apresentacao/</w:t>
            </w:r>
          </w:p>
        </w:tc>
        <w:tc>
          <w:tcPr>
            <w:tcW w:type="dxa" w:w="4419"/>
          </w:tcPr>
          <w:p>
            <w:r>
              <w:t>Deck, demo, roteiro, HTML, DOCX, PDF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Críticos com trilha</w:t>
            </w:r>
          </w:p>
        </w:tc>
        <w:tc>
          <w:tcPr>
            <w:tcW w:type="dxa" w:w="2946"/>
          </w:tcPr>
          <w:p>
            <w:r>
              <w:t>0 de 3</w:t>
            </w:r>
          </w:p>
        </w:tc>
        <w:tc>
          <w:tcPr>
            <w:tcW w:type="dxa" w:w="2946"/>
          </w:tcPr>
          <w:p>
            <w:r>
              <w:t>3 de 3 (meta)</w:t>
            </w:r>
          </w:p>
        </w:tc>
      </w:tr>
      <w:tr>
        <w:tc>
          <w:tcPr>
            <w:tcW w:type="dxa" w:w="2946"/>
          </w:tcPr>
          <w:p>
            <w:r>
              <w:t>Reconstrução</w:t>
            </w:r>
          </w:p>
        </w:tc>
        <w:tc>
          <w:tcPr>
            <w:tcW w:type="dxa" w:w="2946"/>
          </w:tcPr>
          <w:p>
            <w:r>
              <w:t>sem referência</w:t>
            </w:r>
          </w:p>
        </w:tc>
        <w:tc>
          <w:tcPr>
            <w:tcW w:type="dxa" w:w="2946"/>
          </w:tcPr>
          <w:p>
            <w:r>
              <w:t>até 30 min (meta)</w:t>
            </w:r>
          </w:p>
        </w:tc>
      </w:tr>
      <w:tr>
        <w:tc>
          <w:tcPr>
            <w:tcW w:type="dxa" w:w="2946"/>
          </w:tcPr>
          <w:p>
            <w:r>
              <w:t>Campos por evento</w:t>
            </w:r>
          </w:p>
        </w:tc>
        <w:tc>
          <w:tcPr>
            <w:tcW w:type="dxa" w:w="2946"/>
          </w:tcPr>
          <w:p>
            <w:r>
              <w:t>0 de 6</w:t>
            </w:r>
          </w:p>
        </w:tc>
        <w:tc>
          <w:tcPr>
            <w:tcW w:type="dxa" w:w="2946"/>
          </w:tcPr>
          <w:p>
            <w:r>
              <w:t>6 de 6 (meta)</w:t>
            </w:r>
          </w:p>
        </w:tc>
      </w:tr>
    </w:tbl>
    <w:p>
      <w:pPr>
        <w:pStyle w:val="Heading2"/>
      </w:pPr>
      <w:r>
        <w:rPr>
          <w:color w:val="8B1E1E"/>
        </w:rPr>
        <w:t>7. Status final</w:t>
      </w:r>
    </w:p>
    <w:p>
      <w:r>
        <w:t>Desenvolvido em Setembro 2026, homologação pendente: acoplar o logger aos 3 workflows críticos e testar a restauração do backup.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Clean Architecture escolhida sobre hexagonal puro e manter acoplado com E2E: testabilidade com ports desacoplados compensa o custo de mais arquivos, como registra o ADR-021.</w:t>
      </w:r>
    </w:p>
    <w:p>
      <w:pPr>
        <w:pStyle w:val="ListBullet"/>
      </w:pPr>
      <w:r>
        <w:t>Dependências de I/O como Protocol (LeadRepository, Notifier, Logger) com injeção no bootstrap: o serviço passa a depender de abstrações e o teste usa FakeRepo sem subir infra.</w:t>
      </w:r>
    </w:p>
    <w:p>
      <w:pPr>
        <w:pStyle w:val="ListBullet"/>
      </w:pPr>
      <w:r>
        <w:t>Rollout em shadow por 1 sprint com reconciliação diária e corte em divergência menor que 0,1 por cento, em vez de cutover direto: compara o módulo novo com o legado de 600 linhas sem expor listas de 5k a 80k leads a estado parcial.</w:t>
      </w:r>
    </w:p>
    <w:p>
      <w:pPr>
        <w:pStyle w:val="ListBullet"/>
      </w:pPr>
      <w:r>
        <w:t>Meta de cobertura de 85 por cento nos testes de porta com mocks, em vez de teste manual: o legado tinha 0 por cento de cobertura e 4 dependências de I/O acopladas, então o gate quantitativo impede regressão silenciosa.</w:t>
      </w:r>
    </w:p>
    <w:p>
      <w:pPr>
        <w:pStyle w:val="ListBullet"/>
      </w:pPr>
      <w:r>
        <w:t>Classes menores que 45 linhas com 1 responsabilidade por classe, aceitando mais arquivos: elimina SQL concatenado, falta de transação e falha silenciosa de CRM que já causou duplo contato.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O módulo dispara 3 a 5 campanhas por dia para listas de 5k a 80k leads, então cada falha silenciosa vira duplo contato e reclamação real. Sair de 600 linhas com 0 por cento de cobertura para classes menores que 45 linhas com alvo de 85 por cento reduz o tempo de alteração de deploy manual com teste manual para validação automática, baixa o risco de SQL injection e estado parcial sem transação, e evita o custo de hotfix em base grande com rollback simples por feature flag.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Clean Architecture e SOLID com Python, na Alura.</w:t>
      </w:r>
    </w:p>
    <w:p>
      <w:pPr>
        <w:pStyle w:val="ListBullet"/>
      </w:pPr>
      <w:r>
        <w:t>Vídeo: SOLID em código Python na prática, no YouTube.</w:t>
      </w:r>
    </w:p>
    <w:p>
      <w:pPr>
        <w:pStyle w:val="ListBullet"/>
      </w:pPr>
      <w:r>
        <w:t>Doc oficial: Documentação do Python sobre Protocol e tipagem estrutural, em docs.python.org.</w:t>
      </w:r>
    </w:p>
    <w:p>
      <w:pPr>
        <w:pStyle w:val="ListBullet"/>
      </w:pPr>
      <w:r>
        <w:t>Doc oficial: Documentação do pytest sobre fixtures e mocks, em docs.pytest.org.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