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Catálogo de Serviços e Ownership com Matriz de Responsabilidade</w:t>
      </w:r>
    </w:p>
    <w:p>
      <w:pPr>
        <w:jc w:val="center"/>
      </w:pPr>
      <w:r>
        <w:rPr>
          <w:color w:val="6B7A8A"/>
          <w:sz w:val="24"/>
        </w:rPr>
        <w:t>Documento Técnico de PDI</w:t>
      </w:r>
    </w:p>
    <w:p>
      <w:pPr>
        <w:jc w:val="center"/>
      </w:pPr>
      <w:r>
        <w:rPr>
          <w:color w:val="495560"/>
          <w:sz w:val="22"/>
        </w:rPr>
        <w:t>Autor: Marcos Luciano</w:t>
        <w:br/>
      </w:r>
      <w:r>
        <w:rPr>
          <w:color w:val="495560"/>
          <w:sz w:val="22"/>
        </w:rPr>
        <w:t>Unidade: FV Marketing / V4 Company</w:t>
        <w:br/>
      </w:r>
      <w:r>
        <w:rPr>
          <w:color w:val="495560"/>
          <w:sz w:val="22"/>
        </w:rPr>
        <w:t>Data: Setembro 2026</w:t>
        <w:br/>
      </w:r>
      <w:r>
        <w:rPr>
          <w:color w:val="495560"/>
          <w:sz w:val="22"/>
        </w:rPr>
        <w:t>Área: Automação &amp; Infraestrutura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1. Contexto</w:t>
      </w:r>
    </w:p>
    <w:p>
      <w:r>
        <w:t>Worker quebrava de madrugada e ninguém sabia quem acordar: sistema sem dono, cada peça com um talvez o fulano saiba. Matriz declara dono, suplente e escala para as 6 peças do orquestrador.</w:t>
      </w:r>
    </w:p>
    <w:p>
      <w:pPr>
        <w:pStyle w:val="Heading2"/>
      </w:pPr>
      <w:r>
        <w:rPr>
          <w:color w:val="8B1E1E"/>
        </w:rPr>
        <w:t>2. Diagnóstico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Sintoma</w:t>
            </w:r>
          </w:p>
        </w:tc>
        <w:tc>
          <w:tcPr>
            <w:tcW w:type="dxa" w:w="4419"/>
          </w:tcPr>
          <w:p>
            <w:r>
              <w:t>Causa</w:t>
            </w:r>
          </w:p>
        </w:tc>
      </w:tr>
      <w:tr>
        <w:tc>
          <w:tcPr>
            <w:tcW w:type="dxa" w:w="4419"/>
          </w:tcPr>
          <w:p>
            <w:r>
              <w:t>Ninguém sabe quem acordar</w:t>
            </w:r>
          </w:p>
        </w:tc>
        <w:tc>
          <w:tcPr>
            <w:tcW w:type="dxa" w:w="4419"/>
          </w:tcPr>
          <w:p>
            <w:r>
              <w:t>Peça sem dono declarado</w:t>
            </w:r>
          </w:p>
        </w:tc>
      </w:tr>
      <w:tr>
        <w:tc>
          <w:tcPr>
            <w:tcW w:type="dxa" w:w="4419"/>
          </w:tcPr>
          <w:p>
            <w:r>
              <w:t>Férias viram incidente</w:t>
            </w:r>
          </w:p>
        </w:tc>
        <w:tc>
          <w:tcPr>
            <w:tcW w:type="dxa" w:w="4419"/>
          </w:tcPr>
          <w:p>
            <w:r>
              <w:t>Peça sem suplente testado</w:t>
            </w:r>
          </w:p>
        </w:tc>
      </w:tr>
      <w:tr>
        <w:tc>
          <w:tcPr>
            <w:tcW w:type="dxa" w:w="4419"/>
          </w:tcPr>
          <w:p>
            <w:r>
              <w:t>Saída apaga história</w:t>
            </w:r>
          </w:p>
        </w:tc>
        <w:tc>
          <w:tcPr>
            <w:tcW w:type="dxa" w:w="4419"/>
          </w:tcPr>
          <w:p>
            <w:r>
              <w:t>Ownership só na memória</w:t>
            </w:r>
          </w:p>
        </w:tc>
      </w:tr>
    </w:tbl>
    <w:p>
      <w:pPr>
        <w:pStyle w:val="Heading2"/>
      </w:pPr>
      <w:r>
        <w:rPr>
          <w:color w:val="8B1E1E"/>
        </w:rPr>
        <w:t>3. Solução</w:t>
      </w:r>
    </w:p>
    <w:p>
      <w:r>
        <w:t>Catálogo em catalog-info.yaml padrão Backstage, matriz de responsabilidade das 6 peças e roda de ownership semanal com escala em 15 minutos. Dono e pessoa com nome, nunca o time.</w:t>
      </w:r>
    </w:p>
    <w:p>
      <w:r>
        <w:rPr>
          <w:b/>
        </w:rPr>
        <w:t xml:space="preserve">Nota: </w:t>
      </w:r>
      <w:r>
        <w:t>Formato Backstage mesmo sem portal rodando: migração zero no futuro.</w:t>
      </w:r>
    </w:p>
    <w:p>
      <w:pPr>
        <w:pStyle w:val="Heading2"/>
      </w:pPr>
      <w:r>
        <w:rPr>
          <w:color w:val="8B1E1E"/>
        </w:rPr>
        <w:t>4. Matriz resumida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Peça</w:t>
            </w:r>
          </w:p>
        </w:tc>
        <w:tc>
          <w:tcPr>
            <w:tcW w:type="dxa" w:w="2946"/>
          </w:tcPr>
          <w:p>
            <w:r>
              <w:t>Dono</w:t>
            </w:r>
          </w:p>
        </w:tc>
        <w:tc>
          <w:tcPr>
            <w:tcW w:type="dxa" w:w="2946"/>
          </w:tcPr>
          <w:p>
            <w:r>
              <w:t>Suplente</w:t>
            </w:r>
          </w:p>
        </w:tc>
      </w:tr>
      <w:tr>
        <w:tc>
          <w:tcPr>
            <w:tcW w:type="dxa" w:w="2946"/>
          </w:tcPr>
          <w:p>
            <w:r>
              <w:t>n8n</w:t>
            </w:r>
          </w:p>
        </w:tc>
        <w:tc>
          <w:tcPr>
            <w:tcW w:type="dxa" w:w="2946"/>
          </w:tcPr>
          <w:p>
            <w:r>
              <w:t>Marcos Luciano</w:t>
            </w:r>
          </w:p>
        </w:tc>
        <w:tc>
          <w:tcPr>
            <w:tcW w:type="dxa" w:w="2946"/>
          </w:tcPr>
          <w:p>
            <w:r>
              <w:t>A definir</w:t>
            </w:r>
          </w:p>
        </w:tc>
      </w:tr>
      <w:tr>
        <w:tc>
          <w:tcPr>
            <w:tcW w:type="dxa" w:w="2946"/>
          </w:tcPr>
          <w:p>
            <w:r>
              <w:t>Workers Python</w:t>
            </w:r>
          </w:p>
        </w:tc>
        <w:tc>
          <w:tcPr>
            <w:tcW w:type="dxa" w:w="2946"/>
          </w:tcPr>
          <w:p>
            <w:r>
              <w:t>Marcos Luciano</w:t>
            </w:r>
          </w:p>
        </w:tc>
        <w:tc>
          <w:tcPr>
            <w:tcW w:type="dxa" w:w="2946"/>
          </w:tcPr>
          <w:p>
            <w:r>
              <w:t>A definir</w:t>
            </w:r>
          </w:p>
        </w:tc>
      </w:tr>
      <w:tr>
        <w:tc>
          <w:tcPr>
            <w:tcW w:type="dxa" w:w="2946"/>
          </w:tcPr>
          <w:p>
            <w:r>
              <w:t>Supabase Postgres</w:t>
            </w:r>
          </w:p>
        </w:tc>
        <w:tc>
          <w:tcPr>
            <w:tcW w:type="dxa" w:w="2946"/>
          </w:tcPr>
          <w:p>
            <w:r>
              <w:t>Marcos Luciano</w:t>
            </w:r>
          </w:p>
        </w:tc>
        <w:tc>
          <w:tcPr>
            <w:tcW w:type="dxa" w:w="2946"/>
          </w:tcPr>
          <w:p>
            <w:r>
              <w:t>A definir</w:t>
            </w:r>
          </w:p>
        </w:tc>
      </w:tr>
      <w:tr>
        <w:tc>
          <w:tcPr>
            <w:tcW w:type="dxa" w:w="2946"/>
          </w:tcPr>
          <w:p>
            <w:r>
              <w:t>Painel Next.js</w:t>
            </w:r>
          </w:p>
        </w:tc>
        <w:tc>
          <w:tcPr>
            <w:tcW w:type="dxa" w:w="2946"/>
          </w:tcPr>
          <w:p>
            <w:r>
              <w:t>A definir</w:t>
            </w:r>
          </w:p>
        </w:tc>
        <w:tc>
          <w:tcPr>
            <w:tcW w:type="dxa" w:w="2946"/>
          </w:tcPr>
          <w:p>
            <w:r>
              <w:t>Marcos Luciano</w:t>
            </w:r>
          </w:p>
        </w:tc>
      </w:tr>
      <w:tr>
        <w:tc>
          <w:tcPr>
            <w:tcW w:type="dxa" w:w="2946"/>
          </w:tcPr>
          <w:p>
            <w:r>
              <w:t>Meta Ads API</w:t>
            </w:r>
          </w:p>
        </w:tc>
        <w:tc>
          <w:tcPr>
            <w:tcW w:type="dxa" w:w="2946"/>
          </w:tcPr>
          <w:p>
            <w:r>
              <w:t>Gestor de tráfego</w:t>
            </w:r>
          </w:p>
        </w:tc>
        <w:tc>
          <w:tcPr>
            <w:tcW w:type="dxa" w:w="2946"/>
          </w:tcPr>
          <w:p>
            <w:r>
              <w:t>Marcos Luciano</w:t>
            </w:r>
          </w:p>
        </w:tc>
      </w:tr>
      <w:tr>
        <w:tc>
          <w:tcPr>
            <w:tcW w:type="dxa" w:w="2946"/>
          </w:tcPr>
          <w:p>
            <w:r>
              <w:t>Gmail API</w:t>
            </w:r>
          </w:p>
        </w:tc>
        <w:tc>
          <w:tcPr>
            <w:tcW w:type="dxa" w:w="2946"/>
          </w:tcPr>
          <w:p>
            <w:r>
              <w:t>Marcos Luciano</w:t>
            </w:r>
          </w:p>
        </w:tc>
        <w:tc>
          <w:tcPr>
            <w:tcW w:type="dxa" w:w="2946"/>
          </w:tcPr>
          <w:p>
            <w:r>
              <w:t>A definir</w:t>
            </w:r>
          </w:p>
        </w:tc>
      </w:tr>
    </w:tbl>
    <w:p>
      <w:pPr>
        <w:pStyle w:val="Heading2"/>
      </w:pPr>
      <w:r>
        <w:rPr>
          <w:color w:val="8B1E1E"/>
        </w:rPr>
        <w:t>5. Entregas</w:t>
      </w:r>
    </w:p>
    <w:p>
      <w:pPr>
        <w:pStyle w:val="ListBullet"/>
      </w:pPr>
      <w:r>
        <w:t>01-catalogo-e-ownership-fundamentos.md: regras e criticidade.</w:t>
      </w:r>
    </w:p>
    <w:p>
      <w:pPr>
        <w:pStyle w:val="ListBullet"/>
      </w:pPr>
      <w:r>
        <w:t>02-matriz-responsabilidade-orquestrador.md: matriz real.</w:t>
      </w:r>
    </w:p>
    <w:p>
      <w:pPr>
        <w:pStyle w:val="ListBullet"/>
      </w:pPr>
      <w:r>
        <w:t>01-catalog-info-exemplo.yaml: YAML do worker.</w:t>
      </w:r>
    </w:p>
    <w:p>
      <w:pPr>
        <w:pStyle w:val="ListBullet"/>
      </w:pPr>
      <w:r>
        <w:t>02-template-catalog-info.yaml: template.</w:t>
      </w:r>
    </w:p>
    <w:p>
      <w:pPr>
        <w:pStyle w:val="ListBullet"/>
      </w:pPr>
      <w:r>
        <w:t>03-roda-ownership.md: revezamento semanal.</w:t>
      </w:r>
    </w:p>
    <w:p>
      <w:pPr>
        <w:pStyle w:val="Heading2"/>
      </w:pPr>
      <w:r>
        <w:rPr>
          <w:color w:val="8B1E1E"/>
        </w:rPr>
        <w:t>6. Métricas e próximos passos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Métrica</w:t>
            </w:r>
          </w:p>
        </w:tc>
        <w:tc>
          <w:tcPr>
            <w:tcW w:type="dxa" w:w="2946"/>
          </w:tcPr>
          <w:p>
            <w:r>
              <w:t>Atual</w:t>
            </w:r>
          </w:p>
        </w:tc>
        <w:tc>
          <w:tcPr>
            <w:tcW w:type="dxa" w:w="2946"/>
          </w:tcPr>
          <w:p>
            <w:r>
              <w:t>Meta</w:t>
            </w:r>
          </w:p>
        </w:tc>
      </w:tr>
      <w:tr>
        <w:tc>
          <w:tcPr>
            <w:tcW w:type="dxa" w:w="2946"/>
          </w:tcPr>
          <w:p>
            <w:r>
              <w:t>Sistemas com dono</w:t>
            </w:r>
          </w:p>
        </w:tc>
        <w:tc>
          <w:tcPr>
            <w:tcW w:type="dxa" w:w="2946"/>
          </w:tcPr>
          <w:p>
            <w:r>
              <w:t>4 de 4</w:t>
            </w:r>
          </w:p>
        </w:tc>
        <w:tc>
          <w:tcPr>
            <w:tcW w:type="dxa" w:w="2946"/>
          </w:tcPr>
          <w:p>
            <w:r>
              <w:t>6 de 6</w:t>
            </w:r>
          </w:p>
        </w:tc>
      </w:tr>
      <w:tr>
        <w:tc>
          <w:tcPr>
            <w:tcW w:type="dxa" w:w="2946"/>
          </w:tcPr>
          <w:p>
            <w:r>
              <w:t>Peças sem suplente</w:t>
            </w:r>
          </w:p>
        </w:tc>
        <w:tc>
          <w:tcPr>
            <w:tcW w:type="dxa" w:w="2946"/>
          </w:tcPr>
          <w:p>
            <w:r>
              <w:t>2</w:t>
            </w:r>
          </w:p>
        </w:tc>
        <w:tc>
          <w:tcPr>
            <w:tcW w:type="dxa" w:w="2946"/>
          </w:tcPr>
          <w:p>
            <w:r>
              <w:t>0</w:t>
            </w:r>
          </w:p>
        </w:tc>
      </w:tr>
      <w:tr>
        <w:tc>
          <w:tcPr>
            <w:tcW w:type="dxa" w:w="2946"/>
          </w:tcPr>
          <w:p>
            <w:r>
              <w:t>Dono achado em 15 min</w:t>
            </w:r>
          </w:p>
        </w:tc>
        <w:tc>
          <w:tcPr>
            <w:tcW w:type="dxa" w:w="2946"/>
          </w:tcPr>
          <w:p>
            <w:r>
              <w:t>1 de 3</w:t>
            </w:r>
          </w:p>
        </w:tc>
        <w:tc>
          <w:tcPr>
            <w:tcW w:type="dxa" w:w="2946"/>
          </w:tcPr>
          <w:p>
            <w:r>
              <w:t>3 de 3</w:t>
            </w:r>
          </w:p>
        </w:tc>
      </w:tr>
    </w:tbl>
    <w:p>
      <w:r>
        <w:t>Próximos passos: subir YAML por sistema, definir dono e suplente na reunião do squad, revisão trimestral.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