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Pipeline de Testes Automatizados (Unit/Integration/E2E) com 80% de Cobertura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Engenharia de Software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O projeto de agentes não tinha suíte de testes, tornando refatorações arriscadas. Mudanças em produção ocorriam sem rede de segurança.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Zero cobertura de testes automatizados</w:t>
      </w:r>
    </w:p>
    <w:p>
      <w:pPr>
        <w:pStyle w:val="ListBullet"/>
      </w:pPr>
      <w:r>
        <w:t>Refatorações feitas em produção sem validação</w:t>
      </w:r>
    </w:p>
    <w:p>
      <w:pPr>
        <w:pStyle w:val="ListBullet"/>
      </w:pPr>
      <w:r>
        <w:t>Sem gate de CI para bloquear queda de qualidade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Estratégia em 3 camadas: unitário (pytest), integração (testcontainers), E2E (playwright)</w:t>
      </w:r>
    </w:p>
    <w:p>
      <w:pPr>
        <w:pStyle w:val="ListBullet"/>
      </w:pPr>
      <w:r>
        <w:t>Configuração de cobertura mínima de 80% (--cov-fail-under)</w:t>
      </w:r>
    </w:p>
    <w:p>
      <w:pPr>
        <w:pStyle w:val="ListBullet"/>
      </w:pPr>
      <w:r>
        <w:t>Fixtures de banco efêmero e notifier spy para integração</w:t>
      </w:r>
    </w:p>
    <w:p>
      <w:pPr>
        <w:pStyle w:val="ListBullet"/>
      </w:pPr>
      <w:r>
        <w:t>Gate de CI que bloqueia o merge abaixo de 80%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TEST-STRATEGY.md (metas por camada)</w:t>
      </w:r>
    </w:p>
    <w:p>
      <w:pPr>
        <w:pStyle w:val="ListBullet"/>
      </w:pPr>
      <w:r>
        <w:t>test_agent_pipeline.py (unitários)</w:t>
      </w:r>
    </w:p>
    <w:p>
      <w:pPr>
        <w:pStyle w:val="ListBullet"/>
      </w:pPr>
      <w:r>
        <w:t>test_integration_repo.py (integração)</w:t>
      </w:r>
    </w:p>
    <w:p>
      <w:pPr>
        <w:pStyle w:val="ListBullet"/>
      </w:pPr>
      <w:r>
        <w:t>pytest.ini (cobertura 80%)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Cobertura</w:t>
            </w:r>
          </w:p>
        </w:tc>
        <w:tc>
          <w:tcPr>
            <w:tcW w:type="dxa" w:w="2946"/>
          </w:tcPr>
          <w:p>
            <w:r>
              <w:t>0%</w:t>
            </w:r>
          </w:p>
        </w:tc>
        <w:tc>
          <w:tcPr>
            <w:tcW w:type="dxa" w:w="2946"/>
          </w:tcPr>
          <w:p>
            <w:r>
              <w:t>&gt;= 80%</w:t>
            </w:r>
          </w:p>
        </w:tc>
      </w:tr>
      <w:tr>
        <w:tc>
          <w:tcPr>
            <w:tcW w:type="dxa" w:w="2946"/>
          </w:tcPr>
          <w:p>
            <w:r>
              <w:t>Gate de CI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 (block merge)</w:t>
            </w:r>
          </w:p>
        </w:tc>
      </w:tr>
      <w:tr>
        <w:tc>
          <w:tcPr>
            <w:tcW w:type="dxa" w:w="2946"/>
          </w:tcPr>
          <w:p>
            <w:r>
              <w:t>Segurança em refactor</w:t>
            </w:r>
          </w:p>
        </w:tc>
        <w:tc>
          <w:tcPr>
            <w:tcW w:type="dxa" w:w="2946"/>
          </w:tcPr>
          <w:p>
            <w:r>
              <w:t>Baixa</w:t>
            </w:r>
          </w:p>
        </w:tc>
        <w:tc>
          <w:tcPr>
            <w:tcW w:type="dxa" w:w="2946"/>
          </w:tcPr>
          <w:p>
            <w:r>
              <w:t>Alta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Subir o pipeline no CI do repositório</w:t>
      </w:r>
    </w:p>
    <w:p>
      <w:pPr>
        <w:pStyle w:val="ListBullet"/>
      </w:pPr>
      <w:r>
        <w:t>Ampliar E2E para os fluxos críticos de agentes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