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8B4513"/>
          <w:sz w:val="28"/>
        </w:rPr>
        <w:t>PDI</w:t>
      </w:r>
    </w:p>
    <w:p>
      <w:pPr>
        <w:jc w:val="center"/>
      </w:pPr>
      <w:r>
        <w:rPr>
          <w:b/>
          <w:sz w:val="48"/>
        </w:rPr>
        <w:t>RAG Híbrido / GraphRAG com Supabase (pgvector)</w:t>
      </w:r>
    </w:p>
    <w:p>
      <w:pPr>
        <w:jc w:val="center"/>
      </w:pPr>
      <w:r>
        <w:rPr>
          <w:color w:val="6B7A8A"/>
          <w:sz w:val="24"/>
        </w:rPr>
        <w:t>Relatório Técnico</w:t>
      </w:r>
    </w:p>
    <w:p>
      <w:pPr>
        <w:jc w:val="center"/>
      </w:pPr>
      <w:r>
        <w:rPr>
          <w:color w:val="495560"/>
          <w:sz w:val="22"/>
        </w:rPr>
        <w:t>Autor: Marcos Perettoco</w:t>
        <w:br/>
      </w:r>
      <w:r>
        <w:rPr>
          <w:color w:val="495560"/>
          <w:sz w:val="22"/>
        </w:rPr>
        <w:t>Unidade: V4 Company / FV Marketing</w:t>
        <w:br/>
      </w:r>
      <w:r>
        <w:rPr>
          <w:color w:val="495560"/>
          <w:sz w:val="22"/>
        </w:rPr>
        <w:t>Data: 25/08/2026</w:t>
        <w:br/>
      </w:r>
      <w:r>
        <w:rPr>
          <w:color w:val="495560"/>
          <w:sz w:val="22"/>
        </w:rPr>
        <w:t>Área: Engenharia de IA</w:t>
        <w:br/>
      </w:r>
      <w:r>
        <w:rPr>
          <w:color w:val="495560"/>
          <w:sz w:val="22"/>
        </w:rPr>
        <w:t>Status: Entregue (desenvolvido)</w:t>
        <w:br/>
      </w:r>
    </w:p>
    <w:p>
      <w:r>
        <w:br w:type="page"/>
      </w:r>
    </w:p>
    <w:p>
      <w:pPr>
        <w:pStyle w:val="Heading1"/>
      </w:pPr>
      <w:r>
        <w:rPr>
          <w:color w:val="8B4513"/>
        </w:rPr>
        <w:t>1. Contexto e Problema</w:t>
      </w:r>
    </w:p>
    <w:p>
      <w:r>
        <w:t>A busca interna por dados dependia de palavra-chave, perdendo contexto semântico.</w:t>
      </w:r>
    </w:p>
    <w:p>
      <w:pPr>
        <w:pStyle w:val="Heading1"/>
      </w:pPr>
      <w:r>
        <w:rPr>
          <w:color w:val="8B4513"/>
        </w:rPr>
        <w:t>2. Diagnóstico</w:t>
      </w:r>
    </w:p>
    <w:p>
      <w:pPr>
        <w:pStyle w:val="ListBullet"/>
      </w:pPr>
      <w:r>
        <w:t>Busca só lexical (semântica perdida)</w:t>
      </w:r>
    </w:p>
    <w:p>
      <w:pPr>
        <w:pStyle w:val="ListBullet"/>
      </w:pPr>
      <w:r>
        <w:t>Sem rerank dos resultados</w:t>
      </w:r>
    </w:p>
    <w:p>
      <w:pPr>
        <w:pStyle w:val="ListBullet"/>
      </w:pPr>
      <w:r>
        <w:t>Relações entre entidades não exploradas</w:t>
      </w:r>
    </w:p>
    <w:p>
      <w:pPr>
        <w:pStyle w:val="Heading1"/>
      </w:pPr>
      <w:r>
        <w:rPr>
          <w:color w:val="8B4513"/>
        </w:rPr>
        <w:t>3. Arquitetura da Solução</w:t>
      </w:r>
    </w:p>
    <w:p>
      <w:pPr>
        <w:pStyle w:val="ListBullet"/>
      </w:pPr>
      <w:r>
        <w:t>RAG híbrido: vetorial (pgvector HNSW) + lexical (tsvector/BM25)</w:t>
      </w:r>
    </w:p>
    <w:p>
      <w:pPr>
        <w:pStyle w:val="ListBullet"/>
      </w:pPr>
      <w:r>
        <w:t>Fusão RRF dos dois rankings</w:t>
      </w:r>
    </w:p>
    <w:p>
      <w:pPr>
        <w:pStyle w:val="ListBullet"/>
      </w:pPr>
      <w:r>
        <w:t>GraphRAG: tabelas entity/relationship + traverse por CTE</w:t>
      </w:r>
    </w:p>
    <w:p>
      <w:pPr>
        <w:pStyle w:val="ListBullet"/>
      </w:pPr>
      <w:r>
        <w:t>Query SQL híbrida combinando score vetorial e ts_rank</w:t>
      </w:r>
    </w:p>
    <w:p>
      <w:pPr>
        <w:pStyle w:val="Heading1"/>
      </w:pPr>
      <w:r>
        <w:rPr>
          <w:color w:val="8B4513"/>
        </w:rPr>
        <w:t>4. Entregas</w:t>
      </w:r>
    </w:p>
    <w:p>
      <w:pPr>
        <w:pStyle w:val="ListBullet"/>
      </w:pPr>
      <w:r>
        <w:t>RAG-ARCHITECTURE.md (arquitetura + SQL)</w:t>
      </w:r>
    </w:p>
    <w:p>
      <w:pPr>
        <w:pStyle w:val="ListBullet"/>
      </w:pPr>
      <w:r>
        <w:t>rag_hybrid.py (busca híbrida)</w:t>
      </w:r>
    </w:p>
    <w:p>
      <w:pPr>
        <w:pStyle w:val="ListBullet"/>
      </w:pPr>
      <w:r>
        <w:t>001_rag_schema.sql (schema pgvector)</w:t>
      </w:r>
    </w:p>
    <w:p>
      <w:pPr>
        <w:pStyle w:val="Heading1"/>
      </w:pPr>
      <w:r>
        <w:rPr>
          <w:color w:val="8B4513"/>
        </w:rPr>
        <w:t>5. Métricas de Sucesso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t>Métrica</w:t>
            </w:r>
          </w:p>
        </w:tc>
        <w:tc>
          <w:tcPr>
            <w:tcW w:type="dxa" w:w="2946"/>
          </w:tcPr>
          <w:p>
            <w:r>
              <w:t>Antes</w:t>
            </w:r>
          </w:p>
        </w:tc>
        <w:tc>
          <w:tcPr>
            <w:tcW w:type="dxa" w:w="2946"/>
          </w:tcPr>
          <w:p>
            <w:r>
              <w:t>Depois</w:t>
            </w:r>
          </w:p>
        </w:tc>
      </w:tr>
      <w:tr>
        <w:tc>
          <w:tcPr>
            <w:tcW w:type="dxa" w:w="2946"/>
          </w:tcPr>
          <w:p>
            <w:r>
              <w:t>Qualidade da busca</w:t>
            </w:r>
          </w:p>
        </w:tc>
        <w:tc>
          <w:tcPr>
            <w:tcW w:type="dxa" w:w="2946"/>
          </w:tcPr>
          <w:p>
            <w:r>
              <w:t>Lexical</w:t>
            </w:r>
          </w:p>
        </w:tc>
        <w:tc>
          <w:tcPr>
            <w:tcW w:type="dxa" w:w="2946"/>
          </w:tcPr>
          <w:p>
            <w:r>
              <w:t>Híbrida + grafo</w:t>
            </w:r>
          </w:p>
        </w:tc>
      </w:tr>
      <w:tr>
        <w:tc>
          <w:tcPr>
            <w:tcW w:type="dxa" w:w="2946"/>
          </w:tcPr>
          <w:p>
            <w:r>
              <w:t>Cobertura semântica</w:t>
            </w:r>
          </w:p>
        </w:tc>
        <w:tc>
          <w:tcPr>
            <w:tcW w:type="dxa" w:w="2946"/>
          </w:tcPr>
          <w:p>
            <w:r>
              <w:t>Baixa</w:t>
            </w:r>
          </w:p>
        </w:tc>
        <w:tc>
          <w:tcPr>
            <w:tcW w:type="dxa" w:w="2946"/>
          </w:tcPr>
          <w:p>
            <w:r>
              <w:t>Alta</w:t>
            </w:r>
          </w:p>
        </w:tc>
      </w:tr>
    </w:tbl>
    <w:p>
      <w:pPr>
        <w:pStyle w:val="Heading1"/>
      </w:pPr>
      <w:r>
        <w:rPr>
          <w:color w:val="8B4513"/>
        </w:rPr>
        <w:t>6. Próximos Passos</w:t>
      </w:r>
    </w:p>
    <w:p>
      <w:pPr>
        <w:pStyle w:val="ListBullet"/>
      </w:pPr>
      <w:r>
        <w:t>Popular o índice com dados internos</w:t>
      </w:r>
    </w:p>
    <w:p>
      <w:pPr>
        <w:pStyle w:val="ListBullet"/>
      </w:pPr>
      <w:r>
        <w:t>Avaliar com conjunto de perguntas (golden set)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