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Monitoramento de Custos e Consumo de Tokens de LLMs de Fronteira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Engenharia de IA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Sem visibilidade de custo, o uso de LLMs de fronteira (OpenAI, Gemini) saía do controle em picos.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log de tokens por agente/modelo</w:t>
      </w:r>
    </w:p>
    <w:p>
      <w:pPr>
        <w:pStyle w:val="ListBullet"/>
      </w:pPr>
      <w:r>
        <w:t>Sem tabela de preço atualizada</w:t>
      </w:r>
    </w:p>
    <w:p>
      <w:pPr>
        <w:pStyle w:val="ListBullet"/>
      </w:pPr>
      <w:r>
        <w:t>Sem alerta de orçamento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Captura de prompt/completion tokens por Run</w:t>
      </w:r>
    </w:p>
    <w:p>
      <w:pPr>
        <w:pStyle w:val="ListBullet"/>
      </w:pPr>
      <w:r>
        <w:t>Tabela de preço por 1k tokens (atualização mensal)</w:t>
      </w:r>
    </w:p>
    <w:p>
      <w:pPr>
        <w:pStyle w:val="ListBullet"/>
      </w:pPr>
      <w:r>
        <w:t>Alertas: 80% warn, 100% block por agente</w:t>
      </w:r>
    </w:p>
    <w:p>
      <w:pPr>
        <w:pStyle w:val="ListBullet"/>
      </w:pPr>
      <w:r>
        <w:t>Otimização: cache de prompt e modelo menor para tarefas simples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COST-MONITORING.md (padrão)</w:t>
      </w:r>
    </w:p>
    <w:p>
      <w:pPr>
        <w:pStyle w:val="ListBullet"/>
      </w:pPr>
      <w:r>
        <w:t>usage_schema.sql (schema)</w:t>
      </w:r>
    </w:p>
    <w:p>
      <w:pPr>
        <w:pStyle w:val="ListBullet"/>
      </w:pPr>
      <w:r>
        <w:t>track_cost.py (cálculo de custo)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Visibilidade de custo</w:t>
            </w:r>
          </w:p>
        </w:tc>
        <w:tc>
          <w:tcPr>
            <w:tcW w:type="dxa" w:w="2946"/>
          </w:tcPr>
          <w:p>
            <w:r>
              <w:t>0%</w:t>
            </w:r>
          </w:p>
        </w:tc>
        <w:tc>
          <w:tcPr>
            <w:tcW w:type="dxa" w:w="2946"/>
          </w:tcPr>
          <w:p>
            <w:r>
              <w:t>Por agente/modelo/dia</w:t>
            </w:r>
          </w:p>
        </w:tc>
      </w:tr>
      <w:tr>
        <w:tc>
          <w:tcPr>
            <w:tcW w:type="dxa" w:w="2946"/>
          </w:tcPr>
          <w:p>
            <w:r>
              <w:t>Alerta de orçamento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Sim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Instrumentar os agentes em produção</w:t>
      </w:r>
    </w:p>
    <w:p>
      <w:pPr>
        <w:pStyle w:val="ListBullet"/>
      </w:pPr>
      <w:r>
        <w:t>Dashboard de custo no Command Center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