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28"/>
        </w:rPr>
        <w:t>PDI</w:t>
      </w:r>
    </w:p>
    <w:p>
      <w:pPr>
        <w:jc w:val="center"/>
      </w:pPr>
      <w:r>
        <w:rPr>
          <w:b/>
          <w:sz w:val="48"/>
        </w:rPr>
        <w:t>Contingência Automatizada (Circuit Breaker) para APIs Externas</w:t>
      </w:r>
    </w:p>
    <w:p>
      <w:pPr>
        <w:jc w:val="center"/>
      </w:pPr>
      <w:r>
        <w:rPr>
          <w:color w:val="6B7A8A"/>
          <w:sz w:val="24"/>
        </w:rPr>
        <w:t>Relatório Técnico</w:t>
      </w:r>
    </w:p>
    <w:p>
      <w:pPr>
        <w:jc w:val="center"/>
      </w:pPr>
      <w:r>
        <w:rPr>
          <w:color w:val="495560"/>
          <w:sz w:val="22"/>
        </w:rPr>
        <w:t>Autor: Marcos Perettoco</w:t>
        <w:br/>
      </w:r>
      <w:r>
        <w:rPr>
          <w:color w:val="495560"/>
          <w:sz w:val="22"/>
        </w:rPr>
        <w:t>Unidade: V4 Company / FV Marketing</w:t>
        <w:br/>
      </w:r>
      <w:r>
        <w:rPr>
          <w:color w:val="495560"/>
          <w:sz w:val="22"/>
        </w:rPr>
        <w:t>Data: 25/08/2026</w:t>
        <w:br/>
      </w:r>
      <w:r>
        <w:rPr>
          <w:color w:val="495560"/>
          <w:sz w:val="22"/>
        </w:rPr>
        <w:t>Área: Sistemas Distribuídos</w:t>
        <w:br/>
      </w:r>
      <w:r>
        <w:rPr>
          <w:color w:val="495560"/>
          <w:sz w:val="22"/>
        </w:rPr>
        <w:t>Status: Entregue (desenvolvido)</w:t>
        <w:br/>
      </w:r>
    </w:p>
    <w:p>
      <w:r>
        <w:br w:type="page"/>
      </w:r>
    </w:p>
    <w:p>
      <w:pPr>
        <w:pStyle w:val="Heading1"/>
      </w:pPr>
      <w:r>
        <w:rPr>
          <w:color w:val="8B4513"/>
        </w:rPr>
        <w:t>1. Contexto e Problema</w:t>
      </w:r>
    </w:p>
    <w:p>
      <w:r>
        <w:t>Quedas de CRMs/ERPs externos derrubavam workflows inteiros.</w:t>
      </w:r>
    </w:p>
    <w:p>
      <w:pPr>
        <w:pStyle w:val="Heading1"/>
      </w:pPr>
      <w:r>
        <w:rPr>
          <w:color w:val="8B4513"/>
        </w:rPr>
        <w:t>2. Diagnóstico</w:t>
      </w:r>
    </w:p>
    <w:p>
      <w:pPr>
        <w:pStyle w:val="ListBullet"/>
      </w:pPr>
      <w:r>
        <w:t>Sem proteção contra instabilidade de terceiros</w:t>
      </w:r>
    </w:p>
    <w:p>
      <w:pPr>
        <w:pStyle w:val="ListBullet"/>
      </w:pPr>
      <w:r>
        <w:t>Chamadas repetidas agravando a falha</w:t>
      </w:r>
    </w:p>
    <w:p>
      <w:pPr>
        <w:pStyle w:val="ListBullet"/>
      </w:pPr>
      <w:r>
        <w:t>Sem fallback</w:t>
      </w:r>
    </w:p>
    <w:p>
      <w:pPr>
        <w:pStyle w:val="Heading1"/>
      </w:pPr>
      <w:r>
        <w:rPr>
          <w:color w:val="8B4513"/>
        </w:rPr>
        <w:t>3. Arquitetura da Solução</w:t>
      </w:r>
    </w:p>
    <w:p>
      <w:pPr>
        <w:pStyle w:val="ListBullet"/>
      </w:pPr>
      <w:r>
        <w:t>Circuit Breaker com estados closed/open/half-open</w:t>
      </w:r>
    </w:p>
    <w:p>
      <w:pPr>
        <w:pStyle w:val="ListBullet"/>
      </w:pPr>
      <w:r>
        <w:t>Threshold de falhas + cooldown + recovery</w:t>
      </w:r>
    </w:p>
    <w:p>
      <w:pPr>
        <w:pStyle w:val="ListBullet"/>
      </w:pPr>
      <w:r>
        <w:t>Fallback automático quando aberto</w:t>
      </w:r>
    </w:p>
    <w:p>
      <w:pPr>
        <w:pStyle w:val="ListBullet"/>
      </w:pPr>
      <w:r>
        <w:t>Recuperação automática testando 1 requisição</w:t>
      </w:r>
    </w:p>
    <w:p>
      <w:pPr>
        <w:pStyle w:val="Heading1"/>
      </w:pPr>
      <w:r>
        <w:rPr>
          <w:color w:val="8B4513"/>
        </w:rPr>
        <w:t>4. Entregas</w:t>
      </w:r>
    </w:p>
    <w:p>
      <w:pPr>
        <w:pStyle w:val="ListBullet"/>
      </w:pPr>
      <w:r>
        <w:t>CIRCUIT-BREAKER.md (padrão)</w:t>
      </w:r>
    </w:p>
    <w:p>
      <w:pPr>
        <w:pStyle w:val="ListBullet"/>
      </w:pPr>
      <w:r>
        <w:t>circuit_breaker.py (implementação)</w:t>
      </w:r>
    </w:p>
    <w:p>
      <w:pPr>
        <w:pStyle w:val="Heading1"/>
      </w:pPr>
      <w:r>
        <w:rPr>
          <w:color w:val="8B4513"/>
        </w:rPr>
        <w:t>5. Métricas de Sucesso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Métrica</w:t>
            </w:r>
          </w:p>
        </w:tc>
        <w:tc>
          <w:tcPr>
            <w:tcW w:type="dxa" w:w="2946"/>
          </w:tcPr>
          <w:p>
            <w:r>
              <w:t>Antes</w:t>
            </w:r>
          </w:p>
        </w:tc>
        <w:tc>
          <w:tcPr>
            <w:tcW w:type="dxa" w:w="2946"/>
          </w:tcPr>
          <w:p>
            <w:r>
              <w:t>Depois</w:t>
            </w:r>
          </w:p>
        </w:tc>
      </w:tr>
      <w:tr>
        <w:tc>
          <w:tcPr>
            <w:tcW w:type="dxa" w:w="2946"/>
          </w:tcPr>
          <w:p>
            <w:r>
              <w:t>Cascata de falhas</w:t>
            </w:r>
          </w:p>
        </w:tc>
        <w:tc>
          <w:tcPr>
            <w:tcW w:type="dxa" w:w="2946"/>
          </w:tcPr>
          <w:p>
            <w:r>
              <w:t>Sim</w:t>
            </w:r>
          </w:p>
        </w:tc>
        <w:tc>
          <w:tcPr>
            <w:tcW w:type="dxa" w:w="2946"/>
          </w:tcPr>
          <w:p>
            <w:r>
              <w:t>Mitigada</w:t>
            </w:r>
          </w:p>
        </w:tc>
      </w:tr>
      <w:tr>
        <w:tc>
          <w:tcPr>
            <w:tcW w:type="dxa" w:w="2946"/>
          </w:tcPr>
          <w:p>
            <w:r>
              <w:t>Fallback</w:t>
            </w:r>
          </w:p>
        </w:tc>
        <w:tc>
          <w:tcPr>
            <w:tcW w:type="dxa" w:w="2946"/>
          </w:tcPr>
          <w:p>
            <w:r>
              <w:t>Não</w:t>
            </w:r>
          </w:p>
        </w:tc>
        <w:tc>
          <w:tcPr>
            <w:tcW w:type="dxa" w:w="2946"/>
          </w:tcPr>
          <w:p>
            <w:r>
              <w:t>Sim</w:t>
            </w:r>
          </w:p>
        </w:tc>
      </w:tr>
    </w:tbl>
    <w:p>
      <w:pPr>
        <w:pStyle w:val="Heading1"/>
      </w:pPr>
      <w:r>
        <w:rPr>
          <w:color w:val="8B4513"/>
        </w:rPr>
        <w:t>6. Próximos Passos</w:t>
      </w:r>
    </w:p>
    <w:p>
      <w:pPr>
        <w:pStyle w:val="ListBullet"/>
      </w:pPr>
      <w:r>
        <w:t>Aplicar aos nós de CRM/ERP nos workflows</w:t>
      </w:r>
    </w:p>
    <w:p>
      <w:pPr>
        <w:pStyle w:val="ListBullet"/>
      </w:pPr>
      <w:r>
        <w:t>Expor métricas de estado do breaker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