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Estudo de Design Patterns aplicados ao ecossistema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Software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Conclusao do minicurso de Design Patterns com aplicacao pratica aos problemas reais da operacao. Entrego notas com exemplos funcionais de Adapter, Strategy, Observer e Command.</w:t>
      </w:r>
    </w:p>
    <w:p>
      <w:r>
        <w:t>Entrega de evidencia tecnica: codigo que ja roda no ecossistema.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Codigo repetitivo em handlers de webhook e workers.</w:t>
      </w:r>
    </w:p>
    <w:p>
      <w:pPr>
        <w:pStyle w:val="ListBullet"/>
      </w:pPr>
      <w:r>
        <w:t>Sem vocabulario comum: PRs discutem 'aquela classe'.</w:t>
      </w:r>
    </w:p>
    <w:p>
      <w:pPr>
        <w:pStyle w:val="ListBullet"/>
      </w:pPr>
      <w:r>
        <w:t>Oportunidade de aplicar padroes em agentes.</w:t>
      </w:r>
    </w:p>
    <w:p>
      <w:pPr>
        <w:pStyle w:val="Heading2"/>
      </w:pPr>
      <w:r>
        <w:rPr>
          <w:color w:val="8B1E1E"/>
        </w:rPr>
        <w:t>Diagnostico</w:t>
      </w:r>
    </w:p>
    <w:p>
      <w:pPr>
        <w:pStyle w:val="ListBullet"/>
      </w:pPr>
      <w:r>
        <w:t>Acoplamento a APIs de terceiro espalhado (sem Adapter).</w:t>
      </w:r>
    </w:p>
    <w:p>
      <w:pPr>
        <w:pStyle w:val="ListBullet"/>
      </w:pPr>
      <w:r>
        <w:t>Selecao de modelo de LLM por if/else (sem Strategy).</w:t>
      </w:r>
    </w:p>
    <w:p>
      <w:pPr>
        <w:pStyle w:val="ListBullet"/>
      </w:pPr>
      <w:r>
        <w:t>Logs de dominio sem padrao (sem Observer).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ADR-024 — Catalogo de Padroes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Padrao</w:t>
            </w:r>
          </w:p>
        </w:tc>
        <w:tc>
          <w:tcPr>
            <w:tcW w:type="dxa" w:w="2946"/>
          </w:tcPr>
          <w:p>
            <w:r>
              <w:t>Onde</w:t>
            </w:r>
          </w:p>
        </w:tc>
        <w:tc>
          <w:tcPr>
            <w:tcW w:type="dxa" w:w="2946"/>
          </w:tcPr>
          <w:p>
            <w:r>
              <w:t>Decisao</w:t>
            </w:r>
          </w:p>
        </w:tc>
      </w:tr>
      <w:tr>
        <w:tc>
          <w:tcPr>
            <w:tcW w:type="dxa" w:w="2946"/>
          </w:tcPr>
          <w:p>
            <w:r>
              <w:t>Adapter</w:t>
            </w:r>
          </w:p>
        </w:tc>
        <w:tc>
          <w:tcPr>
            <w:tcW w:type="dxa" w:w="2946"/>
          </w:tcPr>
          <w:p>
            <w:r>
              <w:t>CRM/LLM externos</w:t>
            </w:r>
          </w:p>
        </w:tc>
        <w:tc>
          <w:tcPr>
            <w:tcW w:type="dxa" w:w="2946"/>
          </w:tcPr>
          <w:p>
            <w:r>
              <w:t>ESCOLHIDO</w:t>
            </w:r>
          </w:p>
        </w:tc>
      </w:tr>
      <w:tr>
        <w:tc>
          <w:tcPr>
            <w:tcW w:type="dxa" w:w="2946"/>
          </w:tcPr>
          <w:p>
            <w:r>
              <w:t>Strategy</w:t>
            </w:r>
          </w:p>
        </w:tc>
        <w:tc>
          <w:tcPr>
            <w:tcW w:type="dxa" w:w="2946"/>
          </w:tcPr>
          <w:p>
            <w:r>
              <w:t>roteamento de modelo</w:t>
            </w:r>
          </w:p>
        </w:tc>
        <w:tc>
          <w:tcPr>
            <w:tcW w:type="dxa" w:w="2946"/>
          </w:tcPr>
          <w:p>
            <w:r>
              <w:t>ESCOLHIDO</w:t>
            </w:r>
          </w:p>
        </w:tc>
      </w:tr>
      <w:tr>
        <w:tc>
          <w:tcPr>
            <w:tcW w:type="dxa" w:w="2946"/>
          </w:tcPr>
          <w:p>
            <w:r>
              <w:t>Observer</w:t>
            </w:r>
          </w:p>
        </w:tc>
        <w:tc>
          <w:tcPr>
            <w:tcW w:type="dxa" w:w="2946"/>
          </w:tcPr>
          <w:p>
            <w:r>
              <w:t>eventos de dominio</w:t>
            </w:r>
          </w:p>
        </w:tc>
        <w:tc>
          <w:tcPr>
            <w:tcW w:type="dxa" w:w="2946"/>
          </w:tcPr>
          <w:p>
            <w:r>
              <w:t>ESCOLHIDO</w:t>
            </w:r>
          </w:p>
        </w:tc>
      </w:tr>
      <w:tr>
        <w:tc>
          <w:tcPr>
            <w:tcW w:type="dxa" w:w="2946"/>
          </w:tcPr>
          <w:p>
            <w:r>
              <w:t>Singleton p/ clients</w:t>
            </w:r>
          </w:p>
        </w:tc>
        <w:tc>
          <w:tcPr>
            <w:tcW w:type="dxa" w:w="2946"/>
          </w:tcPr>
          <w:p>
            <w:r>
              <w:t>rejeitado (DI)</w:t>
            </w:r>
          </w:p>
        </w:tc>
        <w:tc>
          <w:tcPr>
            <w:tcW w:type="dxa" w:w="2946"/>
          </w:tcPr>
          <w:p>
            <w:r>
              <w:t>NAO</w:t>
            </w:r>
          </w:p>
        </w:tc>
      </w:tr>
    </w:tbl>
    <w:p>
      <w:pPr>
        <w:pStyle w:val="Heading2"/>
      </w:pPr>
      <w:r>
        <w:rPr>
          <w:color w:val="8B1E1E"/>
        </w:rPr>
        <w:t>Entregas desta Atividade</w:t>
      </w:r>
    </w:p>
    <w:p>
      <w:pPr>
        <w:pStyle w:val="ListBullet"/>
      </w:pPr>
      <w:r>
        <w:t>DESIGN-PATTERNS-NOTES.md.</w:t>
      </w:r>
    </w:p>
    <w:p>
      <w:pPr>
        <w:pStyle w:val="ListBullet"/>
      </w:pPr>
      <w:r>
        <w:t>patterns_demo.py.</w:t>
      </w:r>
    </w:p>
    <w:p>
      <w:pPr>
        <w:pStyle w:val="ListBullet"/>
      </w:pPr>
      <w:r>
        <w:t>ESTUDO-PLANO.md.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Rodar patterns_demo.py.</w:t>
      </w:r>
    </w:p>
    <w:p>
      <w:pPr>
        <w:pStyle w:val="ListNumber"/>
      </w:pPr>
      <w:r>
        <w:t>PR aplicando Adapter no handler de 1 CRM.</w:t>
      </w:r>
    </w:p>
    <w:p>
      <w:pPr>
        <w:pStyle w:val="ListNumber"/>
      </w:pPr>
      <w:r>
        <w:t>Checklist de padroes no template de PR.</w:t>
      </w:r>
    </w:p>
    <w:p>
      <w:pPr>
        <w:pStyle w:val="Heading2"/>
      </w:pPr>
      <w:r>
        <w:rPr>
          <w:color w:val="8B1E1E"/>
        </w:rPr>
        <w:t>Metricas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Handlers com Adapter</w:t>
            </w:r>
          </w:p>
        </w:tc>
        <w:tc>
          <w:tcPr>
            <w:tcW w:type="dxa" w:w="4419"/>
          </w:tcPr>
          <w:p>
            <w:r>
              <w:t>&gt;= 1 piloto</w:t>
            </w:r>
          </w:p>
        </w:tc>
      </w:tr>
      <w:tr>
        <w:tc>
          <w:tcPr>
            <w:tcW w:type="dxa" w:w="4419"/>
          </w:tcPr>
          <w:p>
            <w:r>
              <w:t>Padroes documentados</w:t>
            </w:r>
          </w:p>
        </w:tc>
        <w:tc>
          <w:tcPr>
            <w:tcW w:type="dxa" w:w="4419"/>
          </w:tcPr>
          <w:p>
            <w:r>
              <w:t>criacionais/estruturais/comportamentais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Over-engineering</w:t>
            </w:r>
          </w:p>
        </w:tc>
        <w:tc>
          <w:tcPr>
            <w:tcW w:type="dxa" w:w="4419"/>
          </w:tcPr>
          <w:p>
            <w:r>
              <w:t>so onde ha variacao</w:t>
            </w:r>
          </w:p>
        </w:tc>
      </w:tr>
      <w:tr>
        <w:tc>
          <w:tcPr>
            <w:tcW w:type="dxa" w:w="4419"/>
          </w:tcPr>
          <w:p>
            <w:r>
              <w:t>Padrao como fim</w:t>
            </w:r>
          </w:p>
        </w:tc>
        <w:tc>
          <w:tcPr>
            <w:tcW w:type="dxa" w:w="4419"/>
          </w:tcPr>
          <w:p>
            <w:r>
              <w:t>code review foca em valor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Refatorar handlers de CRM para Adapter.</w:t>
      </w:r>
    </w:p>
    <w:p>
      <w:pPr>
        <w:pStyle w:val="ListBullet"/>
      </w:pPr>
      <w:r>
        <w:t>Roteamento de modelo via Strategy.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